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1E32" w14:textId="6D36D561" w:rsidR="00B97A71" w:rsidRPr="004F1A01" w:rsidRDefault="00B97A71" w:rsidP="004F1A01">
      <w:pPr>
        <w:pStyle w:val="Identifikace"/>
        <w:suppressAutoHyphens/>
        <w:rPr>
          <w:color w:val="auto"/>
        </w:rPr>
      </w:pPr>
      <w:r w:rsidRPr="008E6E40">
        <w:rPr>
          <w:color w:val="auto"/>
        </w:rPr>
        <w:t xml:space="preserve">Číslo </w:t>
      </w:r>
      <w:r w:rsidR="00D2101D" w:rsidRPr="004F1A01">
        <w:rPr>
          <w:color w:val="auto"/>
        </w:rPr>
        <w:t>objednatele</w:t>
      </w:r>
      <w:r w:rsidRPr="004F1A01">
        <w:rPr>
          <w:color w:val="auto"/>
        </w:rPr>
        <w:t>:</w:t>
      </w:r>
      <w:r w:rsidR="008E6E40" w:rsidRPr="004F1A01">
        <w:rPr>
          <w:color w:val="auto"/>
        </w:rPr>
        <w:t xml:space="preserve"> </w:t>
      </w:r>
      <w:r w:rsidR="00FD0551" w:rsidRPr="00843EA6">
        <w:t>25/SML0585/</w:t>
      </w:r>
      <w:proofErr w:type="spellStart"/>
      <w:r w:rsidR="00FD0551" w:rsidRPr="00843EA6">
        <w:t>SoD</w:t>
      </w:r>
      <w:proofErr w:type="spellEnd"/>
      <w:r w:rsidR="00FD0551" w:rsidRPr="00843EA6">
        <w:t>/UPS</w:t>
      </w:r>
      <w:r w:rsidRPr="004F1A01">
        <w:rPr>
          <w:color w:val="auto"/>
        </w:rPr>
        <w:tab/>
      </w:r>
    </w:p>
    <w:p w14:paraId="375E1D43" w14:textId="5CBCEAF6" w:rsidR="00B97A71" w:rsidRPr="004F1A01" w:rsidRDefault="00B97A71" w:rsidP="004F1A01">
      <w:pPr>
        <w:pStyle w:val="Identifikace"/>
        <w:suppressAutoHyphens/>
        <w:rPr>
          <w:color w:val="auto"/>
        </w:rPr>
      </w:pPr>
      <w:r w:rsidRPr="004F1A01">
        <w:rPr>
          <w:color w:val="auto"/>
        </w:rPr>
        <w:t xml:space="preserve">Číslo </w:t>
      </w:r>
      <w:r w:rsidR="00D2101D" w:rsidRPr="00DF4A7B">
        <w:rPr>
          <w:color w:val="auto"/>
        </w:rPr>
        <w:t>zhotovitele</w:t>
      </w:r>
      <w:r w:rsidRPr="00DF4A7B">
        <w:rPr>
          <w:color w:val="auto"/>
        </w:rPr>
        <w:t>:</w:t>
      </w:r>
      <w:r w:rsidR="008E6E40" w:rsidRPr="00DF4A7B">
        <w:rPr>
          <w:color w:val="auto"/>
        </w:rPr>
        <w:t xml:space="preserve"> </w:t>
      </w:r>
      <w:r w:rsidR="0016189D" w:rsidRPr="00DF4A7B">
        <w:rPr>
          <w:color w:val="auto"/>
        </w:rPr>
        <w:t>059_UK10</w:t>
      </w:r>
    </w:p>
    <w:p w14:paraId="3095568D" w14:textId="77777777" w:rsidR="00022CA0" w:rsidRPr="004F1A01" w:rsidRDefault="00022CA0" w:rsidP="004F1A01">
      <w:pPr>
        <w:suppressAutoHyphens/>
        <w:rPr>
          <w:color w:val="FF0000"/>
        </w:rPr>
      </w:pPr>
    </w:p>
    <w:p w14:paraId="6C263670" w14:textId="622ED3E8" w:rsidR="00022CA0" w:rsidRPr="004F1A01" w:rsidRDefault="00022CA0" w:rsidP="004F1A01">
      <w:pPr>
        <w:suppressAutoHyphens/>
        <w:rPr>
          <w:color w:val="FF0000"/>
        </w:rPr>
      </w:pPr>
    </w:p>
    <w:p w14:paraId="11035104" w14:textId="24D20B9D" w:rsidR="00E05CEC" w:rsidRPr="004F1A01" w:rsidRDefault="00F04797" w:rsidP="004F1A01">
      <w:pPr>
        <w:pStyle w:val="Nadpis1"/>
        <w:suppressAutoHyphens/>
      </w:pPr>
      <w:r w:rsidRPr="004F1A01">
        <w:t>SMLOUVA</w:t>
      </w:r>
      <w:r w:rsidR="00D2101D" w:rsidRPr="004F1A01">
        <w:t xml:space="preserve"> o dílo</w:t>
      </w:r>
    </w:p>
    <w:p w14:paraId="4747B057" w14:textId="29144B45" w:rsidR="00B97A71" w:rsidRPr="004F1A01" w:rsidRDefault="00F04797" w:rsidP="004F1A01">
      <w:pPr>
        <w:suppressAutoHyphens/>
        <w:jc w:val="center"/>
        <w:rPr>
          <w:color w:val="auto"/>
        </w:rPr>
      </w:pPr>
      <w:r w:rsidRPr="004F1A01">
        <w:rPr>
          <w:color w:val="auto"/>
        </w:rPr>
        <w:t>uzavřená dle ustanovení § 2</w:t>
      </w:r>
      <w:r w:rsidR="00D2101D" w:rsidRPr="004F1A01">
        <w:rPr>
          <w:color w:val="auto"/>
        </w:rPr>
        <w:t>586</w:t>
      </w:r>
      <w:r w:rsidRPr="004F1A01">
        <w:rPr>
          <w:color w:val="auto"/>
        </w:rPr>
        <w:t xml:space="preserve"> a násl. zák. č. 89/2012 Sb., občanský zákoník, ve znění pozdějších předpisů (dále jen „občanský zákoník“)</w:t>
      </w:r>
    </w:p>
    <w:p w14:paraId="2444C1B0" w14:textId="77777777" w:rsidR="00F04797" w:rsidRPr="004F1A01" w:rsidRDefault="00F04797" w:rsidP="004F1A01">
      <w:pPr>
        <w:suppressAutoHyphens/>
        <w:rPr>
          <w:color w:val="auto"/>
        </w:rPr>
      </w:pPr>
    </w:p>
    <w:p w14:paraId="7CC74CBC" w14:textId="77777777" w:rsidR="00B97A71" w:rsidRPr="004F1A01" w:rsidRDefault="00B97A71" w:rsidP="004F1A01">
      <w:pPr>
        <w:pStyle w:val="Nadpis1"/>
        <w:suppressAutoHyphens/>
        <w:jc w:val="left"/>
      </w:pPr>
      <w:r w:rsidRPr="004F1A01">
        <w:t>SMLUVNÍ STRANY</w:t>
      </w:r>
    </w:p>
    <w:p w14:paraId="04D7B34C" w14:textId="77777777" w:rsidR="00B97A71" w:rsidRPr="004F1A01" w:rsidRDefault="00D2101D" w:rsidP="004F1A01">
      <w:pPr>
        <w:pStyle w:val="Nadpis2"/>
        <w:suppressAutoHyphens/>
      </w:pPr>
      <w:r w:rsidRPr="004F1A01">
        <w:t>Objednatel</w:t>
      </w:r>
      <w:r w:rsidR="00B97A71" w:rsidRPr="004F1A01">
        <w:t>:</w:t>
      </w:r>
    </w:p>
    <w:p w14:paraId="62062CC5" w14:textId="77777777"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
          <w:bCs/>
          <w:color w:val="auto"/>
        </w:rPr>
      </w:pPr>
      <w:r w:rsidRPr="004F1A01">
        <w:rPr>
          <w:b/>
          <w:bCs/>
          <w:color w:val="auto"/>
        </w:rPr>
        <w:t>Ústecký kraj</w:t>
      </w:r>
    </w:p>
    <w:p w14:paraId="21F06A51" w14:textId="77777777"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4F1A01">
        <w:rPr>
          <w:bCs/>
          <w:color w:val="auto"/>
        </w:rPr>
        <w:t>Sídlo:</w:t>
      </w:r>
      <w:r w:rsidRPr="004F1A01">
        <w:rPr>
          <w:bCs/>
          <w:color w:val="auto"/>
        </w:rPr>
        <w:tab/>
        <w:t>Velká Hradební 3118/48, 400 02 Ústí nad Labem</w:t>
      </w:r>
      <w:r w:rsidRPr="004F1A01">
        <w:rPr>
          <w:bCs/>
          <w:color w:val="auto"/>
        </w:rPr>
        <w:tab/>
      </w:r>
    </w:p>
    <w:p w14:paraId="1F2B7CB8" w14:textId="468D1981"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4F1A01">
        <w:rPr>
          <w:bCs/>
          <w:color w:val="auto"/>
        </w:rPr>
        <w:t>Zastoupený:</w:t>
      </w:r>
      <w:r w:rsidRPr="004F1A01">
        <w:rPr>
          <w:bCs/>
          <w:color w:val="auto"/>
        </w:rPr>
        <w:tab/>
      </w:r>
      <w:r w:rsidR="00E12079" w:rsidRPr="00E12079">
        <w:rPr>
          <w:bCs/>
          <w:color w:val="auto"/>
        </w:rPr>
        <w:t>Mgr. Richardem Brabcem, hejtmanem Ústeckého kraje</w:t>
      </w:r>
      <w:r w:rsidRPr="004F1A01">
        <w:rPr>
          <w:bCs/>
          <w:color w:val="auto"/>
        </w:rPr>
        <w:tab/>
      </w:r>
    </w:p>
    <w:p w14:paraId="625C69C5" w14:textId="77777777"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4F1A01">
        <w:rPr>
          <w:bCs/>
          <w:color w:val="auto"/>
        </w:rPr>
        <w:t>IČ:</w:t>
      </w:r>
      <w:r w:rsidRPr="004F1A01">
        <w:rPr>
          <w:bCs/>
          <w:color w:val="auto"/>
        </w:rPr>
        <w:tab/>
        <w:t>70892156</w:t>
      </w:r>
      <w:r w:rsidRPr="004F1A01">
        <w:rPr>
          <w:bCs/>
          <w:color w:val="auto"/>
        </w:rPr>
        <w:tab/>
      </w:r>
    </w:p>
    <w:p w14:paraId="0E529CFC" w14:textId="77777777"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4F1A01">
        <w:rPr>
          <w:bCs/>
          <w:color w:val="auto"/>
        </w:rPr>
        <w:t>DIČ:</w:t>
      </w:r>
      <w:r w:rsidRPr="004F1A01">
        <w:rPr>
          <w:bCs/>
          <w:color w:val="auto"/>
        </w:rPr>
        <w:tab/>
        <w:t>CZ70892156</w:t>
      </w:r>
    </w:p>
    <w:p w14:paraId="1C2EF6AC" w14:textId="0B601D17"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4F1A01">
        <w:rPr>
          <w:bCs/>
          <w:color w:val="auto"/>
        </w:rPr>
        <w:t>Bank. spojení:</w:t>
      </w:r>
      <w:r w:rsidRPr="004F1A01">
        <w:rPr>
          <w:bCs/>
          <w:color w:val="auto"/>
        </w:rPr>
        <w:tab/>
      </w:r>
      <w:r w:rsidR="00B40B86" w:rsidRPr="004F1A01">
        <w:rPr>
          <w:bCs/>
          <w:color w:val="auto"/>
        </w:rPr>
        <w:t>882733379/0800 Česká spořitelna a.s.</w:t>
      </w:r>
      <w:r w:rsidRPr="004F1A01">
        <w:rPr>
          <w:bCs/>
          <w:color w:val="auto"/>
        </w:rPr>
        <w:tab/>
      </w:r>
    </w:p>
    <w:p w14:paraId="50B9D423" w14:textId="77777777"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clear" w:pos="9639"/>
          <w:tab w:val="left" w:pos="2977"/>
        </w:tabs>
        <w:suppressAutoHyphens/>
        <w:ind w:left="2970" w:hanging="2970"/>
        <w:jc w:val="left"/>
        <w:rPr>
          <w:bCs/>
          <w:color w:val="auto"/>
        </w:rPr>
      </w:pPr>
      <w:r w:rsidRPr="004F1A01">
        <w:rPr>
          <w:bCs/>
          <w:color w:val="auto"/>
        </w:rPr>
        <w:t>Zástupce pro věcná jednání:</w:t>
      </w:r>
      <w:r w:rsidR="00B40B86" w:rsidRPr="004F1A01">
        <w:rPr>
          <w:bCs/>
          <w:color w:val="auto"/>
        </w:rPr>
        <w:tab/>
        <w:t>Ing. Lukáš Morche, vedoucí oddělení digitálních map a územní koncepce kraje, odboru UPS, Krajského úřadu Ústeckého kraje</w:t>
      </w:r>
    </w:p>
    <w:p w14:paraId="040C30A3" w14:textId="6E02CA4C" w:rsidR="002F552F" w:rsidRPr="004F1A01" w:rsidRDefault="002F552F" w:rsidP="004F1A01">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rPr>
      </w:pPr>
      <w:r w:rsidRPr="004F1A01">
        <w:rPr>
          <w:b w:val="0"/>
          <w:bCs/>
        </w:rPr>
        <w:t>E-mail/telefon:</w:t>
      </w:r>
      <w:r w:rsidRPr="004F1A01">
        <w:rPr>
          <w:b w:val="0"/>
          <w:bCs/>
        </w:rPr>
        <w:tab/>
      </w:r>
      <w:hyperlink r:id="rId12" w:history="1">
        <w:r w:rsidR="00741D66" w:rsidRPr="004F1A01">
          <w:rPr>
            <w:rStyle w:val="Hypertextovodkaz"/>
            <w:b w:val="0"/>
            <w:bCs/>
          </w:rPr>
          <w:t>morche.l@kr-ustecky.cz</w:t>
        </w:r>
      </w:hyperlink>
      <w:r w:rsidR="00741D66" w:rsidRPr="004F1A01">
        <w:rPr>
          <w:b w:val="0"/>
          <w:bCs/>
        </w:rPr>
        <w:t xml:space="preserve"> / 475 </w:t>
      </w:r>
      <w:r w:rsidR="00B40B86" w:rsidRPr="004F1A01">
        <w:rPr>
          <w:b w:val="0"/>
          <w:bCs/>
        </w:rPr>
        <w:t>657</w:t>
      </w:r>
      <w:r w:rsidR="00741D66" w:rsidRPr="004F1A01">
        <w:rPr>
          <w:b w:val="0"/>
          <w:bCs/>
        </w:rPr>
        <w:t xml:space="preserve"> </w:t>
      </w:r>
      <w:r w:rsidR="00B40B86" w:rsidRPr="004F1A01">
        <w:rPr>
          <w:b w:val="0"/>
          <w:bCs/>
        </w:rPr>
        <w:t>853</w:t>
      </w:r>
    </w:p>
    <w:p w14:paraId="62B2A299" w14:textId="77777777" w:rsidR="002F552F" w:rsidRPr="004F1A01"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p>
    <w:p w14:paraId="7A14A90F" w14:textId="77777777" w:rsidR="0089508A" w:rsidRPr="00DF4A7B" w:rsidRDefault="0089508A"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DF4A7B">
        <w:rPr>
          <w:color w:val="auto"/>
        </w:rPr>
        <w:t>(dále jen „</w:t>
      </w:r>
      <w:r w:rsidR="00D2101D" w:rsidRPr="00DF4A7B">
        <w:rPr>
          <w:color w:val="auto"/>
        </w:rPr>
        <w:t>objednatel</w:t>
      </w:r>
      <w:r w:rsidRPr="00DF4A7B">
        <w:rPr>
          <w:color w:val="auto"/>
        </w:rPr>
        <w:t>“)</w:t>
      </w:r>
    </w:p>
    <w:p w14:paraId="05A6B0B8" w14:textId="77777777" w:rsidR="00B97A71" w:rsidRPr="00DF4A7B" w:rsidRDefault="00B97A71"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FF0000"/>
        </w:rPr>
      </w:pPr>
    </w:p>
    <w:p w14:paraId="66D63784" w14:textId="77777777" w:rsidR="00B97A71" w:rsidRPr="00DF4A7B" w:rsidRDefault="00B97A71"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DF4A7B">
        <w:rPr>
          <w:color w:val="auto"/>
        </w:rPr>
        <w:t>a</w:t>
      </w:r>
    </w:p>
    <w:p w14:paraId="431CB764" w14:textId="77777777" w:rsidR="00B97A71" w:rsidRPr="00DF4A7B" w:rsidRDefault="00B97A71"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p>
    <w:p w14:paraId="3FB45B82" w14:textId="77777777" w:rsidR="00B97A71" w:rsidRPr="00DF4A7B" w:rsidRDefault="00D2101D"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DF4A7B">
        <w:rPr>
          <w:rStyle w:val="Nadpis2Char"/>
          <w:color w:val="auto"/>
        </w:rPr>
        <w:t>Zhotovitel</w:t>
      </w:r>
      <w:r w:rsidR="003F506E" w:rsidRPr="00DF4A7B">
        <w:rPr>
          <w:rStyle w:val="Nadpis2Char"/>
          <w:color w:val="auto"/>
        </w:rPr>
        <w:t>:</w:t>
      </w:r>
      <w:r w:rsidR="003F506E" w:rsidRPr="00DF4A7B">
        <w:rPr>
          <w:color w:val="auto"/>
        </w:rPr>
        <w:t xml:space="preserve"> </w:t>
      </w:r>
      <w:r w:rsidR="00B97A71" w:rsidRPr="00DF4A7B">
        <w:rPr>
          <w:color w:val="auto"/>
        </w:rPr>
        <w:tab/>
      </w:r>
    </w:p>
    <w:p w14:paraId="05275E73" w14:textId="6F621D4A" w:rsidR="002F552F" w:rsidRPr="00DF4A7B" w:rsidRDefault="002F552F" w:rsidP="00E12079">
      <w:pPr>
        <w:tabs>
          <w:tab w:val="clear" w:pos="1134"/>
          <w:tab w:val="clear" w:pos="2268"/>
          <w:tab w:val="clear" w:pos="3402"/>
          <w:tab w:val="clear" w:pos="4536"/>
          <w:tab w:val="clear" w:pos="5670"/>
          <w:tab w:val="clear" w:pos="6804"/>
          <w:tab w:val="clear" w:pos="7938"/>
          <w:tab w:val="clear" w:pos="9072"/>
          <w:tab w:val="clear" w:pos="9639"/>
          <w:tab w:val="left" w:pos="2977"/>
        </w:tabs>
        <w:suppressAutoHyphens/>
        <w:ind w:left="2970" w:hanging="2970"/>
        <w:jc w:val="left"/>
      </w:pPr>
      <w:r w:rsidRPr="00DF4A7B">
        <w:rPr>
          <w:bCs/>
          <w:color w:val="auto"/>
        </w:rPr>
        <w:t>Název/Jméno:</w:t>
      </w:r>
      <w:r w:rsidRPr="00DF4A7B">
        <w:t xml:space="preserve"> </w:t>
      </w:r>
      <w:r w:rsidR="00E12079" w:rsidRPr="00DF4A7B">
        <w:rPr>
          <w:b/>
        </w:rPr>
        <w:tab/>
      </w:r>
      <w:r w:rsidR="00E12079" w:rsidRPr="00DF4A7B">
        <w:rPr>
          <w:b/>
        </w:rPr>
        <w:tab/>
      </w:r>
      <w:r w:rsidR="00E12079" w:rsidRPr="00DF4A7B">
        <w:rPr>
          <w:b/>
          <w:bCs/>
          <w:color w:val="auto"/>
        </w:rPr>
        <w:t xml:space="preserve">Ateliér Cihlář-Svoboda s.r.o. </w:t>
      </w:r>
      <w:r w:rsidRPr="00DF4A7B">
        <w:tab/>
      </w:r>
    </w:p>
    <w:p w14:paraId="525F1B8C" w14:textId="42F06182" w:rsidR="002F552F" w:rsidRPr="00DF4A7B"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DF4A7B">
        <w:rPr>
          <w:bCs/>
          <w:color w:val="auto"/>
        </w:rPr>
        <w:t>Sídlo/Bydliště:</w:t>
      </w:r>
      <w:r w:rsidRPr="00DF4A7B">
        <w:rPr>
          <w:color w:val="auto"/>
        </w:rPr>
        <w:tab/>
      </w:r>
      <w:r w:rsidR="0016189D" w:rsidRPr="00DF4A7B">
        <w:rPr>
          <w:color w:val="auto"/>
        </w:rPr>
        <w:t xml:space="preserve">Na </w:t>
      </w:r>
      <w:proofErr w:type="spellStart"/>
      <w:r w:rsidR="0016189D" w:rsidRPr="00DF4A7B">
        <w:rPr>
          <w:color w:val="auto"/>
        </w:rPr>
        <w:t>Máchovně</w:t>
      </w:r>
      <w:proofErr w:type="spellEnd"/>
      <w:r w:rsidR="0016189D" w:rsidRPr="00DF4A7B">
        <w:rPr>
          <w:color w:val="auto"/>
        </w:rPr>
        <w:t xml:space="preserve"> 1610, 266 01 Beroun</w:t>
      </w:r>
      <w:r w:rsidRPr="00DF4A7B">
        <w:rPr>
          <w:color w:val="auto"/>
        </w:rPr>
        <w:tab/>
      </w:r>
    </w:p>
    <w:p w14:paraId="25B0A56C" w14:textId="02740818" w:rsidR="002F552F" w:rsidRPr="00DF4A7B"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DF4A7B">
        <w:rPr>
          <w:bCs/>
          <w:color w:val="auto"/>
        </w:rPr>
        <w:t>Zastoupený:</w:t>
      </w:r>
      <w:r w:rsidRPr="00DF4A7B">
        <w:rPr>
          <w:bCs/>
          <w:color w:val="auto"/>
        </w:rPr>
        <w:tab/>
      </w:r>
      <w:r w:rsidR="0016189D" w:rsidRPr="00DF4A7B">
        <w:rPr>
          <w:bCs/>
          <w:color w:val="auto"/>
        </w:rPr>
        <w:t>Ing. Janem Cihlářem, Ph.D., jednatelem</w:t>
      </w:r>
      <w:r w:rsidRPr="00DF4A7B">
        <w:rPr>
          <w:bCs/>
          <w:color w:val="auto"/>
        </w:rPr>
        <w:tab/>
      </w:r>
    </w:p>
    <w:p w14:paraId="04C6F8BB" w14:textId="04B08A2D" w:rsidR="002F552F" w:rsidRPr="00DF4A7B" w:rsidRDefault="002F552F" w:rsidP="00E12079">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DF4A7B">
        <w:rPr>
          <w:bCs/>
          <w:color w:val="auto"/>
        </w:rPr>
        <w:t>IČ:</w:t>
      </w:r>
      <w:r w:rsidRPr="00DF4A7B">
        <w:rPr>
          <w:bCs/>
          <w:color w:val="auto"/>
        </w:rPr>
        <w:tab/>
      </w:r>
      <w:r w:rsidR="00E12079" w:rsidRPr="00DF4A7B">
        <w:rPr>
          <w:bCs/>
          <w:color w:val="auto"/>
        </w:rPr>
        <w:t>08438391</w:t>
      </w:r>
      <w:r w:rsidR="00E12079" w:rsidRPr="00DF4A7B">
        <w:rPr>
          <w:color w:val="0000FF"/>
        </w:rPr>
        <w:t xml:space="preserve"> </w:t>
      </w:r>
      <w:r w:rsidRPr="00DF4A7B">
        <w:rPr>
          <w:bCs/>
          <w:color w:val="auto"/>
        </w:rPr>
        <w:tab/>
      </w:r>
    </w:p>
    <w:p w14:paraId="6040BEE7" w14:textId="4FEA91AF" w:rsidR="002F552F" w:rsidRPr="00DF4A7B"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DF4A7B">
        <w:rPr>
          <w:bCs/>
          <w:color w:val="auto"/>
        </w:rPr>
        <w:t>DIČ:</w:t>
      </w:r>
      <w:r w:rsidRPr="00DF4A7B">
        <w:rPr>
          <w:color w:val="auto"/>
        </w:rPr>
        <w:t xml:space="preserve"> </w:t>
      </w:r>
      <w:r w:rsidRPr="00DF4A7B">
        <w:rPr>
          <w:color w:val="auto"/>
        </w:rPr>
        <w:tab/>
      </w:r>
      <w:r w:rsidR="0016189D" w:rsidRPr="00DF4A7B">
        <w:rPr>
          <w:color w:val="auto"/>
        </w:rPr>
        <w:t>CZ08438391</w:t>
      </w:r>
      <w:r w:rsidRPr="00DF4A7B">
        <w:rPr>
          <w:color w:val="auto"/>
        </w:rPr>
        <w:tab/>
      </w:r>
    </w:p>
    <w:p w14:paraId="2EE87AC3" w14:textId="677B6392" w:rsidR="002F552F" w:rsidRPr="00DF4A7B"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DF4A7B">
        <w:rPr>
          <w:bCs/>
          <w:color w:val="auto"/>
        </w:rPr>
        <w:t>Bank. spojení:</w:t>
      </w:r>
      <w:r w:rsidRPr="00DF4A7B">
        <w:rPr>
          <w:color w:val="auto"/>
        </w:rPr>
        <w:tab/>
      </w:r>
      <w:r w:rsidR="0016189D" w:rsidRPr="00DF4A7B">
        <w:rPr>
          <w:color w:val="auto"/>
        </w:rPr>
        <w:t>Raiffeisenbank a.s.</w:t>
      </w:r>
    </w:p>
    <w:p w14:paraId="27BA5253" w14:textId="7DA9922A" w:rsidR="002F552F" w:rsidRPr="00DF4A7B"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DF4A7B">
        <w:rPr>
          <w:bCs/>
          <w:color w:val="auto"/>
        </w:rPr>
        <w:t xml:space="preserve">Číslo účtu: </w:t>
      </w:r>
      <w:r w:rsidRPr="00DF4A7B">
        <w:rPr>
          <w:bCs/>
          <w:color w:val="auto"/>
        </w:rPr>
        <w:tab/>
      </w:r>
      <w:r w:rsidR="0016189D" w:rsidRPr="00DF4A7B">
        <w:rPr>
          <w:bCs/>
          <w:color w:val="auto"/>
        </w:rPr>
        <w:t>1714352002/5500</w:t>
      </w:r>
    </w:p>
    <w:p w14:paraId="31F4F892" w14:textId="183C5C13" w:rsidR="002F552F" w:rsidRPr="00DF4A7B"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DF4A7B">
        <w:rPr>
          <w:bCs/>
          <w:color w:val="auto"/>
        </w:rPr>
        <w:t>Zástupce pro věcná jednání:</w:t>
      </w:r>
      <w:r w:rsidR="0016189D" w:rsidRPr="00DF4A7B">
        <w:rPr>
          <w:bCs/>
          <w:color w:val="auto"/>
        </w:rPr>
        <w:tab/>
        <w:t>Ing. Jan Cihlář, Ph.D.</w:t>
      </w:r>
    </w:p>
    <w:p w14:paraId="1DF0B848" w14:textId="53DE7281" w:rsidR="002F552F" w:rsidRPr="00DF4A7B" w:rsidRDefault="002F552F" w:rsidP="004F1A01">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DF4A7B">
        <w:rPr>
          <w:bCs/>
          <w:color w:val="auto"/>
        </w:rPr>
        <w:t>E-mail/telefon:</w:t>
      </w:r>
      <w:r w:rsidR="0016189D" w:rsidRPr="00DF4A7B">
        <w:rPr>
          <w:bCs/>
          <w:color w:val="auto"/>
        </w:rPr>
        <w:tab/>
      </w:r>
      <w:hyperlink r:id="rId13" w:history="1">
        <w:r w:rsidR="0016189D" w:rsidRPr="00DF4A7B">
          <w:rPr>
            <w:rStyle w:val="Hypertextovodkaz"/>
            <w:bCs/>
          </w:rPr>
          <w:t>jan.cihlar@ateliercs.cz</w:t>
        </w:r>
      </w:hyperlink>
      <w:r w:rsidR="0016189D" w:rsidRPr="00DF4A7B">
        <w:rPr>
          <w:bCs/>
          <w:color w:val="auto"/>
        </w:rPr>
        <w:t>, +420 602 748 066</w:t>
      </w:r>
    </w:p>
    <w:p w14:paraId="36DA6152" w14:textId="45376C00" w:rsidR="002F552F" w:rsidRPr="00DF4A7B" w:rsidRDefault="0016189D" w:rsidP="004F1A01">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r w:rsidRPr="00DF4A7B">
        <w:rPr>
          <w:color w:val="auto"/>
        </w:rPr>
        <w:t>zapsaný v obchodním rejstříku vedeném Městským soudem v Praze, oddíl C, vložka 319021</w:t>
      </w:r>
    </w:p>
    <w:p w14:paraId="2ED7A492" w14:textId="77777777" w:rsidR="0016189D" w:rsidRPr="00DF4A7B" w:rsidRDefault="0016189D" w:rsidP="004F1A01">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p>
    <w:p w14:paraId="72D46559" w14:textId="4E6D9AB3" w:rsidR="002F552F" w:rsidRPr="00DF4A7B" w:rsidRDefault="002F552F" w:rsidP="004F1A01">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r w:rsidRPr="00DF4A7B">
        <w:rPr>
          <w:color w:val="auto"/>
        </w:rPr>
        <w:t>(výpis z obchodního rejstříku tvoří přílohu č. 1 k této smlouvě).</w:t>
      </w:r>
    </w:p>
    <w:p w14:paraId="5940EA03" w14:textId="77777777" w:rsidR="00B97A71" w:rsidRPr="00DF4A7B" w:rsidRDefault="00B97A71" w:rsidP="004F1A01">
      <w:pPr>
        <w:tabs>
          <w:tab w:val="clear" w:pos="1134"/>
          <w:tab w:val="clear" w:pos="2268"/>
          <w:tab w:val="clear" w:pos="3402"/>
          <w:tab w:val="clear" w:pos="4536"/>
          <w:tab w:val="clear" w:pos="5670"/>
          <w:tab w:val="clear" w:pos="6804"/>
          <w:tab w:val="clear" w:pos="7938"/>
          <w:tab w:val="clear" w:pos="9072"/>
          <w:tab w:val="left" w:pos="2977"/>
        </w:tabs>
        <w:suppressAutoHyphens/>
        <w:rPr>
          <w:color w:val="FF0000"/>
        </w:rPr>
      </w:pPr>
    </w:p>
    <w:p w14:paraId="2A5E5779" w14:textId="77777777" w:rsidR="00B97A71" w:rsidRPr="00DF4A7B" w:rsidRDefault="00E05CEC" w:rsidP="004F1A01">
      <w:pPr>
        <w:tabs>
          <w:tab w:val="clear" w:pos="1134"/>
          <w:tab w:val="clear" w:pos="2268"/>
          <w:tab w:val="clear" w:pos="3402"/>
          <w:tab w:val="clear" w:pos="4536"/>
          <w:tab w:val="clear" w:pos="5670"/>
          <w:tab w:val="clear" w:pos="6804"/>
          <w:tab w:val="clear" w:pos="7938"/>
          <w:tab w:val="clear" w:pos="9072"/>
          <w:tab w:val="left" w:pos="2977"/>
        </w:tabs>
        <w:suppressAutoHyphens/>
        <w:rPr>
          <w:b/>
          <w:bCs/>
          <w:color w:val="FF0000"/>
        </w:rPr>
      </w:pPr>
      <w:r w:rsidRPr="00DF4A7B">
        <w:rPr>
          <w:b/>
          <w:bCs/>
          <w:color w:val="FF0000"/>
        </w:rPr>
        <w:tab/>
      </w:r>
    </w:p>
    <w:p w14:paraId="004E8365" w14:textId="77777777" w:rsidR="00B97A71" w:rsidRPr="00A57C30" w:rsidRDefault="00B97A71" w:rsidP="004F1A01">
      <w:pPr>
        <w:suppressAutoHyphens/>
        <w:rPr>
          <w:color w:val="auto"/>
        </w:rPr>
      </w:pPr>
      <w:bookmarkStart w:id="0" w:name="_Hlk119060502"/>
      <w:r w:rsidRPr="00DF4A7B">
        <w:rPr>
          <w:color w:val="auto"/>
        </w:rPr>
        <w:t xml:space="preserve">(dále jen </w:t>
      </w:r>
      <w:r w:rsidR="0089508A" w:rsidRPr="00DF4A7B">
        <w:rPr>
          <w:color w:val="auto"/>
        </w:rPr>
        <w:t>„</w:t>
      </w:r>
      <w:r w:rsidR="00D2101D" w:rsidRPr="00DF4A7B">
        <w:rPr>
          <w:color w:val="auto"/>
        </w:rPr>
        <w:t>zhotovitel</w:t>
      </w:r>
      <w:r w:rsidR="0089508A" w:rsidRPr="00DF4A7B">
        <w:rPr>
          <w:color w:val="auto"/>
        </w:rPr>
        <w:t>“</w:t>
      </w:r>
      <w:r w:rsidRPr="00DF4A7B">
        <w:rPr>
          <w:color w:val="auto"/>
        </w:rPr>
        <w:t>)</w:t>
      </w:r>
    </w:p>
    <w:bookmarkEnd w:id="0"/>
    <w:p w14:paraId="5F136346" w14:textId="77777777" w:rsidR="00B97A71" w:rsidRPr="00A57C30" w:rsidRDefault="00B97A71" w:rsidP="004F1A01">
      <w:pPr>
        <w:suppressAutoHyphens/>
        <w:rPr>
          <w:color w:val="auto"/>
        </w:rPr>
      </w:pPr>
    </w:p>
    <w:p w14:paraId="05D46D5F" w14:textId="77777777" w:rsidR="00B97A71" w:rsidRPr="00A57C30" w:rsidRDefault="00B97A71" w:rsidP="004F1A01">
      <w:pPr>
        <w:suppressAutoHyphens/>
        <w:rPr>
          <w:color w:val="auto"/>
        </w:rPr>
      </w:pPr>
    </w:p>
    <w:p w14:paraId="05F56B65" w14:textId="77777777" w:rsidR="00001565" w:rsidRDefault="00001565" w:rsidP="004F1A01">
      <w:pPr>
        <w:pStyle w:val="Normln-nasted"/>
        <w:rPr>
          <w:color w:val="auto"/>
        </w:rPr>
      </w:pPr>
    </w:p>
    <w:p w14:paraId="473414D9" w14:textId="77777777" w:rsidR="00001565" w:rsidRDefault="00001565" w:rsidP="004F1A01">
      <w:pPr>
        <w:pStyle w:val="Normln-nasted"/>
        <w:rPr>
          <w:color w:val="auto"/>
        </w:rPr>
      </w:pPr>
    </w:p>
    <w:p w14:paraId="7BBC437C" w14:textId="77777777" w:rsidR="00001565" w:rsidRDefault="00001565" w:rsidP="004F1A01">
      <w:pPr>
        <w:pStyle w:val="Normln-nasted"/>
        <w:rPr>
          <w:color w:val="auto"/>
        </w:rPr>
      </w:pPr>
    </w:p>
    <w:p w14:paraId="02F92238" w14:textId="77777777" w:rsidR="00E12079" w:rsidRDefault="00E12079" w:rsidP="004F1A01">
      <w:pPr>
        <w:pStyle w:val="Normln-nasted"/>
        <w:rPr>
          <w:color w:val="auto"/>
        </w:rPr>
      </w:pPr>
    </w:p>
    <w:p w14:paraId="41747774" w14:textId="317F7D5D" w:rsidR="00B97A71" w:rsidRPr="00A57C30" w:rsidRDefault="00B97A71" w:rsidP="004F1A01">
      <w:pPr>
        <w:pStyle w:val="Normln-nasted"/>
        <w:rPr>
          <w:color w:val="auto"/>
        </w:rPr>
      </w:pPr>
      <w:r w:rsidRPr="00A57C30">
        <w:rPr>
          <w:color w:val="auto"/>
        </w:rPr>
        <w:t>uzavírají níže uvedeného dne, měsíce a roku tuto</w:t>
      </w:r>
    </w:p>
    <w:p w14:paraId="2C1781D9" w14:textId="54CBFAA5" w:rsidR="00B97A71" w:rsidRPr="00A57C30" w:rsidRDefault="003F506E" w:rsidP="004F1A01">
      <w:pPr>
        <w:pStyle w:val="Nadpis1"/>
        <w:suppressAutoHyphens/>
      </w:pPr>
      <w:r w:rsidRPr="00A57C30">
        <w:t>SMLOUVU</w:t>
      </w:r>
      <w:r w:rsidR="00D2101D" w:rsidRPr="00A57C30">
        <w:t xml:space="preserve"> o dílo</w:t>
      </w:r>
    </w:p>
    <w:p w14:paraId="1CDD1A1B" w14:textId="77777777" w:rsidR="00B97A71" w:rsidRPr="00A57C30" w:rsidRDefault="00B97A71" w:rsidP="004F1A01">
      <w:pPr>
        <w:pStyle w:val="Normln-nasted"/>
        <w:rPr>
          <w:color w:val="auto"/>
        </w:rPr>
      </w:pPr>
      <w:r w:rsidRPr="00A57C30">
        <w:rPr>
          <w:color w:val="auto"/>
        </w:rPr>
        <w:t>(dále jen „smlouva“)</w:t>
      </w:r>
    </w:p>
    <w:p w14:paraId="693F4118" w14:textId="77777777" w:rsidR="00B97A71" w:rsidRPr="006843D3" w:rsidRDefault="00B97A71" w:rsidP="004F1A01">
      <w:pPr>
        <w:suppressAutoHyphens/>
        <w:rPr>
          <w:color w:val="FF0000"/>
        </w:rPr>
      </w:pPr>
    </w:p>
    <w:p w14:paraId="3AB113E7" w14:textId="77777777" w:rsidR="00B40B86" w:rsidRPr="00A57C30" w:rsidRDefault="00B40B86" w:rsidP="004F1A01">
      <w:pPr>
        <w:pStyle w:val="Nadpis3"/>
        <w:suppressAutoHyphens/>
        <w:spacing w:before="60" w:after="60"/>
        <w:contextualSpacing w:val="0"/>
        <w:rPr>
          <w:b w:val="0"/>
        </w:rPr>
      </w:pPr>
      <w:r w:rsidRPr="00A57C30">
        <w:lastRenderedPageBreak/>
        <w:t>I.</w:t>
      </w:r>
    </w:p>
    <w:p w14:paraId="36556B1F" w14:textId="77777777" w:rsidR="00B40B86" w:rsidRDefault="00B40B86" w:rsidP="004F1A01">
      <w:pPr>
        <w:pStyle w:val="Nadpis3"/>
        <w:suppressAutoHyphens/>
        <w:spacing w:before="60" w:after="60"/>
        <w:contextualSpacing w:val="0"/>
      </w:pPr>
      <w:r w:rsidRPr="00AC2162">
        <w:t>Úvodní ustanovení</w:t>
      </w:r>
    </w:p>
    <w:p w14:paraId="7D7B7C48" w14:textId="77777777" w:rsidR="008F0AA9" w:rsidRPr="008F0AA9" w:rsidRDefault="008F0AA9" w:rsidP="004F1A01">
      <w:pPr>
        <w:suppressAutoHyphens/>
      </w:pPr>
    </w:p>
    <w:p w14:paraId="05FB54D0" w14:textId="325C8D78" w:rsidR="00B40B86" w:rsidRPr="00AC2162" w:rsidRDefault="00B40B86" w:rsidP="004F1A01">
      <w:pPr>
        <w:pStyle w:val="slovan"/>
        <w:numPr>
          <w:ilvl w:val="0"/>
          <w:numId w:val="9"/>
        </w:numPr>
        <w:suppressAutoHyphens/>
        <w:spacing w:before="60" w:after="60"/>
        <w:rPr>
          <w:color w:val="auto"/>
        </w:rPr>
      </w:pPr>
      <w:r w:rsidRPr="00AC2162">
        <w:rPr>
          <w:color w:val="auto"/>
        </w:rPr>
        <w:t>Smluvní strany prohlašují, že identifikační údaje specifikující smluvní strany jsou v souladu s</w:t>
      </w:r>
      <w:r w:rsidR="009B6AE0">
        <w:rPr>
          <w:color w:val="auto"/>
        </w:rPr>
        <w:t> </w:t>
      </w:r>
      <w:r w:rsidRPr="00AC2162">
        <w:rPr>
          <w:color w:val="auto"/>
        </w:rPr>
        <w:t>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521EE760" w14:textId="044FFCE2" w:rsidR="002B65F3" w:rsidRPr="002B65F3" w:rsidRDefault="00B40B86" w:rsidP="00C91574">
      <w:pPr>
        <w:pStyle w:val="slovan"/>
        <w:numPr>
          <w:ilvl w:val="0"/>
          <w:numId w:val="9"/>
        </w:numPr>
        <w:suppressAutoHyphens/>
        <w:spacing w:before="60" w:after="60"/>
        <w:rPr>
          <w:b/>
          <w:color w:val="auto"/>
        </w:rPr>
      </w:pPr>
      <w:r w:rsidRPr="00AC2162">
        <w:rPr>
          <w:color w:val="auto"/>
        </w:rPr>
        <w:t xml:space="preserve">Tato smlouva je uzavřena na základě výsledku </w:t>
      </w:r>
      <w:r w:rsidR="00C91574">
        <w:rPr>
          <w:color w:val="auto"/>
        </w:rPr>
        <w:t>zadávacího</w:t>
      </w:r>
      <w:r w:rsidRPr="00AC2162">
        <w:rPr>
          <w:color w:val="auto"/>
        </w:rPr>
        <w:t xml:space="preserve"> řízení k </w:t>
      </w:r>
      <w:r w:rsidR="001D5BEE" w:rsidRPr="00AC2162">
        <w:rPr>
          <w:color w:val="auto"/>
        </w:rPr>
        <w:t xml:space="preserve">veřejné zakázce </w:t>
      </w:r>
      <w:r w:rsidRPr="00AC2162">
        <w:rPr>
          <w:color w:val="auto"/>
        </w:rPr>
        <w:t>s</w:t>
      </w:r>
      <w:r w:rsidR="002B65F3">
        <w:rPr>
          <w:color w:val="auto"/>
        </w:rPr>
        <w:t> </w:t>
      </w:r>
      <w:r w:rsidRPr="00AC2162">
        <w:rPr>
          <w:color w:val="auto"/>
        </w:rPr>
        <w:t>názvem</w:t>
      </w:r>
    </w:p>
    <w:p w14:paraId="7B84D584" w14:textId="4A9F5AAD" w:rsidR="00322F64" w:rsidRPr="00C91574" w:rsidRDefault="00322F64" w:rsidP="00C91574">
      <w:pPr>
        <w:pStyle w:val="slovan"/>
        <w:numPr>
          <w:ilvl w:val="0"/>
          <w:numId w:val="0"/>
        </w:numPr>
        <w:suppressAutoHyphens/>
        <w:spacing w:before="60" w:after="60"/>
        <w:ind w:left="720"/>
        <w:rPr>
          <w:bCs/>
          <w:color w:val="auto"/>
        </w:rPr>
      </w:pPr>
      <w:r w:rsidRPr="00322F64">
        <w:rPr>
          <w:b/>
          <w:color w:val="auto"/>
        </w:rPr>
        <w:t>„10. změna Zásad územního rozvoje Ústeckého kraje na základě Zprávy o uplatňování Zásad Územního rozvoje Ústeckého kraje</w:t>
      </w:r>
      <w:r w:rsidR="00AC2B69">
        <w:rPr>
          <w:b/>
          <w:color w:val="auto"/>
        </w:rPr>
        <w:t>“</w:t>
      </w:r>
      <w:r w:rsidR="00C91574">
        <w:rPr>
          <w:bCs/>
          <w:color w:val="auto"/>
        </w:rPr>
        <w:t>.</w:t>
      </w:r>
    </w:p>
    <w:p w14:paraId="15F16D28" w14:textId="3200202B" w:rsidR="00B40B86" w:rsidRPr="00AC2162" w:rsidRDefault="00B40B86" w:rsidP="00C91574">
      <w:pPr>
        <w:pStyle w:val="slovan"/>
        <w:numPr>
          <w:ilvl w:val="0"/>
          <w:numId w:val="0"/>
        </w:numPr>
        <w:suppressAutoHyphens/>
        <w:spacing w:before="60" w:after="60"/>
        <w:ind w:left="426" w:firstLine="294"/>
        <w:rPr>
          <w:color w:val="auto"/>
        </w:rPr>
      </w:pPr>
      <w:r w:rsidRPr="00AC2162">
        <w:rPr>
          <w:color w:val="auto"/>
        </w:rPr>
        <w:t xml:space="preserve">ve které byla nabídka zhotovitele vybrána jako nejvhodnější. </w:t>
      </w:r>
    </w:p>
    <w:p w14:paraId="69F556D8" w14:textId="5054D1E7" w:rsidR="00B40B86" w:rsidRPr="00AC2162" w:rsidRDefault="00B40B86" w:rsidP="004F1A01">
      <w:pPr>
        <w:pStyle w:val="slovan"/>
        <w:numPr>
          <w:ilvl w:val="0"/>
          <w:numId w:val="9"/>
        </w:numPr>
        <w:suppressAutoHyphens/>
        <w:spacing w:before="60" w:after="60"/>
        <w:rPr>
          <w:color w:val="auto"/>
        </w:rPr>
      </w:pPr>
      <w:r w:rsidRPr="00AC2162">
        <w:rPr>
          <w:color w:val="auto"/>
        </w:rPr>
        <w:t>Zhotovitel prohlašuje, že se detailně seznámil se všemi podklady k výše uvedené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p>
    <w:p w14:paraId="301B8F15" w14:textId="26091A52" w:rsidR="008F0AA9" w:rsidRPr="00001565" w:rsidRDefault="00B40B86" w:rsidP="004F1A01">
      <w:pPr>
        <w:pStyle w:val="slovan"/>
        <w:numPr>
          <w:ilvl w:val="0"/>
          <w:numId w:val="9"/>
        </w:numPr>
        <w:suppressAutoHyphens/>
        <w:spacing w:before="60" w:after="60"/>
        <w:rPr>
          <w:color w:val="FF0000"/>
        </w:rPr>
      </w:pPr>
      <w:r w:rsidRPr="00AC2162">
        <w:rPr>
          <w:color w:val="auto"/>
        </w:rPr>
        <w:t xml:space="preserve">Účelem uzavření této smlouvy je splnění povinnosti vyplývající z usnesení Zastupitelstva Ústeckého kraje ze dne </w:t>
      </w:r>
      <w:r w:rsidR="00FD7C78" w:rsidRPr="00EC5F2C">
        <w:rPr>
          <w:color w:val="auto"/>
        </w:rPr>
        <w:t>9. 9. 2024</w:t>
      </w:r>
      <w:r w:rsidRPr="00EC5F2C">
        <w:rPr>
          <w:color w:val="auto"/>
        </w:rPr>
        <w:t xml:space="preserve"> č.</w:t>
      </w:r>
      <w:r w:rsidR="003F1BB1" w:rsidRPr="00EC5F2C">
        <w:rPr>
          <w:color w:val="auto"/>
        </w:rPr>
        <w:t xml:space="preserve"> </w:t>
      </w:r>
      <w:r w:rsidR="00FD7C78" w:rsidRPr="00EC5F2C">
        <w:rPr>
          <w:color w:val="auto"/>
        </w:rPr>
        <w:t>019/30Z/2024</w:t>
      </w:r>
      <w:r w:rsidRPr="009B6AE0">
        <w:rPr>
          <w:color w:val="auto"/>
        </w:rPr>
        <w:t xml:space="preserve"> </w:t>
      </w:r>
      <w:r w:rsidRPr="00AC2162">
        <w:rPr>
          <w:color w:val="auto"/>
        </w:rPr>
        <w:t xml:space="preserve">kterým rozhodlo o pořízení </w:t>
      </w:r>
      <w:r w:rsidR="00AC2162">
        <w:rPr>
          <w:color w:val="auto"/>
        </w:rPr>
        <w:t>změny</w:t>
      </w:r>
      <w:r w:rsidRPr="00AC2162">
        <w:rPr>
          <w:color w:val="auto"/>
        </w:rPr>
        <w:t xml:space="preserve"> Zásad územního rozvoje Ústeckého kraje </w:t>
      </w:r>
      <w:r w:rsidR="00AC2162">
        <w:rPr>
          <w:color w:val="auto"/>
        </w:rPr>
        <w:t>dle požadavků Zprávy o uplatňování Zásad územního rozvoje Ústeckého kraje</w:t>
      </w:r>
      <w:r w:rsidRPr="00AC2162">
        <w:rPr>
          <w:color w:val="auto"/>
        </w:rPr>
        <w:t>.</w:t>
      </w:r>
    </w:p>
    <w:p w14:paraId="7941ECEC" w14:textId="77777777" w:rsidR="00001565" w:rsidRPr="002B5719" w:rsidRDefault="00001565" w:rsidP="00001565">
      <w:pPr>
        <w:pStyle w:val="slovan"/>
        <w:numPr>
          <w:ilvl w:val="0"/>
          <w:numId w:val="0"/>
        </w:numPr>
        <w:suppressAutoHyphens/>
        <w:spacing w:before="60" w:after="60"/>
        <w:ind w:left="720"/>
        <w:rPr>
          <w:color w:val="FF0000"/>
        </w:rPr>
      </w:pPr>
    </w:p>
    <w:p w14:paraId="2FC0462C" w14:textId="76BDB19B" w:rsidR="00B97A71" w:rsidRPr="00F248B9" w:rsidRDefault="00B97A71" w:rsidP="004F1A01">
      <w:pPr>
        <w:pStyle w:val="Nadpis3"/>
        <w:suppressAutoHyphens/>
        <w:spacing w:before="60" w:after="60"/>
        <w:contextualSpacing w:val="0"/>
        <w:rPr>
          <w:b w:val="0"/>
        </w:rPr>
      </w:pPr>
      <w:r w:rsidRPr="00F248B9">
        <w:t>I</w:t>
      </w:r>
      <w:r w:rsidR="006F3355" w:rsidRPr="00F248B9">
        <w:t>I</w:t>
      </w:r>
      <w:r w:rsidRPr="00F248B9">
        <w:t>.</w:t>
      </w:r>
    </w:p>
    <w:p w14:paraId="7E50C2AC" w14:textId="2257621F" w:rsidR="00B97A71" w:rsidRDefault="00D2101D" w:rsidP="004F1A01">
      <w:pPr>
        <w:pStyle w:val="Nadpis3"/>
        <w:suppressAutoHyphens/>
        <w:spacing w:before="60" w:after="60"/>
        <w:contextualSpacing w:val="0"/>
      </w:pPr>
      <w:r w:rsidRPr="00A57C30">
        <w:t>Předmět smlouvy a díla</w:t>
      </w:r>
    </w:p>
    <w:p w14:paraId="1DCB251B" w14:textId="77777777" w:rsidR="008F0AA9" w:rsidRPr="008F0AA9" w:rsidRDefault="008F0AA9" w:rsidP="004F1A01">
      <w:pPr>
        <w:suppressAutoHyphens/>
      </w:pPr>
    </w:p>
    <w:p w14:paraId="1E3AE802" w14:textId="3778C84F" w:rsidR="00942CAA" w:rsidRDefault="00942CAA" w:rsidP="004F1A01">
      <w:pPr>
        <w:pStyle w:val="slovan"/>
        <w:suppressAutoHyphens/>
        <w:rPr>
          <w:color w:val="auto"/>
        </w:rPr>
      </w:pPr>
      <w:r w:rsidRPr="00942CAA">
        <w:rPr>
          <w:color w:val="auto"/>
        </w:rPr>
        <w:t xml:space="preserve">Předmětem této smlouvy je úprava práv a povinností smluvních stran při provedení díla </w:t>
      </w:r>
      <w:r w:rsidRPr="00942CAA">
        <w:rPr>
          <w:b/>
          <w:bCs/>
          <w:color w:val="auto"/>
        </w:rPr>
        <w:t xml:space="preserve">„10. změna Zásad územního rozvoje Ústeckého kraje na základě Zprávy o uplatňování Zásad </w:t>
      </w:r>
      <w:r w:rsidR="003F0FBA">
        <w:rPr>
          <w:b/>
          <w:bCs/>
          <w:color w:val="auto"/>
        </w:rPr>
        <w:t>ú</w:t>
      </w:r>
      <w:r w:rsidRPr="00942CAA">
        <w:rPr>
          <w:b/>
          <w:bCs/>
          <w:color w:val="auto"/>
        </w:rPr>
        <w:t>zemního rozvoje Ústeckého kraje včetně zpracování vyhodnocení vlivů návrhu 10zZÚR ÚK na udržitelný rozvoj území (dále jen „VV URÚ“) v souladu s ustanovením § 40 a přílohy č. 4 zákona č. 283/2021 Sb., stavební zákon, ve znění pozdějších předpisů“</w:t>
      </w:r>
      <w:r w:rsidRPr="00942CAA">
        <w:rPr>
          <w:color w:val="auto"/>
        </w:rPr>
        <w:t xml:space="preserve"> za podmínek dále sjednaných v této smlouvě a dalších dokumentech, na které se tato smlouva odkazuje.</w:t>
      </w:r>
    </w:p>
    <w:p w14:paraId="45012926" w14:textId="1BAEDC02" w:rsidR="00FF5FB4" w:rsidRPr="00942CAA" w:rsidRDefault="00D2101D" w:rsidP="004F1A01">
      <w:pPr>
        <w:pStyle w:val="slovan"/>
        <w:suppressAutoHyphens/>
        <w:rPr>
          <w:color w:val="auto"/>
        </w:rPr>
      </w:pPr>
      <w:r w:rsidRPr="00942CAA">
        <w:rPr>
          <w:color w:val="auto"/>
        </w:rPr>
        <w:t xml:space="preserve">Přesná specifikace díla: </w:t>
      </w:r>
    </w:p>
    <w:p w14:paraId="67962145" w14:textId="2BC6CF35" w:rsidR="00942CAA" w:rsidRDefault="00942CAA" w:rsidP="004F1A01">
      <w:pPr>
        <w:pStyle w:val="slovan"/>
        <w:numPr>
          <w:ilvl w:val="1"/>
          <w:numId w:val="1"/>
        </w:numPr>
        <w:suppressAutoHyphens/>
      </w:pPr>
      <w:r w:rsidRPr="00381CB6">
        <w:t>Převod Zásad územního rozvoje Ústeckého kraje do souladu se zákonem č.</w:t>
      </w:r>
      <w:r w:rsidR="009B6AE0">
        <w:t> </w:t>
      </w:r>
      <w:r w:rsidRPr="00381CB6">
        <w:t>283/2021Sb., stavební zákon, ve znění pozdějších předpisů</w:t>
      </w:r>
      <w:r w:rsidR="00A50A77">
        <w:t xml:space="preserve"> (dále jen „stavební zákon“)</w:t>
      </w:r>
      <w:r w:rsidRPr="00381CB6">
        <w:t xml:space="preserve">, a jeho prováděcích předpisů </w:t>
      </w:r>
      <w:r w:rsidRPr="00381CB6">
        <w:rPr>
          <w:b/>
          <w:bCs/>
        </w:rPr>
        <w:t>dle kapitoly f) části I. Zprávy pro dílo v rámci etapy I.</w:t>
      </w:r>
      <w:r w:rsidRPr="00381CB6">
        <w:t>,</w:t>
      </w:r>
    </w:p>
    <w:p w14:paraId="7445B92E" w14:textId="6744EE64" w:rsidR="002B5719" w:rsidRDefault="00942CAA" w:rsidP="004F1A01">
      <w:pPr>
        <w:pStyle w:val="slovan"/>
        <w:numPr>
          <w:ilvl w:val="1"/>
          <w:numId w:val="1"/>
        </w:numPr>
        <w:suppressAutoHyphens/>
      </w:pPr>
      <w:r w:rsidRPr="00381CB6">
        <w:t xml:space="preserve">Zapracování věcných změn dle požadavků uvedených ve Zprávě o uplatňování Zásad územního rozvoje Ústeckého kraje v uplynulém období, která byla schválena Zastupitelstvem Ústeckého kraje usnesením číslo </w:t>
      </w:r>
      <w:r w:rsidR="004D6412" w:rsidRPr="00EC5F2C">
        <w:rPr>
          <w:color w:val="auto"/>
        </w:rPr>
        <w:t>č. 019/30Z/2024</w:t>
      </w:r>
      <w:r w:rsidR="004D6412" w:rsidRPr="009B6AE0">
        <w:rPr>
          <w:color w:val="auto"/>
        </w:rPr>
        <w:t xml:space="preserve"> </w:t>
      </w:r>
      <w:r w:rsidR="007D71A1">
        <w:rPr>
          <w:color w:val="auto"/>
        </w:rPr>
        <w:t xml:space="preserve">ze dne 9. 9. 2024 </w:t>
      </w:r>
      <w:r w:rsidRPr="00381CB6">
        <w:t>(dále jen „Zpráva“)</w:t>
      </w:r>
      <w:r w:rsidR="008D7909">
        <w:t xml:space="preserve"> včetně </w:t>
      </w:r>
      <w:r w:rsidR="008D7909" w:rsidRPr="008D7909">
        <w:t xml:space="preserve">zpracování VV </w:t>
      </w:r>
      <w:r w:rsidR="003B65A3" w:rsidRPr="008D7909">
        <w:t>URÚ,</w:t>
      </w:r>
      <w:r w:rsidRPr="00381CB6">
        <w:t xml:space="preserve"> a to </w:t>
      </w:r>
      <w:r w:rsidRPr="00381CB6">
        <w:rPr>
          <w:b/>
          <w:bCs/>
        </w:rPr>
        <w:t>dle kapitoly f) části II. Zprávy pro dílo v rámci etapy II.</w:t>
      </w:r>
    </w:p>
    <w:p w14:paraId="057C45AD" w14:textId="672DF98A" w:rsidR="000324CC" w:rsidRDefault="002B5719" w:rsidP="004F1A01">
      <w:pPr>
        <w:pStyle w:val="slovan"/>
        <w:numPr>
          <w:ilvl w:val="0"/>
          <w:numId w:val="0"/>
        </w:numPr>
        <w:suppressAutoHyphens/>
        <w:ind w:left="720"/>
      </w:pPr>
      <w:r>
        <w:t>Zpráva</w:t>
      </w:r>
      <w:r w:rsidR="00BD029B">
        <w:t xml:space="preserve"> a stanovisk</w:t>
      </w:r>
      <w:r w:rsidR="00C03494">
        <w:t>a</w:t>
      </w:r>
      <w:r w:rsidR="00BD029B">
        <w:t xml:space="preserve"> Ministerstva životního prostředí</w:t>
      </w:r>
      <w:r w:rsidR="00EE6A6D">
        <w:t xml:space="preserve"> (dále jen „Stanoviska“)</w:t>
      </w:r>
      <w:r w:rsidR="00BD029B">
        <w:t xml:space="preserve"> ze dne 15.4.2024 s č.j. MZP/2024/710/2322 k potřebě posouzení návrhu aktualizace Zásad územního rozvoje Ústeckého kraje z hlediska vlivů na životní prostředí včetně požadavků na obsah a rozsah vyhodnocení SEA</w:t>
      </w:r>
      <w:r w:rsidR="006313E5">
        <w:t xml:space="preserve"> a ze dne </w:t>
      </w:r>
      <w:r w:rsidR="003E5DEB">
        <w:t>4.11.2024 s č.j. MZP/2024/710/4205 k potřebě posouzení návrhu</w:t>
      </w:r>
      <w:r w:rsidR="00DC39BE">
        <w:t xml:space="preserve"> </w:t>
      </w:r>
      <w:r w:rsidR="00334095">
        <w:br/>
      </w:r>
      <w:r w:rsidR="002573D6">
        <w:t>I</w:t>
      </w:r>
      <w:r w:rsidR="00DC39BE">
        <w:t xml:space="preserve">. etapy změny Zásad územního rozvoje Ústeckého kraje z hlediska vlivů na životní prostředí včetně požadavků na obsah a rozsah vyhodnocení SEA </w:t>
      </w:r>
      <w:r w:rsidR="003E5DEB">
        <w:t xml:space="preserve"> </w:t>
      </w:r>
      <w:r w:rsidR="00BD029B">
        <w:t xml:space="preserve">je </w:t>
      </w:r>
      <w:r w:rsidR="008D7909">
        <w:t>přílohou</w:t>
      </w:r>
      <w:r w:rsidR="002F2D90">
        <w:t xml:space="preserve"> č. 2 a č. 3</w:t>
      </w:r>
      <w:r w:rsidR="008D7909">
        <w:t xml:space="preserve"> této smlouvy.</w:t>
      </w:r>
    </w:p>
    <w:p w14:paraId="2059FDE8" w14:textId="6E2A2032" w:rsidR="00446D74" w:rsidRPr="00D00B05" w:rsidRDefault="00446D74" w:rsidP="004F1A01">
      <w:pPr>
        <w:pStyle w:val="slovan"/>
        <w:suppressAutoHyphens/>
      </w:pPr>
      <w:r w:rsidRPr="00D00B05">
        <w:t>Specifikace jednotlivých fází díla:</w:t>
      </w:r>
    </w:p>
    <w:p w14:paraId="7C71A7A8" w14:textId="33C6CB92" w:rsidR="000324CC" w:rsidRPr="001619E7" w:rsidRDefault="00446D74" w:rsidP="004F1A01">
      <w:pPr>
        <w:pStyle w:val="slovan"/>
        <w:numPr>
          <w:ilvl w:val="0"/>
          <w:numId w:val="0"/>
        </w:numPr>
        <w:suppressAutoHyphens/>
        <w:spacing w:before="60" w:after="60"/>
        <w:ind w:left="720"/>
        <w:rPr>
          <w:color w:val="auto"/>
        </w:rPr>
      </w:pPr>
      <w:r w:rsidRPr="00D00B05">
        <w:rPr>
          <w:color w:val="auto"/>
        </w:rPr>
        <w:lastRenderedPageBreak/>
        <w:t>Zhotovitel bude dílo provádět, odevzdávat a předávat postupně v rozsahu dle těchto etap</w:t>
      </w:r>
      <w:r w:rsidR="000B600F">
        <w:rPr>
          <w:color w:val="auto"/>
        </w:rPr>
        <w:t xml:space="preserve"> a podetap</w:t>
      </w:r>
      <w:r w:rsidRPr="00D00B05">
        <w:rPr>
          <w:color w:val="auto"/>
        </w:rPr>
        <w:t xml:space="preserve"> </w:t>
      </w:r>
      <w:r w:rsidRPr="001619E7">
        <w:rPr>
          <w:color w:val="auto"/>
        </w:rPr>
        <w:t>vyplývajících ze stavebního zákona:</w:t>
      </w:r>
    </w:p>
    <w:p w14:paraId="21D8C12B" w14:textId="271B5254" w:rsidR="00812767" w:rsidRPr="00287FB3" w:rsidRDefault="00812767" w:rsidP="004F1A01">
      <w:pPr>
        <w:pStyle w:val="slovan"/>
        <w:numPr>
          <w:ilvl w:val="0"/>
          <w:numId w:val="0"/>
        </w:numPr>
        <w:suppressAutoHyphens/>
        <w:spacing w:before="60" w:after="60"/>
        <w:ind w:firstLine="720"/>
        <w:rPr>
          <w:b/>
          <w:bCs/>
          <w:color w:val="auto"/>
        </w:rPr>
      </w:pPr>
      <w:r w:rsidRPr="00287FB3">
        <w:rPr>
          <w:b/>
          <w:bCs/>
          <w:color w:val="auto"/>
        </w:rPr>
        <w:t>Etapa I</w:t>
      </w:r>
    </w:p>
    <w:p w14:paraId="08526D9F" w14:textId="0B1BC152" w:rsidR="00485A17" w:rsidRPr="00287FB3" w:rsidRDefault="0008042C" w:rsidP="00F55D41">
      <w:pPr>
        <w:pStyle w:val="slovan"/>
        <w:numPr>
          <w:ilvl w:val="0"/>
          <w:numId w:val="0"/>
        </w:numPr>
        <w:suppressAutoHyphens/>
        <w:spacing w:before="60" w:after="60"/>
        <w:ind w:left="1200"/>
        <w:rPr>
          <w:color w:val="auto"/>
        </w:rPr>
      </w:pPr>
      <w:r w:rsidRPr="00287FB3">
        <w:rPr>
          <w:b/>
          <w:color w:val="auto"/>
        </w:rPr>
        <w:t>E</w:t>
      </w:r>
      <w:r w:rsidR="00446D74" w:rsidRPr="00287FB3">
        <w:rPr>
          <w:b/>
          <w:color w:val="auto"/>
        </w:rPr>
        <w:t xml:space="preserve">tapa </w:t>
      </w:r>
      <w:r w:rsidR="00E27A12" w:rsidRPr="00287FB3">
        <w:rPr>
          <w:b/>
          <w:color w:val="auto"/>
        </w:rPr>
        <w:t>I</w:t>
      </w:r>
      <w:r w:rsidR="00BD029B" w:rsidRPr="00287FB3">
        <w:rPr>
          <w:b/>
          <w:color w:val="auto"/>
        </w:rPr>
        <w:t xml:space="preserve">A </w:t>
      </w:r>
      <w:r w:rsidR="00BD029B" w:rsidRPr="00287FB3">
        <w:rPr>
          <w:bCs/>
          <w:color w:val="auto"/>
        </w:rPr>
        <w:t>– zpracování</w:t>
      </w:r>
      <w:r w:rsidR="00446D74" w:rsidRPr="00287FB3">
        <w:rPr>
          <w:bCs/>
          <w:color w:val="auto"/>
        </w:rPr>
        <w:t xml:space="preserve"> </w:t>
      </w:r>
      <w:r w:rsidR="00446D74" w:rsidRPr="00287FB3">
        <w:rPr>
          <w:color w:val="auto"/>
        </w:rPr>
        <w:t xml:space="preserve">návrhu </w:t>
      </w:r>
      <w:r w:rsidR="00F02D08" w:rsidRPr="00287FB3">
        <w:rPr>
          <w:color w:val="auto"/>
        </w:rPr>
        <w:t>10</w:t>
      </w:r>
      <w:r w:rsidR="00D90ED5" w:rsidRPr="00287FB3">
        <w:rPr>
          <w:color w:val="auto"/>
        </w:rPr>
        <w:t>z</w:t>
      </w:r>
      <w:r w:rsidR="00446D74" w:rsidRPr="00287FB3">
        <w:rPr>
          <w:color w:val="auto"/>
        </w:rPr>
        <w:t xml:space="preserve">ZÚR ÚK pro </w:t>
      </w:r>
      <w:r w:rsidR="0034023A" w:rsidRPr="00287FB3">
        <w:rPr>
          <w:color w:val="auto"/>
        </w:rPr>
        <w:t xml:space="preserve">společné jednání a </w:t>
      </w:r>
      <w:r w:rsidR="00446D74" w:rsidRPr="00287FB3">
        <w:rPr>
          <w:color w:val="auto"/>
        </w:rPr>
        <w:t xml:space="preserve">veřejné projednání dle § </w:t>
      </w:r>
      <w:r w:rsidR="00F02D08" w:rsidRPr="00287FB3">
        <w:rPr>
          <w:color w:val="auto"/>
        </w:rPr>
        <w:t>93</w:t>
      </w:r>
      <w:r w:rsidR="00446D74" w:rsidRPr="00287FB3">
        <w:rPr>
          <w:color w:val="auto"/>
        </w:rPr>
        <w:t xml:space="preserve"> stavebního zákona</w:t>
      </w:r>
      <w:r w:rsidR="00D00B05" w:rsidRPr="00287FB3">
        <w:rPr>
          <w:color w:val="auto"/>
        </w:rPr>
        <w:t xml:space="preserve"> </w:t>
      </w:r>
      <w:r w:rsidR="00446D74" w:rsidRPr="00287FB3">
        <w:rPr>
          <w:color w:val="auto"/>
        </w:rPr>
        <w:t>(dále jen „</w:t>
      </w:r>
      <w:r w:rsidR="00F02D08" w:rsidRPr="00287FB3">
        <w:rPr>
          <w:color w:val="auto"/>
        </w:rPr>
        <w:t>e</w:t>
      </w:r>
      <w:r w:rsidR="00446D74" w:rsidRPr="00287FB3">
        <w:rPr>
          <w:color w:val="auto"/>
        </w:rPr>
        <w:t xml:space="preserve">tapa </w:t>
      </w:r>
      <w:r w:rsidR="00AD76A9" w:rsidRPr="00287FB3">
        <w:rPr>
          <w:color w:val="auto"/>
        </w:rPr>
        <w:t>I</w:t>
      </w:r>
      <w:r w:rsidR="00446D74" w:rsidRPr="00287FB3">
        <w:rPr>
          <w:color w:val="auto"/>
        </w:rPr>
        <w:t>A“);</w:t>
      </w:r>
    </w:p>
    <w:p w14:paraId="7CF2B4B5" w14:textId="42D42C53" w:rsidR="00446D74" w:rsidRPr="00287FB3" w:rsidRDefault="0008042C" w:rsidP="00F55D41">
      <w:pPr>
        <w:pStyle w:val="slovan"/>
        <w:numPr>
          <w:ilvl w:val="0"/>
          <w:numId w:val="0"/>
        </w:numPr>
        <w:suppressAutoHyphens/>
        <w:spacing w:before="60" w:after="60"/>
        <w:ind w:left="1200"/>
        <w:rPr>
          <w:color w:val="auto"/>
        </w:rPr>
      </w:pPr>
      <w:r w:rsidRPr="00287FB3">
        <w:rPr>
          <w:b/>
          <w:color w:val="auto"/>
        </w:rPr>
        <w:t>E</w:t>
      </w:r>
      <w:r w:rsidR="00812767" w:rsidRPr="00287FB3">
        <w:rPr>
          <w:b/>
          <w:color w:val="auto"/>
        </w:rPr>
        <w:t>tapa</w:t>
      </w:r>
      <w:r w:rsidRPr="00287FB3">
        <w:rPr>
          <w:b/>
          <w:color w:val="auto"/>
        </w:rPr>
        <w:t xml:space="preserve"> </w:t>
      </w:r>
      <w:r w:rsidR="00E27A12" w:rsidRPr="00287FB3">
        <w:rPr>
          <w:b/>
          <w:color w:val="auto"/>
        </w:rPr>
        <w:t>I</w:t>
      </w:r>
      <w:r w:rsidR="00446D74" w:rsidRPr="00287FB3">
        <w:rPr>
          <w:b/>
          <w:color w:val="auto"/>
        </w:rPr>
        <w:t>B</w:t>
      </w:r>
      <w:r w:rsidR="00446D74" w:rsidRPr="00287FB3">
        <w:rPr>
          <w:color w:val="auto"/>
        </w:rPr>
        <w:t xml:space="preserve"> </w:t>
      </w:r>
      <w:r w:rsidR="00F516E1" w:rsidRPr="00287FB3">
        <w:rPr>
          <w:color w:val="auto"/>
        </w:rPr>
        <w:t>–</w:t>
      </w:r>
      <w:r w:rsidR="00446D74" w:rsidRPr="00287FB3">
        <w:rPr>
          <w:color w:val="auto"/>
        </w:rPr>
        <w:t xml:space="preserve"> </w:t>
      </w:r>
      <w:r w:rsidR="00F516E1" w:rsidRPr="00287FB3">
        <w:rPr>
          <w:color w:val="auto"/>
        </w:rPr>
        <w:t>úprava návrhu 10</w:t>
      </w:r>
      <w:r w:rsidR="00D90ED5" w:rsidRPr="00287FB3">
        <w:rPr>
          <w:color w:val="auto"/>
        </w:rPr>
        <w:t>z</w:t>
      </w:r>
      <w:r w:rsidR="00F516E1" w:rsidRPr="00287FB3">
        <w:rPr>
          <w:color w:val="auto"/>
        </w:rPr>
        <w:t xml:space="preserve">ZÚR ÚK </w:t>
      </w:r>
      <w:r w:rsidR="00446D74" w:rsidRPr="00287FB3">
        <w:rPr>
          <w:color w:val="auto"/>
        </w:rPr>
        <w:t>ve smyslu</w:t>
      </w:r>
      <w:r w:rsidR="00F516E1" w:rsidRPr="00287FB3">
        <w:rPr>
          <w:color w:val="auto"/>
        </w:rPr>
        <w:t xml:space="preserve"> ustanovení</w:t>
      </w:r>
      <w:r w:rsidR="00446D74" w:rsidRPr="00287FB3">
        <w:rPr>
          <w:color w:val="auto"/>
        </w:rPr>
        <w:t xml:space="preserve"> § </w:t>
      </w:r>
      <w:r w:rsidR="00F516E1" w:rsidRPr="00287FB3">
        <w:rPr>
          <w:color w:val="auto"/>
        </w:rPr>
        <w:t>10</w:t>
      </w:r>
      <w:r w:rsidR="00CA240D" w:rsidRPr="00287FB3">
        <w:rPr>
          <w:color w:val="auto"/>
        </w:rPr>
        <w:t>2</w:t>
      </w:r>
      <w:r w:rsidR="00F516E1" w:rsidRPr="00287FB3">
        <w:rPr>
          <w:color w:val="auto"/>
        </w:rPr>
        <w:t xml:space="preserve"> odst. 2 stavebního zákona</w:t>
      </w:r>
      <w:r w:rsidR="00446D74" w:rsidRPr="00287FB3">
        <w:rPr>
          <w:color w:val="auto"/>
        </w:rPr>
        <w:t xml:space="preserve"> (dále jen „</w:t>
      </w:r>
      <w:r w:rsidR="00F516E1" w:rsidRPr="00287FB3">
        <w:rPr>
          <w:color w:val="auto"/>
        </w:rPr>
        <w:t>e</w:t>
      </w:r>
      <w:r w:rsidR="00446D74" w:rsidRPr="00287FB3">
        <w:rPr>
          <w:color w:val="auto"/>
        </w:rPr>
        <w:t xml:space="preserve">tapa </w:t>
      </w:r>
      <w:r w:rsidR="00AD76A9" w:rsidRPr="00287FB3">
        <w:rPr>
          <w:color w:val="auto"/>
        </w:rPr>
        <w:t>I</w:t>
      </w:r>
      <w:r w:rsidR="00446D74" w:rsidRPr="00287FB3">
        <w:rPr>
          <w:color w:val="auto"/>
        </w:rPr>
        <w:t>B“);</w:t>
      </w:r>
    </w:p>
    <w:p w14:paraId="1913E73E" w14:textId="798BC4F2" w:rsidR="00A63EE4" w:rsidRPr="00287FB3" w:rsidRDefault="0008042C" w:rsidP="00A63EE4">
      <w:pPr>
        <w:pStyle w:val="slovan"/>
        <w:numPr>
          <w:ilvl w:val="0"/>
          <w:numId w:val="0"/>
        </w:numPr>
        <w:suppressAutoHyphens/>
        <w:spacing w:before="60" w:after="60"/>
        <w:ind w:left="1200"/>
        <w:rPr>
          <w:b/>
          <w:bCs/>
          <w:color w:val="auto"/>
        </w:rPr>
      </w:pPr>
      <w:r w:rsidRPr="00287FB3">
        <w:rPr>
          <w:b/>
          <w:color w:val="auto"/>
        </w:rPr>
        <w:t>E</w:t>
      </w:r>
      <w:r w:rsidR="00812767" w:rsidRPr="00287FB3">
        <w:rPr>
          <w:b/>
          <w:color w:val="auto"/>
        </w:rPr>
        <w:t>tapa</w:t>
      </w:r>
      <w:r w:rsidR="00127CD2" w:rsidRPr="00287FB3">
        <w:rPr>
          <w:b/>
          <w:color w:val="auto"/>
        </w:rPr>
        <w:t xml:space="preserve"> </w:t>
      </w:r>
      <w:r w:rsidR="00E27A12" w:rsidRPr="00287FB3">
        <w:rPr>
          <w:b/>
          <w:color w:val="auto"/>
        </w:rPr>
        <w:t>I</w:t>
      </w:r>
      <w:r w:rsidR="00446D74" w:rsidRPr="00287FB3">
        <w:rPr>
          <w:b/>
          <w:color w:val="auto"/>
        </w:rPr>
        <w:t>C</w:t>
      </w:r>
      <w:r w:rsidR="00446D74" w:rsidRPr="00287FB3">
        <w:rPr>
          <w:color w:val="auto"/>
        </w:rPr>
        <w:t xml:space="preserve"> – </w:t>
      </w:r>
      <w:r w:rsidR="00A63EE4" w:rsidRPr="00287FB3">
        <w:rPr>
          <w:color w:val="auto"/>
        </w:rPr>
        <w:t xml:space="preserve">podstatná úprava návrhu pro opakované veřejné projednání ve smyslu </w:t>
      </w:r>
      <w:r w:rsidR="00A63EE4" w:rsidRPr="00287FB3">
        <w:rPr>
          <w:color w:val="auto"/>
        </w:rPr>
        <w:br/>
        <w:t xml:space="preserve">§ 103 stavebního zákona která se skládá z následujících podetap </w:t>
      </w:r>
      <w:r w:rsidR="00A63EE4" w:rsidRPr="00287FB3">
        <w:rPr>
          <w:bCs/>
          <w:color w:val="auto"/>
        </w:rPr>
        <w:t>(tato etapa</w:t>
      </w:r>
      <w:r w:rsidR="009A34E1" w:rsidRPr="00287FB3">
        <w:rPr>
          <w:bCs/>
          <w:color w:val="auto"/>
        </w:rPr>
        <w:t xml:space="preserve"> </w:t>
      </w:r>
      <w:r w:rsidR="009F09C6" w:rsidRPr="00287FB3">
        <w:rPr>
          <w:bCs/>
          <w:color w:val="auto"/>
        </w:rPr>
        <w:t>včetně podetap</w:t>
      </w:r>
      <w:r w:rsidR="00A63EE4" w:rsidRPr="00287FB3">
        <w:rPr>
          <w:bCs/>
          <w:color w:val="auto"/>
        </w:rPr>
        <w:t xml:space="preserve"> nebude zpracována, postačí-li zpracování etapy </w:t>
      </w:r>
      <w:r w:rsidR="004D48BD" w:rsidRPr="00287FB3">
        <w:rPr>
          <w:bCs/>
          <w:color w:val="auto"/>
        </w:rPr>
        <w:t>I</w:t>
      </w:r>
      <w:r w:rsidR="00A63EE4" w:rsidRPr="00287FB3">
        <w:rPr>
          <w:bCs/>
          <w:color w:val="auto"/>
        </w:rPr>
        <w:t>B, tzn. bez podstatné úpravy návrhu)</w:t>
      </w:r>
      <w:r w:rsidR="00A63EE4" w:rsidRPr="00287FB3">
        <w:rPr>
          <w:b/>
          <w:bCs/>
          <w:color w:val="auto"/>
        </w:rPr>
        <w:t>:</w:t>
      </w:r>
    </w:p>
    <w:p w14:paraId="3F0F684C" w14:textId="08AAF676" w:rsidR="006121D3" w:rsidRPr="00EC5F2C" w:rsidRDefault="006121D3" w:rsidP="009170A3">
      <w:pPr>
        <w:pStyle w:val="slovan"/>
        <w:numPr>
          <w:ilvl w:val="0"/>
          <w:numId w:val="0"/>
        </w:numPr>
        <w:suppressAutoHyphens/>
        <w:spacing w:before="60" w:after="60"/>
        <w:ind w:firstLine="1418"/>
        <w:rPr>
          <w:bCs/>
          <w:color w:val="auto"/>
        </w:rPr>
      </w:pPr>
      <w:r w:rsidRPr="00EC5F2C">
        <w:rPr>
          <w:b/>
          <w:bCs/>
          <w:color w:val="auto"/>
        </w:rPr>
        <w:t>Podetapa</w:t>
      </w:r>
      <w:r w:rsidR="004D48BD" w:rsidRPr="00EC5F2C">
        <w:rPr>
          <w:b/>
          <w:bCs/>
          <w:color w:val="auto"/>
        </w:rPr>
        <w:t xml:space="preserve"> </w:t>
      </w:r>
      <w:r w:rsidRPr="00EC5F2C">
        <w:rPr>
          <w:b/>
          <w:bCs/>
          <w:color w:val="auto"/>
        </w:rPr>
        <w:t>IC1</w:t>
      </w:r>
      <w:r w:rsidRPr="00EC5F2C">
        <w:rPr>
          <w:bCs/>
          <w:color w:val="auto"/>
        </w:rPr>
        <w:t xml:space="preserve"> – úprava návrhu 10zZÚR ÚK (dále jen </w:t>
      </w:r>
      <w:r w:rsidR="00DD43E5" w:rsidRPr="00EC5F2C">
        <w:rPr>
          <w:bCs/>
          <w:color w:val="auto"/>
        </w:rPr>
        <w:t xml:space="preserve">„podetapa </w:t>
      </w:r>
      <w:r w:rsidR="004D48BD" w:rsidRPr="00EC5F2C">
        <w:rPr>
          <w:bCs/>
          <w:color w:val="auto"/>
        </w:rPr>
        <w:t>I</w:t>
      </w:r>
      <w:r w:rsidRPr="00EC5F2C">
        <w:rPr>
          <w:bCs/>
          <w:color w:val="auto"/>
        </w:rPr>
        <w:t>C</w:t>
      </w:r>
      <w:r w:rsidR="00DD43E5" w:rsidRPr="00EC5F2C">
        <w:rPr>
          <w:bCs/>
          <w:color w:val="auto"/>
        </w:rPr>
        <w:t>1“</w:t>
      </w:r>
      <w:r w:rsidRPr="00EC5F2C">
        <w:rPr>
          <w:bCs/>
          <w:color w:val="auto"/>
        </w:rPr>
        <w:t>);</w:t>
      </w:r>
    </w:p>
    <w:p w14:paraId="4D210F43" w14:textId="48AB6486" w:rsidR="006121D3" w:rsidRPr="00EC5F2C" w:rsidRDefault="006121D3" w:rsidP="009170A3">
      <w:pPr>
        <w:pStyle w:val="slovan"/>
        <w:numPr>
          <w:ilvl w:val="0"/>
          <w:numId w:val="0"/>
        </w:numPr>
        <w:suppressAutoHyphens/>
        <w:spacing w:before="60" w:after="60"/>
        <w:ind w:left="1440"/>
        <w:rPr>
          <w:bCs/>
          <w:color w:val="auto"/>
        </w:rPr>
      </w:pPr>
      <w:r w:rsidRPr="00EC5F2C">
        <w:rPr>
          <w:b/>
          <w:bCs/>
          <w:color w:val="auto"/>
        </w:rPr>
        <w:t xml:space="preserve">Podetapa </w:t>
      </w:r>
      <w:r w:rsidR="004D48BD" w:rsidRPr="00EC5F2C">
        <w:rPr>
          <w:b/>
          <w:bCs/>
          <w:color w:val="auto"/>
        </w:rPr>
        <w:t>IC2</w:t>
      </w:r>
      <w:r w:rsidR="004D48BD" w:rsidRPr="00EC5F2C">
        <w:rPr>
          <w:bCs/>
          <w:color w:val="auto"/>
        </w:rPr>
        <w:t xml:space="preserve"> – úprava</w:t>
      </w:r>
      <w:r w:rsidRPr="00EC5F2C">
        <w:rPr>
          <w:bCs/>
          <w:color w:val="auto"/>
        </w:rPr>
        <w:t xml:space="preserve"> VV URÚ (bude-li jí třeba) (dále jen „</w:t>
      </w:r>
      <w:r w:rsidR="00DD43E5" w:rsidRPr="00EC5F2C">
        <w:rPr>
          <w:bCs/>
          <w:color w:val="auto"/>
        </w:rPr>
        <w:t>pod</w:t>
      </w:r>
      <w:r w:rsidRPr="00EC5F2C">
        <w:rPr>
          <w:bCs/>
          <w:color w:val="auto"/>
        </w:rPr>
        <w:t xml:space="preserve">etapa </w:t>
      </w:r>
      <w:r w:rsidR="00DD43E5" w:rsidRPr="00EC5F2C">
        <w:rPr>
          <w:bCs/>
          <w:color w:val="auto"/>
        </w:rPr>
        <w:t>I</w:t>
      </w:r>
      <w:r w:rsidRPr="00EC5F2C">
        <w:rPr>
          <w:bCs/>
          <w:color w:val="auto"/>
        </w:rPr>
        <w:t>C</w:t>
      </w:r>
      <w:r w:rsidR="00DD43E5" w:rsidRPr="00EC5F2C">
        <w:rPr>
          <w:bCs/>
          <w:color w:val="auto"/>
        </w:rPr>
        <w:t>2</w:t>
      </w:r>
      <w:r w:rsidRPr="00EC5F2C">
        <w:rPr>
          <w:bCs/>
          <w:color w:val="auto"/>
        </w:rPr>
        <w:t>“);</w:t>
      </w:r>
    </w:p>
    <w:p w14:paraId="08536D83" w14:textId="4414852B" w:rsidR="006121D3" w:rsidRPr="00287FB3" w:rsidRDefault="006121D3" w:rsidP="009170A3">
      <w:pPr>
        <w:pStyle w:val="slovan"/>
        <w:numPr>
          <w:ilvl w:val="0"/>
          <w:numId w:val="0"/>
        </w:numPr>
        <w:suppressAutoHyphens/>
        <w:spacing w:before="60" w:after="60"/>
        <w:ind w:left="1440"/>
        <w:rPr>
          <w:color w:val="auto"/>
        </w:rPr>
      </w:pPr>
      <w:r w:rsidRPr="00EC5F2C">
        <w:rPr>
          <w:b/>
          <w:bCs/>
          <w:color w:val="auto"/>
        </w:rPr>
        <w:t xml:space="preserve">Podetapa IC3 – </w:t>
      </w:r>
      <w:r w:rsidRPr="00EC5F2C">
        <w:rPr>
          <w:color w:val="auto"/>
        </w:rPr>
        <w:t xml:space="preserve">úprava návrhu 10zZÚR ÚK (bude-li ji třeba) na základě výsledků VV URÚ (dále jen </w:t>
      </w:r>
      <w:r w:rsidR="00144008">
        <w:rPr>
          <w:color w:val="auto"/>
        </w:rPr>
        <w:t>„pod</w:t>
      </w:r>
      <w:r w:rsidRPr="00EC5F2C">
        <w:rPr>
          <w:color w:val="auto"/>
        </w:rPr>
        <w:t xml:space="preserve">etapa </w:t>
      </w:r>
      <w:r w:rsidR="00673110" w:rsidRPr="00EC5F2C">
        <w:rPr>
          <w:color w:val="auto"/>
        </w:rPr>
        <w:t>I</w:t>
      </w:r>
      <w:r w:rsidRPr="00EC5F2C">
        <w:rPr>
          <w:color w:val="auto"/>
        </w:rPr>
        <w:t>C</w:t>
      </w:r>
      <w:r w:rsidR="00673110" w:rsidRPr="00EC5F2C">
        <w:rPr>
          <w:color w:val="auto"/>
        </w:rPr>
        <w:t>3</w:t>
      </w:r>
      <w:r w:rsidR="00144008">
        <w:rPr>
          <w:color w:val="auto"/>
        </w:rPr>
        <w:t>“</w:t>
      </w:r>
      <w:r w:rsidRPr="00EC5F2C">
        <w:rPr>
          <w:color w:val="auto"/>
        </w:rPr>
        <w:t>);</w:t>
      </w:r>
    </w:p>
    <w:p w14:paraId="0361D94A" w14:textId="6C01C503" w:rsidR="00446D74" w:rsidRPr="00287FB3" w:rsidRDefault="008D253C" w:rsidP="00F55D41">
      <w:pPr>
        <w:pStyle w:val="slovan"/>
        <w:numPr>
          <w:ilvl w:val="0"/>
          <w:numId w:val="0"/>
        </w:numPr>
        <w:suppressAutoHyphens/>
        <w:spacing w:before="60" w:after="60"/>
        <w:ind w:left="1200"/>
        <w:rPr>
          <w:color w:val="auto"/>
        </w:rPr>
      </w:pPr>
      <w:r w:rsidRPr="00287FB3">
        <w:rPr>
          <w:b/>
          <w:color w:val="auto"/>
        </w:rPr>
        <w:t>E</w:t>
      </w:r>
      <w:r w:rsidR="00812767" w:rsidRPr="00287FB3">
        <w:rPr>
          <w:b/>
          <w:color w:val="auto"/>
        </w:rPr>
        <w:t>tapa</w:t>
      </w:r>
      <w:r w:rsidR="00446D74" w:rsidRPr="00287FB3">
        <w:rPr>
          <w:b/>
          <w:color w:val="auto"/>
        </w:rPr>
        <w:t xml:space="preserve"> </w:t>
      </w:r>
      <w:r w:rsidR="00E27A12" w:rsidRPr="00287FB3">
        <w:rPr>
          <w:b/>
          <w:color w:val="auto"/>
        </w:rPr>
        <w:t>I</w:t>
      </w:r>
      <w:r w:rsidR="00BD029B" w:rsidRPr="00287FB3">
        <w:rPr>
          <w:b/>
          <w:color w:val="auto"/>
        </w:rPr>
        <w:t>D</w:t>
      </w:r>
      <w:r w:rsidR="00BD029B" w:rsidRPr="00287FB3">
        <w:rPr>
          <w:color w:val="auto"/>
        </w:rPr>
        <w:t xml:space="preserve"> – úprava</w:t>
      </w:r>
      <w:r w:rsidR="00446D74" w:rsidRPr="00287FB3">
        <w:rPr>
          <w:color w:val="auto"/>
        </w:rPr>
        <w:t xml:space="preserve"> návrhu </w:t>
      </w:r>
      <w:r w:rsidR="00CA240D" w:rsidRPr="00287FB3">
        <w:rPr>
          <w:color w:val="auto"/>
        </w:rPr>
        <w:t>10</w:t>
      </w:r>
      <w:r w:rsidR="00D90ED5" w:rsidRPr="00287FB3">
        <w:rPr>
          <w:color w:val="auto"/>
        </w:rPr>
        <w:t>z</w:t>
      </w:r>
      <w:r w:rsidR="00446D74" w:rsidRPr="00287FB3">
        <w:rPr>
          <w:color w:val="auto"/>
        </w:rPr>
        <w:t xml:space="preserve">ZÚR ÚK dle pokynů Zastupitelstva v souladu s § </w:t>
      </w:r>
      <w:r w:rsidR="00CA240D" w:rsidRPr="00287FB3">
        <w:rPr>
          <w:color w:val="auto"/>
        </w:rPr>
        <w:t>104</w:t>
      </w:r>
      <w:r w:rsidR="00446D74" w:rsidRPr="00287FB3">
        <w:rPr>
          <w:color w:val="auto"/>
        </w:rPr>
        <w:t xml:space="preserve"> odst. </w:t>
      </w:r>
      <w:r w:rsidR="00CA240D" w:rsidRPr="00287FB3">
        <w:rPr>
          <w:color w:val="auto"/>
        </w:rPr>
        <w:t>2</w:t>
      </w:r>
      <w:r w:rsidR="00446D74" w:rsidRPr="00287FB3">
        <w:rPr>
          <w:color w:val="auto"/>
        </w:rPr>
        <w:t xml:space="preserve"> stavebního zákona (v případě, že zastupitelstvo kraje nebude s návrhem souhlasit). Bude-li se jednat o podstatnou úpravu vyžadující opakované veřejné projednání dle </w:t>
      </w:r>
      <w:r w:rsidR="00CA240D" w:rsidRPr="00287FB3">
        <w:rPr>
          <w:color w:val="auto"/>
        </w:rPr>
        <w:t xml:space="preserve">ustanovení </w:t>
      </w:r>
      <w:r w:rsidR="00446D74" w:rsidRPr="00287FB3">
        <w:rPr>
          <w:color w:val="auto"/>
        </w:rPr>
        <w:t xml:space="preserve">§ </w:t>
      </w:r>
      <w:r w:rsidR="00CA240D" w:rsidRPr="00287FB3">
        <w:rPr>
          <w:color w:val="auto"/>
        </w:rPr>
        <w:t xml:space="preserve">104 odst. 3 </w:t>
      </w:r>
      <w:r w:rsidR="00446D74" w:rsidRPr="00287FB3">
        <w:rPr>
          <w:color w:val="auto"/>
        </w:rPr>
        <w:t xml:space="preserve">stavebního zákona, bude tato etapa obsahovat i </w:t>
      </w:r>
      <w:r w:rsidR="00CA240D" w:rsidRPr="00287FB3">
        <w:rPr>
          <w:color w:val="auto"/>
        </w:rPr>
        <w:t xml:space="preserve">vyhotovení či </w:t>
      </w:r>
      <w:r w:rsidR="00446D74" w:rsidRPr="00287FB3">
        <w:rPr>
          <w:color w:val="auto"/>
        </w:rPr>
        <w:t xml:space="preserve">úpravu VV URÚ, bude-li jí třeba ve smyslu § </w:t>
      </w:r>
      <w:r w:rsidR="00CA240D" w:rsidRPr="00287FB3">
        <w:rPr>
          <w:color w:val="auto"/>
        </w:rPr>
        <w:t xml:space="preserve">103 </w:t>
      </w:r>
      <w:r w:rsidR="00446D74" w:rsidRPr="00287FB3">
        <w:rPr>
          <w:color w:val="auto"/>
        </w:rPr>
        <w:t xml:space="preserve">odst. </w:t>
      </w:r>
      <w:r w:rsidR="00CA240D" w:rsidRPr="00287FB3">
        <w:rPr>
          <w:color w:val="auto"/>
        </w:rPr>
        <w:t>2</w:t>
      </w:r>
      <w:r w:rsidR="00446D74" w:rsidRPr="00287FB3">
        <w:rPr>
          <w:color w:val="auto"/>
        </w:rPr>
        <w:t xml:space="preserve"> stavebního zákona; (dále jen „</w:t>
      </w:r>
      <w:r w:rsidR="00CA240D" w:rsidRPr="00287FB3">
        <w:rPr>
          <w:color w:val="auto"/>
        </w:rPr>
        <w:t>e</w:t>
      </w:r>
      <w:r w:rsidR="00446D74" w:rsidRPr="00287FB3">
        <w:rPr>
          <w:color w:val="auto"/>
        </w:rPr>
        <w:t xml:space="preserve">tapa </w:t>
      </w:r>
      <w:r w:rsidR="009658F5">
        <w:rPr>
          <w:color w:val="auto"/>
        </w:rPr>
        <w:t>I</w:t>
      </w:r>
      <w:r w:rsidR="00446D74" w:rsidRPr="00287FB3">
        <w:rPr>
          <w:color w:val="auto"/>
        </w:rPr>
        <w:t xml:space="preserve">D“); </w:t>
      </w:r>
    </w:p>
    <w:p w14:paraId="5BD997A4" w14:textId="46B10BD1" w:rsidR="00446D74" w:rsidRPr="00287FB3" w:rsidRDefault="002B360A" w:rsidP="00F55D41">
      <w:pPr>
        <w:pStyle w:val="slovan"/>
        <w:numPr>
          <w:ilvl w:val="0"/>
          <w:numId w:val="0"/>
        </w:numPr>
        <w:suppressAutoHyphens/>
        <w:spacing w:before="60" w:after="60"/>
        <w:ind w:left="1200"/>
        <w:rPr>
          <w:color w:val="auto"/>
        </w:rPr>
      </w:pPr>
      <w:r w:rsidRPr="00287FB3">
        <w:rPr>
          <w:b/>
          <w:color w:val="auto"/>
        </w:rPr>
        <w:t>E</w:t>
      </w:r>
      <w:r w:rsidR="00812767" w:rsidRPr="00287FB3">
        <w:rPr>
          <w:b/>
          <w:color w:val="auto"/>
        </w:rPr>
        <w:t>tapa</w:t>
      </w:r>
      <w:r w:rsidR="00446D74" w:rsidRPr="00287FB3">
        <w:rPr>
          <w:b/>
          <w:color w:val="auto"/>
        </w:rPr>
        <w:t xml:space="preserve"> </w:t>
      </w:r>
      <w:r w:rsidR="00E27A12" w:rsidRPr="00287FB3">
        <w:rPr>
          <w:b/>
          <w:color w:val="auto"/>
        </w:rPr>
        <w:t>I</w:t>
      </w:r>
      <w:r w:rsidR="00446D74" w:rsidRPr="00287FB3">
        <w:rPr>
          <w:b/>
          <w:color w:val="auto"/>
        </w:rPr>
        <w:t>E</w:t>
      </w:r>
      <w:r w:rsidR="00446D74" w:rsidRPr="00287FB3">
        <w:rPr>
          <w:color w:val="auto"/>
        </w:rPr>
        <w:t xml:space="preserve"> – zapracování úprav do návrhu </w:t>
      </w:r>
      <w:r w:rsidR="00CA240D" w:rsidRPr="00287FB3">
        <w:rPr>
          <w:color w:val="auto"/>
        </w:rPr>
        <w:t>10</w:t>
      </w:r>
      <w:r w:rsidR="00D90ED5" w:rsidRPr="00287FB3">
        <w:rPr>
          <w:color w:val="auto"/>
        </w:rPr>
        <w:t>z</w:t>
      </w:r>
      <w:r w:rsidR="00446D74" w:rsidRPr="00287FB3">
        <w:rPr>
          <w:color w:val="auto"/>
        </w:rPr>
        <w:t xml:space="preserve">ZÚR ÚK po opakovaném veřejném projednání dle </w:t>
      </w:r>
      <w:r w:rsidR="00857B8D" w:rsidRPr="00287FB3">
        <w:rPr>
          <w:color w:val="auto"/>
        </w:rPr>
        <w:t>ustanovení § 102 odst. 2</w:t>
      </w:r>
      <w:r w:rsidR="00446D74" w:rsidRPr="00287FB3">
        <w:rPr>
          <w:color w:val="auto"/>
        </w:rPr>
        <w:t xml:space="preserve"> stavebního zákona; (dále jen „</w:t>
      </w:r>
      <w:r w:rsidR="00857B8D" w:rsidRPr="00287FB3">
        <w:rPr>
          <w:color w:val="auto"/>
        </w:rPr>
        <w:t>e</w:t>
      </w:r>
      <w:r w:rsidR="00446D74" w:rsidRPr="00287FB3">
        <w:rPr>
          <w:color w:val="auto"/>
        </w:rPr>
        <w:t xml:space="preserve">tapa </w:t>
      </w:r>
      <w:r w:rsidR="005E0727" w:rsidRPr="00287FB3">
        <w:rPr>
          <w:color w:val="auto"/>
        </w:rPr>
        <w:t>I</w:t>
      </w:r>
      <w:r w:rsidR="00446D74" w:rsidRPr="00287FB3">
        <w:rPr>
          <w:color w:val="auto"/>
        </w:rPr>
        <w:t>E“);</w:t>
      </w:r>
    </w:p>
    <w:p w14:paraId="459B4B6A" w14:textId="111F3508" w:rsidR="00446D74" w:rsidRPr="00287FB3" w:rsidRDefault="002B360A" w:rsidP="00F55D41">
      <w:pPr>
        <w:pStyle w:val="slovan"/>
        <w:numPr>
          <w:ilvl w:val="0"/>
          <w:numId w:val="0"/>
        </w:numPr>
        <w:suppressAutoHyphens/>
        <w:spacing w:before="60" w:after="60"/>
        <w:ind w:left="1200"/>
        <w:rPr>
          <w:color w:val="auto"/>
        </w:rPr>
      </w:pPr>
      <w:r w:rsidRPr="00287FB3">
        <w:rPr>
          <w:b/>
          <w:color w:val="auto"/>
        </w:rPr>
        <w:t>E</w:t>
      </w:r>
      <w:r w:rsidR="00812767" w:rsidRPr="00287FB3">
        <w:rPr>
          <w:b/>
          <w:color w:val="auto"/>
        </w:rPr>
        <w:t>tapa</w:t>
      </w:r>
      <w:r w:rsidR="00446D74" w:rsidRPr="00287FB3">
        <w:rPr>
          <w:b/>
          <w:color w:val="auto"/>
        </w:rPr>
        <w:t xml:space="preserve"> </w:t>
      </w:r>
      <w:r w:rsidR="00E27A12" w:rsidRPr="00287FB3">
        <w:rPr>
          <w:b/>
          <w:color w:val="auto"/>
        </w:rPr>
        <w:t>I</w:t>
      </w:r>
      <w:r w:rsidR="00446D74" w:rsidRPr="00287FB3">
        <w:rPr>
          <w:b/>
          <w:color w:val="auto"/>
        </w:rPr>
        <w:t>F</w:t>
      </w:r>
      <w:r w:rsidR="00446D74" w:rsidRPr="00287FB3">
        <w:rPr>
          <w:color w:val="auto"/>
        </w:rPr>
        <w:t xml:space="preserve"> – zpracování úplného znění ZÚR ÚK po vydání </w:t>
      </w:r>
      <w:r w:rsidR="00D90ED5" w:rsidRPr="00287FB3">
        <w:rPr>
          <w:color w:val="auto"/>
        </w:rPr>
        <w:t>10z</w:t>
      </w:r>
      <w:r w:rsidR="00446D74" w:rsidRPr="00287FB3">
        <w:rPr>
          <w:color w:val="auto"/>
        </w:rPr>
        <w:t>ZÚR ÚK v souladu s §</w:t>
      </w:r>
      <w:r w:rsidR="00352BF0" w:rsidRPr="00287FB3">
        <w:rPr>
          <w:color w:val="auto"/>
        </w:rPr>
        <w:t> </w:t>
      </w:r>
      <w:r w:rsidR="00857B8D" w:rsidRPr="00287FB3">
        <w:rPr>
          <w:color w:val="auto"/>
        </w:rPr>
        <w:t xml:space="preserve">108 odst. 2 </w:t>
      </w:r>
      <w:r w:rsidR="00446D74" w:rsidRPr="00287FB3">
        <w:rPr>
          <w:color w:val="auto"/>
        </w:rPr>
        <w:t>stavebního zákona (dále jen „</w:t>
      </w:r>
      <w:r w:rsidR="00857B8D" w:rsidRPr="00287FB3">
        <w:rPr>
          <w:color w:val="auto"/>
        </w:rPr>
        <w:t>e</w:t>
      </w:r>
      <w:r w:rsidR="00446D74" w:rsidRPr="00287FB3">
        <w:rPr>
          <w:color w:val="auto"/>
        </w:rPr>
        <w:t xml:space="preserve">tapa </w:t>
      </w:r>
      <w:r w:rsidR="005E0727" w:rsidRPr="00287FB3">
        <w:rPr>
          <w:color w:val="auto"/>
        </w:rPr>
        <w:t>I</w:t>
      </w:r>
      <w:r w:rsidR="00446D74" w:rsidRPr="00287FB3">
        <w:rPr>
          <w:color w:val="auto"/>
        </w:rPr>
        <w:t>F“).</w:t>
      </w:r>
    </w:p>
    <w:p w14:paraId="25E7A651" w14:textId="193E1B2F" w:rsidR="00812767" w:rsidRPr="00287FB3" w:rsidRDefault="00812767" w:rsidP="004F1A01">
      <w:pPr>
        <w:pStyle w:val="slovan"/>
        <w:numPr>
          <w:ilvl w:val="0"/>
          <w:numId w:val="0"/>
        </w:numPr>
        <w:suppressAutoHyphens/>
        <w:spacing w:before="60" w:after="60"/>
        <w:ind w:firstLine="720"/>
        <w:rPr>
          <w:b/>
          <w:color w:val="auto"/>
        </w:rPr>
      </w:pPr>
      <w:r w:rsidRPr="00287FB3">
        <w:rPr>
          <w:b/>
          <w:color w:val="auto"/>
        </w:rPr>
        <w:t>Etapa II</w:t>
      </w:r>
    </w:p>
    <w:p w14:paraId="59DDDBF0" w14:textId="75424128" w:rsidR="00942CAA" w:rsidRPr="00287FB3" w:rsidRDefault="00830312" w:rsidP="00F55D41">
      <w:pPr>
        <w:pStyle w:val="slovan"/>
        <w:numPr>
          <w:ilvl w:val="0"/>
          <w:numId w:val="0"/>
        </w:numPr>
        <w:suppressAutoHyphens/>
        <w:spacing w:before="60" w:after="60"/>
        <w:ind w:left="1200"/>
        <w:rPr>
          <w:bCs/>
          <w:color w:val="auto"/>
        </w:rPr>
      </w:pPr>
      <w:r w:rsidRPr="00287FB3">
        <w:rPr>
          <w:b/>
          <w:bCs/>
          <w:color w:val="auto"/>
        </w:rPr>
        <w:t>E</w:t>
      </w:r>
      <w:r w:rsidR="00DA6B69" w:rsidRPr="00287FB3">
        <w:rPr>
          <w:b/>
          <w:bCs/>
          <w:color w:val="auto"/>
        </w:rPr>
        <w:t xml:space="preserve">tapa </w:t>
      </w:r>
      <w:r w:rsidR="007F2447" w:rsidRPr="00287FB3">
        <w:rPr>
          <w:b/>
          <w:bCs/>
          <w:color w:val="auto"/>
        </w:rPr>
        <w:t>II</w:t>
      </w:r>
      <w:r w:rsidR="00BD029B" w:rsidRPr="00287FB3">
        <w:rPr>
          <w:b/>
          <w:bCs/>
          <w:color w:val="auto"/>
        </w:rPr>
        <w:t>A</w:t>
      </w:r>
      <w:r w:rsidR="00BD029B" w:rsidRPr="00287FB3">
        <w:rPr>
          <w:bCs/>
          <w:color w:val="auto"/>
        </w:rPr>
        <w:t xml:space="preserve"> – zpracování</w:t>
      </w:r>
      <w:r w:rsidR="00DA6B69" w:rsidRPr="00287FB3">
        <w:rPr>
          <w:bCs/>
          <w:color w:val="auto"/>
        </w:rPr>
        <w:t xml:space="preserve"> návrhu 10</w:t>
      </w:r>
      <w:r w:rsidR="00D90ED5" w:rsidRPr="00287FB3">
        <w:rPr>
          <w:bCs/>
          <w:color w:val="auto"/>
        </w:rPr>
        <w:t>z</w:t>
      </w:r>
      <w:r w:rsidR="00DA6B69" w:rsidRPr="00287FB3">
        <w:rPr>
          <w:bCs/>
          <w:color w:val="auto"/>
        </w:rPr>
        <w:t xml:space="preserve">ZÚR ÚK a zpracování VV URÚ pro </w:t>
      </w:r>
      <w:r w:rsidR="007A2C1E" w:rsidRPr="00287FB3">
        <w:rPr>
          <w:bCs/>
          <w:color w:val="auto"/>
        </w:rPr>
        <w:t xml:space="preserve">společné jednání a </w:t>
      </w:r>
      <w:r w:rsidR="00DA6B69" w:rsidRPr="00287FB3">
        <w:rPr>
          <w:bCs/>
          <w:color w:val="auto"/>
        </w:rPr>
        <w:t xml:space="preserve">veřejné projednání dle § 93 stavebního zákona (dále jen „etapa </w:t>
      </w:r>
      <w:r w:rsidR="00004ED8" w:rsidRPr="00287FB3">
        <w:rPr>
          <w:bCs/>
          <w:color w:val="auto"/>
        </w:rPr>
        <w:t>II</w:t>
      </w:r>
      <w:r w:rsidR="00DA6B69" w:rsidRPr="00287FB3">
        <w:rPr>
          <w:bCs/>
          <w:color w:val="auto"/>
        </w:rPr>
        <w:t>A“);</w:t>
      </w:r>
    </w:p>
    <w:p w14:paraId="5F4296A0" w14:textId="09CA7FCA" w:rsidR="00942CAA" w:rsidRPr="00287FB3" w:rsidRDefault="00134F38" w:rsidP="00F55D41">
      <w:pPr>
        <w:pStyle w:val="slovan"/>
        <w:numPr>
          <w:ilvl w:val="0"/>
          <w:numId w:val="0"/>
        </w:numPr>
        <w:suppressAutoHyphens/>
        <w:spacing w:before="60" w:after="60"/>
        <w:ind w:left="1200"/>
        <w:rPr>
          <w:bCs/>
          <w:color w:val="auto"/>
        </w:rPr>
      </w:pPr>
      <w:r w:rsidRPr="00287FB3">
        <w:rPr>
          <w:b/>
          <w:bCs/>
          <w:color w:val="auto"/>
        </w:rPr>
        <w:t>E</w:t>
      </w:r>
      <w:r w:rsidR="00DA6B69" w:rsidRPr="00287FB3">
        <w:rPr>
          <w:b/>
          <w:bCs/>
          <w:color w:val="auto"/>
        </w:rPr>
        <w:t xml:space="preserve">tapa </w:t>
      </w:r>
      <w:r w:rsidR="007F2447" w:rsidRPr="00287FB3">
        <w:rPr>
          <w:b/>
          <w:bCs/>
          <w:color w:val="auto"/>
        </w:rPr>
        <w:t>II</w:t>
      </w:r>
      <w:r w:rsidR="00DA6B69" w:rsidRPr="00287FB3">
        <w:rPr>
          <w:b/>
          <w:bCs/>
          <w:color w:val="auto"/>
        </w:rPr>
        <w:t>B</w:t>
      </w:r>
      <w:r w:rsidR="00DA6B69" w:rsidRPr="00287FB3">
        <w:rPr>
          <w:bCs/>
          <w:color w:val="auto"/>
        </w:rPr>
        <w:t xml:space="preserve"> – úprava návrhu 10</w:t>
      </w:r>
      <w:r w:rsidR="00D90ED5" w:rsidRPr="00287FB3">
        <w:rPr>
          <w:bCs/>
          <w:color w:val="auto"/>
        </w:rPr>
        <w:t>z</w:t>
      </w:r>
      <w:r w:rsidR="00DA6B69" w:rsidRPr="00287FB3">
        <w:rPr>
          <w:bCs/>
          <w:color w:val="auto"/>
        </w:rPr>
        <w:t>ZÚR ÚK ve smyslu ustanovení § 102 odst. 2 stavebního zákona (dále jen „</w:t>
      </w:r>
      <w:r w:rsidR="00004ED8" w:rsidRPr="00287FB3">
        <w:rPr>
          <w:bCs/>
          <w:color w:val="auto"/>
        </w:rPr>
        <w:t xml:space="preserve">etapa </w:t>
      </w:r>
      <w:r w:rsidR="00E50AE1" w:rsidRPr="00287FB3">
        <w:rPr>
          <w:bCs/>
          <w:color w:val="auto"/>
        </w:rPr>
        <w:t>II</w:t>
      </w:r>
      <w:r w:rsidR="00DA6B69" w:rsidRPr="00287FB3">
        <w:rPr>
          <w:bCs/>
          <w:color w:val="auto"/>
        </w:rPr>
        <w:t>B“);</w:t>
      </w:r>
    </w:p>
    <w:p w14:paraId="22E53150" w14:textId="46CB2CAD" w:rsidR="008F70B2" w:rsidRPr="00287FB3" w:rsidRDefault="00134F38" w:rsidP="002031E9">
      <w:pPr>
        <w:pStyle w:val="slovan"/>
        <w:numPr>
          <w:ilvl w:val="0"/>
          <w:numId w:val="0"/>
        </w:numPr>
        <w:suppressAutoHyphens/>
        <w:spacing w:before="60" w:after="60"/>
        <w:ind w:left="1200"/>
        <w:rPr>
          <w:b/>
          <w:bCs/>
          <w:color w:val="auto"/>
        </w:rPr>
      </w:pPr>
      <w:r w:rsidRPr="00287FB3">
        <w:rPr>
          <w:b/>
          <w:bCs/>
          <w:color w:val="auto"/>
        </w:rPr>
        <w:t>E</w:t>
      </w:r>
      <w:r w:rsidR="00DA6B69" w:rsidRPr="00287FB3">
        <w:rPr>
          <w:b/>
          <w:bCs/>
          <w:color w:val="auto"/>
        </w:rPr>
        <w:t xml:space="preserve">tapa </w:t>
      </w:r>
      <w:r w:rsidR="007F2447" w:rsidRPr="00287FB3">
        <w:rPr>
          <w:b/>
          <w:bCs/>
          <w:color w:val="auto"/>
        </w:rPr>
        <w:t>II</w:t>
      </w:r>
      <w:r w:rsidR="00DC191A" w:rsidRPr="00287FB3">
        <w:rPr>
          <w:b/>
          <w:bCs/>
          <w:color w:val="auto"/>
        </w:rPr>
        <w:t xml:space="preserve">C </w:t>
      </w:r>
      <w:r w:rsidR="00DC191A" w:rsidRPr="00287FB3">
        <w:rPr>
          <w:color w:val="auto"/>
        </w:rPr>
        <w:t xml:space="preserve">– </w:t>
      </w:r>
      <w:r w:rsidR="00D662F7" w:rsidRPr="00287FB3">
        <w:rPr>
          <w:color w:val="auto"/>
        </w:rPr>
        <w:t xml:space="preserve">podstatná </w:t>
      </w:r>
      <w:r w:rsidR="00DC191A" w:rsidRPr="00287FB3">
        <w:rPr>
          <w:color w:val="auto"/>
        </w:rPr>
        <w:t>úprava</w:t>
      </w:r>
      <w:r w:rsidR="00FE585E" w:rsidRPr="00287FB3">
        <w:rPr>
          <w:color w:val="auto"/>
        </w:rPr>
        <w:t xml:space="preserve"> návrhu pro </w:t>
      </w:r>
      <w:r w:rsidR="00DF62D8" w:rsidRPr="00287FB3">
        <w:rPr>
          <w:color w:val="auto"/>
        </w:rPr>
        <w:t xml:space="preserve">opakované veřejné projednání ve smyslu </w:t>
      </w:r>
      <w:r w:rsidR="006E6119" w:rsidRPr="00287FB3">
        <w:rPr>
          <w:color w:val="auto"/>
        </w:rPr>
        <w:br/>
      </w:r>
      <w:r w:rsidR="00DF62D8" w:rsidRPr="00287FB3">
        <w:rPr>
          <w:color w:val="auto"/>
        </w:rPr>
        <w:t xml:space="preserve">§ </w:t>
      </w:r>
      <w:r w:rsidR="00DA552C" w:rsidRPr="00287FB3">
        <w:rPr>
          <w:color w:val="auto"/>
        </w:rPr>
        <w:t xml:space="preserve">103 stavebního zákona která se skládá z následujících podetap </w:t>
      </w:r>
      <w:r w:rsidR="00DA552C" w:rsidRPr="00287FB3">
        <w:rPr>
          <w:bCs/>
          <w:color w:val="auto"/>
        </w:rPr>
        <w:t>(</w:t>
      </w:r>
      <w:r w:rsidR="00F7219E" w:rsidRPr="00287FB3">
        <w:rPr>
          <w:bCs/>
          <w:color w:val="auto"/>
        </w:rPr>
        <w:t xml:space="preserve">tato etapa </w:t>
      </w:r>
      <w:r w:rsidR="00C220FA">
        <w:rPr>
          <w:bCs/>
          <w:color w:val="auto"/>
        </w:rPr>
        <w:br/>
      </w:r>
      <w:r w:rsidR="007A4FAA" w:rsidRPr="00287FB3">
        <w:rPr>
          <w:bCs/>
          <w:color w:val="auto"/>
        </w:rPr>
        <w:t xml:space="preserve">vč. podetap </w:t>
      </w:r>
      <w:r w:rsidR="00F7219E" w:rsidRPr="00287FB3">
        <w:rPr>
          <w:bCs/>
          <w:color w:val="auto"/>
        </w:rPr>
        <w:t xml:space="preserve">nebude zpracována, postačí-li zpracování etapy </w:t>
      </w:r>
      <w:r w:rsidR="00E50AE1" w:rsidRPr="00287FB3">
        <w:rPr>
          <w:bCs/>
          <w:color w:val="auto"/>
        </w:rPr>
        <w:t>II</w:t>
      </w:r>
      <w:r w:rsidR="00F7219E" w:rsidRPr="00287FB3">
        <w:rPr>
          <w:bCs/>
          <w:color w:val="auto"/>
        </w:rPr>
        <w:t>B, tzn. bez podstatné úpravy návrhu)</w:t>
      </w:r>
      <w:r w:rsidR="005F44B8" w:rsidRPr="00287FB3">
        <w:rPr>
          <w:b/>
          <w:bCs/>
          <w:color w:val="auto"/>
        </w:rPr>
        <w:t>:</w:t>
      </w:r>
    </w:p>
    <w:p w14:paraId="501E27B8" w14:textId="7B7DC17C" w:rsidR="0052622E" w:rsidRPr="00EC5F2C" w:rsidRDefault="008F70B2" w:rsidP="00F55D41">
      <w:pPr>
        <w:pStyle w:val="slovan"/>
        <w:numPr>
          <w:ilvl w:val="0"/>
          <w:numId w:val="0"/>
        </w:numPr>
        <w:suppressAutoHyphens/>
        <w:spacing w:before="60" w:after="60"/>
        <w:ind w:left="1200" w:firstLine="240"/>
        <w:rPr>
          <w:bCs/>
          <w:color w:val="auto"/>
        </w:rPr>
      </w:pPr>
      <w:r w:rsidRPr="00EC5F2C">
        <w:rPr>
          <w:b/>
          <w:bCs/>
          <w:color w:val="auto"/>
        </w:rPr>
        <w:t>Podetapa</w:t>
      </w:r>
      <w:r w:rsidR="00E50AE1" w:rsidRPr="00EC5F2C">
        <w:rPr>
          <w:b/>
          <w:bCs/>
          <w:color w:val="auto"/>
        </w:rPr>
        <w:t xml:space="preserve"> </w:t>
      </w:r>
      <w:r w:rsidR="007F2447" w:rsidRPr="00EC5F2C">
        <w:rPr>
          <w:b/>
          <w:bCs/>
          <w:color w:val="auto"/>
        </w:rPr>
        <w:t>II</w:t>
      </w:r>
      <w:r w:rsidRPr="00EC5F2C">
        <w:rPr>
          <w:b/>
          <w:bCs/>
          <w:color w:val="auto"/>
        </w:rPr>
        <w:t>C</w:t>
      </w:r>
      <w:r w:rsidR="007F2447" w:rsidRPr="00EC5F2C">
        <w:rPr>
          <w:b/>
          <w:bCs/>
          <w:color w:val="auto"/>
        </w:rPr>
        <w:t>1</w:t>
      </w:r>
      <w:r w:rsidR="00DA6B69" w:rsidRPr="00EC5F2C">
        <w:rPr>
          <w:bCs/>
          <w:color w:val="auto"/>
        </w:rPr>
        <w:t xml:space="preserve"> –</w:t>
      </w:r>
      <w:r w:rsidR="00FE2FA7" w:rsidRPr="00EC5F2C">
        <w:rPr>
          <w:bCs/>
          <w:color w:val="auto"/>
        </w:rPr>
        <w:t xml:space="preserve"> </w:t>
      </w:r>
      <w:r w:rsidR="00DA6B69" w:rsidRPr="00EC5F2C">
        <w:rPr>
          <w:bCs/>
          <w:color w:val="auto"/>
        </w:rPr>
        <w:t>úprava návrhu 10</w:t>
      </w:r>
      <w:r w:rsidR="00D90ED5" w:rsidRPr="00EC5F2C">
        <w:rPr>
          <w:bCs/>
          <w:color w:val="auto"/>
        </w:rPr>
        <w:t>z</w:t>
      </w:r>
      <w:r w:rsidR="00DA6B69" w:rsidRPr="00EC5F2C">
        <w:rPr>
          <w:bCs/>
          <w:color w:val="auto"/>
        </w:rPr>
        <w:t xml:space="preserve">ZÚR ÚK </w:t>
      </w:r>
      <w:r w:rsidR="005E6266" w:rsidRPr="00EC5F2C">
        <w:rPr>
          <w:bCs/>
          <w:color w:val="auto"/>
        </w:rPr>
        <w:t xml:space="preserve">(dále jen </w:t>
      </w:r>
      <w:r w:rsidR="00B74727" w:rsidRPr="00EC5F2C">
        <w:rPr>
          <w:bCs/>
          <w:color w:val="auto"/>
        </w:rPr>
        <w:t>„podetapa II</w:t>
      </w:r>
      <w:r w:rsidR="005E6266" w:rsidRPr="00EC5F2C">
        <w:rPr>
          <w:bCs/>
          <w:color w:val="auto"/>
        </w:rPr>
        <w:t>C</w:t>
      </w:r>
      <w:r w:rsidR="00AF23B2" w:rsidRPr="00EC5F2C">
        <w:rPr>
          <w:bCs/>
          <w:color w:val="auto"/>
        </w:rPr>
        <w:t>1</w:t>
      </w:r>
      <w:r w:rsidR="005E6266" w:rsidRPr="00EC5F2C">
        <w:rPr>
          <w:bCs/>
          <w:color w:val="auto"/>
        </w:rPr>
        <w:t>);</w:t>
      </w:r>
    </w:p>
    <w:p w14:paraId="3076AB4F" w14:textId="073CA27D" w:rsidR="00942CAA" w:rsidRPr="00EC5F2C" w:rsidRDefault="008F70B2" w:rsidP="00F55D41">
      <w:pPr>
        <w:pStyle w:val="slovan"/>
        <w:numPr>
          <w:ilvl w:val="0"/>
          <w:numId w:val="0"/>
        </w:numPr>
        <w:suppressAutoHyphens/>
        <w:spacing w:before="60" w:after="60"/>
        <w:ind w:left="1440"/>
        <w:rPr>
          <w:bCs/>
          <w:color w:val="auto"/>
        </w:rPr>
      </w:pPr>
      <w:r w:rsidRPr="00EC5F2C">
        <w:rPr>
          <w:b/>
          <w:bCs/>
          <w:color w:val="auto"/>
        </w:rPr>
        <w:t>Pode</w:t>
      </w:r>
      <w:r w:rsidR="00347B92" w:rsidRPr="00EC5F2C">
        <w:rPr>
          <w:b/>
          <w:bCs/>
          <w:color w:val="auto"/>
        </w:rPr>
        <w:t xml:space="preserve">tapa </w:t>
      </w:r>
      <w:r w:rsidR="00C220FA" w:rsidRPr="00EC5F2C">
        <w:rPr>
          <w:b/>
          <w:bCs/>
          <w:color w:val="auto"/>
        </w:rPr>
        <w:t>IIC2</w:t>
      </w:r>
      <w:r w:rsidR="00C220FA" w:rsidRPr="00EC5F2C">
        <w:rPr>
          <w:bCs/>
          <w:color w:val="auto"/>
        </w:rPr>
        <w:t xml:space="preserve"> – úprava</w:t>
      </w:r>
      <w:r w:rsidR="00DA6B69" w:rsidRPr="00EC5F2C">
        <w:rPr>
          <w:bCs/>
          <w:color w:val="auto"/>
        </w:rPr>
        <w:t xml:space="preserve"> VV URÚ (bude-li jí třeba) (dále jen „</w:t>
      </w:r>
      <w:r w:rsidR="00AF23B2" w:rsidRPr="00EC5F2C">
        <w:rPr>
          <w:bCs/>
          <w:color w:val="auto"/>
        </w:rPr>
        <w:t>pod</w:t>
      </w:r>
      <w:r w:rsidR="000B4DA5" w:rsidRPr="00EC5F2C">
        <w:rPr>
          <w:bCs/>
          <w:color w:val="auto"/>
        </w:rPr>
        <w:t>e</w:t>
      </w:r>
      <w:r w:rsidR="00DA6B69" w:rsidRPr="00EC5F2C">
        <w:rPr>
          <w:bCs/>
          <w:color w:val="auto"/>
        </w:rPr>
        <w:t xml:space="preserve">tapa </w:t>
      </w:r>
      <w:r w:rsidR="00AF23B2" w:rsidRPr="00EC5F2C">
        <w:rPr>
          <w:bCs/>
          <w:color w:val="auto"/>
        </w:rPr>
        <w:t>IIC2</w:t>
      </w:r>
      <w:r w:rsidR="00DA6B69" w:rsidRPr="00EC5F2C">
        <w:rPr>
          <w:bCs/>
          <w:color w:val="auto"/>
        </w:rPr>
        <w:t>“);</w:t>
      </w:r>
    </w:p>
    <w:p w14:paraId="4528FFFD" w14:textId="774446CD" w:rsidR="002058D0" w:rsidRPr="00287FB3" w:rsidRDefault="002058D0" w:rsidP="00E320BE">
      <w:pPr>
        <w:pStyle w:val="slovan"/>
        <w:numPr>
          <w:ilvl w:val="0"/>
          <w:numId w:val="0"/>
        </w:numPr>
        <w:suppressAutoHyphens/>
        <w:spacing w:before="60" w:after="60"/>
        <w:ind w:left="1418"/>
        <w:rPr>
          <w:color w:val="auto"/>
        </w:rPr>
      </w:pPr>
      <w:r w:rsidRPr="00EC5F2C">
        <w:rPr>
          <w:b/>
          <w:bCs/>
          <w:color w:val="auto"/>
        </w:rPr>
        <w:t xml:space="preserve">Podetapa </w:t>
      </w:r>
      <w:r w:rsidR="007F2447" w:rsidRPr="00EC5F2C">
        <w:rPr>
          <w:b/>
          <w:bCs/>
          <w:color w:val="auto"/>
        </w:rPr>
        <w:t>II</w:t>
      </w:r>
      <w:r w:rsidRPr="00EC5F2C">
        <w:rPr>
          <w:b/>
          <w:bCs/>
          <w:color w:val="auto"/>
        </w:rPr>
        <w:t>C</w:t>
      </w:r>
      <w:r w:rsidR="007F2447" w:rsidRPr="00EC5F2C">
        <w:rPr>
          <w:b/>
          <w:bCs/>
          <w:color w:val="auto"/>
        </w:rPr>
        <w:t>3</w:t>
      </w:r>
      <w:r w:rsidR="00A818BF" w:rsidRPr="00EC5F2C">
        <w:rPr>
          <w:b/>
          <w:bCs/>
          <w:color w:val="auto"/>
        </w:rPr>
        <w:t xml:space="preserve"> </w:t>
      </w:r>
      <w:r w:rsidR="00400094" w:rsidRPr="00EC5F2C">
        <w:rPr>
          <w:b/>
          <w:bCs/>
          <w:color w:val="auto"/>
        </w:rPr>
        <w:t>–</w:t>
      </w:r>
      <w:r w:rsidR="00A818BF" w:rsidRPr="00EC5F2C">
        <w:rPr>
          <w:b/>
          <w:bCs/>
          <w:color w:val="auto"/>
        </w:rPr>
        <w:t xml:space="preserve"> </w:t>
      </w:r>
      <w:r w:rsidR="00400094" w:rsidRPr="00EC5F2C">
        <w:rPr>
          <w:color w:val="auto"/>
        </w:rPr>
        <w:t>úprav</w:t>
      </w:r>
      <w:r w:rsidR="00E63C1B" w:rsidRPr="00EC5F2C">
        <w:rPr>
          <w:color w:val="auto"/>
        </w:rPr>
        <w:t>a návrhu 10zZÚR ÚK</w:t>
      </w:r>
      <w:r w:rsidR="00325B4C" w:rsidRPr="00EC5F2C">
        <w:rPr>
          <w:color w:val="auto"/>
        </w:rPr>
        <w:t xml:space="preserve"> (bude-li ji třeba) na základě </w:t>
      </w:r>
      <w:r w:rsidR="00D662F7" w:rsidRPr="00EC5F2C">
        <w:rPr>
          <w:color w:val="auto"/>
        </w:rPr>
        <w:t xml:space="preserve">výsledků </w:t>
      </w:r>
      <w:r w:rsidR="00E46807" w:rsidRPr="00EC5F2C">
        <w:rPr>
          <w:color w:val="auto"/>
        </w:rPr>
        <w:t>VV URÚ</w:t>
      </w:r>
      <w:r w:rsidR="00FE2FA7" w:rsidRPr="00EC5F2C">
        <w:rPr>
          <w:color w:val="auto"/>
        </w:rPr>
        <w:t xml:space="preserve"> (dále jen </w:t>
      </w:r>
      <w:r w:rsidR="0045354F" w:rsidRPr="00EC5F2C">
        <w:rPr>
          <w:color w:val="auto"/>
        </w:rPr>
        <w:t>„pod</w:t>
      </w:r>
      <w:r w:rsidR="006E6119" w:rsidRPr="00EC5F2C">
        <w:rPr>
          <w:color w:val="auto"/>
        </w:rPr>
        <w:t xml:space="preserve">etapa </w:t>
      </w:r>
      <w:r w:rsidR="0045354F" w:rsidRPr="00EC5F2C">
        <w:rPr>
          <w:color w:val="auto"/>
        </w:rPr>
        <w:t>II</w:t>
      </w:r>
      <w:r w:rsidR="006E6119" w:rsidRPr="00EC5F2C">
        <w:rPr>
          <w:color w:val="auto"/>
        </w:rPr>
        <w:t>C</w:t>
      </w:r>
      <w:r w:rsidR="0045354F" w:rsidRPr="00EC5F2C">
        <w:rPr>
          <w:color w:val="auto"/>
        </w:rPr>
        <w:t>3“</w:t>
      </w:r>
      <w:r w:rsidR="006E6119" w:rsidRPr="00EC5F2C">
        <w:rPr>
          <w:color w:val="auto"/>
        </w:rPr>
        <w:t>);</w:t>
      </w:r>
    </w:p>
    <w:p w14:paraId="722B3E7F" w14:textId="5B82FC67" w:rsidR="00942CAA" w:rsidRPr="00287FB3" w:rsidRDefault="005E50D7" w:rsidP="00F55D41">
      <w:pPr>
        <w:pStyle w:val="slovan"/>
        <w:numPr>
          <w:ilvl w:val="0"/>
          <w:numId w:val="0"/>
        </w:numPr>
        <w:suppressAutoHyphens/>
        <w:spacing w:before="60" w:after="60"/>
        <w:ind w:left="1200"/>
        <w:rPr>
          <w:bCs/>
          <w:color w:val="auto"/>
        </w:rPr>
      </w:pPr>
      <w:r w:rsidRPr="00287FB3">
        <w:rPr>
          <w:b/>
          <w:bCs/>
          <w:color w:val="auto"/>
        </w:rPr>
        <w:t>E</w:t>
      </w:r>
      <w:r w:rsidR="00DA6B69" w:rsidRPr="00287FB3">
        <w:rPr>
          <w:b/>
          <w:bCs/>
          <w:color w:val="auto"/>
        </w:rPr>
        <w:t xml:space="preserve">tapa </w:t>
      </w:r>
      <w:r w:rsidR="007F2447" w:rsidRPr="00287FB3">
        <w:rPr>
          <w:b/>
          <w:bCs/>
          <w:color w:val="auto"/>
        </w:rPr>
        <w:t>II</w:t>
      </w:r>
      <w:r w:rsidR="00BD029B" w:rsidRPr="00287FB3">
        <w:rPr>
          <w:b/>
          <w:bCs/>
          <w:color w:val="auto"/>
        </w:rPr>
        <w:t>D</w:t>
      </w:r>
      <w:r w:rsidR="00BD029B" w:rsidRPr="00287FB3">
        <w:rPr>
          <w:bCs/>
          <w:color w:val="auto"/>
        </w:rPr>
        <w:t xml:space="preserve"> – úprava</w:t>
      </w:r>
      <w:r w:rsidR="00DA6B69" w:rsidRPr="00287FB3">
        <w:rPr>
          <w:bCs/>
          <w:color w:val="auto"/>
        </w:rPr>
        <w:t xml:space="preserve"> návrhu 10</w:t>
      </w:r>
      <w:r w:rsidR="00D90ED5" w:rsidRPr="00287FB3">
        <w:rPr>
          <w:bCs/>
          <w:color w:val="auto"/>
        </w:rPr>
        <w:t>z</w:t>
      </w:r>
      <w:r w:rsidR="00DA6B69" w:rsidRPr="00287FB3">
        <w:rPr>
          <w:bCs/>
          <w:color w:val="auto"/>
        </w:rPr>
        <w:t xml:space="preserve">ZÚR ÚK dle pokynů Zastupitelstva v souladu s § 104 odst. 2 stavebního zákona (v případě, že zastupitelstvo kraje nebude s návrhem souhlasit). Bude-li se jednat o podstatnou úpravu vyžadující opakované veřejné projednání dle ustanovení § 104 odst. 3 stavebního zákona, bude tato etapa obsahovat i úpravu </w:t>
      </w:r>
      <w:r w:rsidR="00E04557">
        <w:rPr>
          <w:bCs/>
          <w:color w:val="auto"/>
        </w:rPr>
        <w:br/>
      </w:r>
      <w:r w:rsidR="00DA6B69" w:rsidRPr="00287FB3">
        <w:rPr>
          <w:bCs/>
          <w:color w:val="auto"/>
        </w:rPr>
        <w:t xml:space="preserve">VV URÚ, bude-li jí třeba ve smyslu § 103 odst. 2 stavebního zákona (dále jen „etapa </w:t>
      </w:r>
      <w:r w:rsidR="00E04557">
        <w:rPr>
          <w:bCs/>
          <w:color w:val="auto"/>
        </w:rPr>
        <w:t>II</w:t>
      </w:r>
      <w:r w:rsidR="00DA6B69" w:rsidRPr="00287FB3">
        <w:rPr>
          <w:bCs/>
          <w:color w:val="auto"/>
        </w:rPr>
        <w:t xml:space="preserve">D“); </w:t>
      </w:r>
    </w:p>
    <w:p w14:paraId="0F10CB78" w14:textId="194EC30A" w:rsidR="00942CAA" w:rsidRPr="00287FB3" w:rsidRDefault="00D8493F" w:rsidP="00F55D41">
      <w:pPr>
        <w:pStyle w:val="slovan"/>
        <w:numPr>
          <w:ilvl w:val="0"/>
          <w:numId w:val="0"/>
        </w:numPr>
        <w:suppressAutoHyphens/>
        <w:spacing w:before="60" w:after="60"/>
        <w:ind w:left="1200"/>
        <w:rPr>
          <w:bCs/>
          <w:color w:val="auto"/>
        </w:rPr>
      </w:pPr>
      <w:r w:rsidRPr="00287FB3">
        <w:rPr>
          <w:b/>
          <w:bCs/>
          <w:color w:val="auto"/>
        </w:rPr>
        <w:t>E</w:t>
      </w:r>
      <w:r w:rsidR="00DA6B69" w:rsidRPr="00287FB3">
        <w:rPr>
          <w:b/>
          <w:bCs/>
          <w:color w:val="auto"/>
        </w:rPr>
        <w:t xml:space="preserve">tapa </w:t>
      </w:r>
      <w:r w:rsidR="007F2447" w:rsidRPr="00287FB3">
        <w:rPr>
          <w:b/>
          <w:bCs/>
          <w:color w:val="auto"/>
        </w:rPr>
        <w:t>II</w:t>
      </w:r>
      <w:r w:rsidR="00DA6B69" w:rsidRPr="00287FB3">
        <w:rPr>
          <w:b/>
          <w:bCs/>
          <w:color w:val="auto"/>
        </w:rPr>
        <w:t>E</w:t>
      </w:r>
      <w:r w:rsidR="00DA6B69" w:rsidRPr="00287FB3">
        <w:rPr>
          <w:bCs/>
          <w:color w:val="auto"/>
        </w:rPr>
        <w:t xml:space="preserve"> – zapracování úprav do návrhu 10zZÚR ÚK po opakovaném veřejném projednání dle ustanovení § 102 odst. 2 stavebního zákona (dále jen „etapa </w:t>
      </w:r>
      <w:r w:rsidR="00E20F1C" w:rsidRPr="00287FB3">
        <w:rPr>
          <w:bCs/>
          <w:color w:val="auto"/>
        </w:rPr>
        <w:t>II</w:t>
      </w:r>
      <w:r w:rsidR="00DA6B69" w:rsidRPr="00287FB3">
        <w:rPr>
          <w:bCs/>
          <w:color w:val="auto"/>
        </w:rPr>
        <w:t>E“);</w:t>
      </w:r>
    </w:p>
    <w:p w14:paraId="21E11BEB" w14:textId="3EB85FFA" w:rsidR="00DA6B69" w:rsidRPr="00942CAA" w:rsidRDefault="00D8493F" w:rsidP="00F55D41">
      <w:pPr>
        <w:pStyle w:val="slovan"/>
        <w:numPr>
          <w:ilvl w:val="0"/>
          <w:numId w:val="0"/>
        </w:numPr>
        <w:suppressAutoHyphens/>
        <w:spacing w:before="60" w:after="60"/>
        <w:ind w:left="1200"/>
        <w:rPr>
          <w:bCs/>
          <w:color w:val="auto"/>
        </w:rPr>
      </w:pPr>
      <w:r w:rsidRPr="00287FB3">
        <w:rPr>
          <w:b/>
          <w:bCs/>
          <w:color w:val="auto"/>
        </w:rPr>
        <w:t>E</w:t>
      </w:r>
      <w:r w:rsidR="00DA6B69" w:rsidRPr="00287FB3">
        <w:rPr>
          <w:b/>
          <w:bCs/>
          <w:color w:val="auto"/>
        </w:rPr>
        <w:t xml:space="preserve">tapa </w:t>
      </w:r>
      <w:r w:rsidR="007F2447" w:rsidRPr="00287FB3">
        <w:rPr>
          <w:b/>
          <w:bCs/>
          <w:color w:val="auto"/>
        </w:rPr>
        <w:t>II</w:t>
      </w:r>
      <w:r w:rsidR="00DA6B69" w:rsidRPr="00287FB3">
        <w:rPr>
          <w:b/>
          <w:bCs/>
          <w:color w:val="auto"/>
        </w:rPr>
        <w:t>F</w:t>
      </w:r>
      <w:r w:rsidR="00DA6B69" w:rsidRPr="00287FB3">
        <w:rPr>
          <w:bCs/>
          <w:color w:val="auto"/>
        </w:rPr>
        <w:t xml:space="preserve"> – zpracování úplného znění ZÚR ÚK po vydání </w:t>
      </w:r>
      <w:r w:rsidR="00D90ED5" w:rsidRPr="00287FB3">
        <w:rPr>
          <w:bCs/>
          <w:color w:val="auto"/>
        </w:rPr>
        <w:t>10z</w:t>
      </w:r>
      <w:r w:rsidR="00DA6B69" w:rsidRPr="00287FB3">
        <w:rPr>
          <w:bCs/>
          <w:color w:val="auto"/>
        </w:rPr>
        <w:t>ZÚR ÚK v souladu s §</w:t>
      </w:r>
      <w:r w:rsidR="009B6AE0" w:rsidRPr="00287FB3">
        <w:rPr>
          <w:bCs/>
          <w:color w:val="auto"/>
        </w:rPr>
        <w:t> </w:t>
      </w:r>
      <w:r w:rsidR="00DA6B69" w:rsidRPr="00287FB3">
        <w:rPr>
          <w:bCs/>
          <w:color w:val="auto"/>
        </w:rPr>
        <w:t xml:space="preserve">108 odst. 2 stavebního zákona (dále jen „etapa </w:t>
      </w:r>
      <w:r w:rsidR="00E20F1C" w:rsidRPr="00287FB3">
        <w:rPr>
          <w:bCs/>
          <w:color w:val="auto"/>
        </w:rPr>
        <w:t>II</w:t>
      </w:r>
      <w:r w:rsidR="00DA6B69" w:rsidRPr="00287FB3">
        <w:rPr>
          <w:bCs/>
          <w:color w:val="auto"/>
        </w:rPr>
        <w:t>F“).</w:t>
      </w:r>
    </w:p>
    <w:p w14:paraId="21D4A20F" w14:textId="67FA0291" w:rsidR="00942CAA" w:rsidRDefault="00D2101D" w:rsidP="004F1A01">
      <w:pPr>
        <w:pStyle w:val="slovan"/>
        <w:suppressAutoHyphens/>
      </w:pPr>
      <w:r w:rsidRPr="00760041">
        <w:t>Zhotovitel se zavazuje k provedení díla pro objednatele na svůj náklad a nebezpečí a</w:t>
      </w:r>
      <w:r w:rsidR="009B6AE0">
        <w:t> </w:t>
      </w:r>
      <w:r w:rsidRPr="00760041">
        <w:t>objednatel se zavazuje dílo převzít a zaplatit cenu díla.</w:t>
      </w:r>
    </w:p>
    <w:p w14:paraId="15A92726" w14:textId="77777777" w:rsidR="00942CAA" w:rsidRDefault="002C1706" w:rsidP="004F1A01">
      <w:pPr>
        <w:pStyle w:val="slovan"/>
        <w:suppressAutoHyphens/>
      </w:pPr>
      <w:r w:rsidRPr="00942CAA">
        <w:rPr>
          <w:color w:val="auto"/>
        </w:rPr>
        <w:t xml:space="preserve">Smluvní strany se dohodly na tom, že objednatel je oprávněn jednostranně omezit rozsah díla o jednotlivé fáze díla specifikované v čl. II. odst. 3 této smlouvy. Cena díla bude v takovém </w:t>
      </w:r>
      <w:r w:rsidRPr="00942CAA">
        <w:rPr>
          <w:color w:val="auto"/>
        </w:rPr>
        <w:lastRenderedPageBreak/>
        <w:t>případě snížena o dílčí cenu, příp. ceny za jednotlivé fáze díla, které zhotovitel neprovedl, dle tabulky v čl. IV. odst. 1 této smlouvy.</w:t>
      </w:r>
    </w:p>
    <w:p w14:paraId="5F1DD7D1" w14:textId="51D4BCEE" w:rsidR="00942CAA" w:rsidRDefault="002C1706" w:rsidP="004F1A01">
      <w:pPr>
        <w:pStyle w:val="slovan"/>
        <w:suppressAutoHyphens/>
      </w:pPr>
      <w:r w:rsidRPr="00942CAA">
        <w:rPr>
          <w:color w:val="auto"/>
        </w:rPr>
        <w:t>Rovněž je objednatel oprávněn jednostranně omezit rozsah díla z důvodu, že zhotovitel při zpracování jednotlivých fází díla dle čl. II. odst. 3 této smlouvy nedodrží platné a účinné právní předpisy, příslušné technické normy nebo příslušné metodiky ústředních orgánů státní správy, jejichž závaznost si smluvní strany tímto sjednávají, nebo nebude dílo provádět v souladu s</w:t>
      </w:r>
      <w:r w:rsidR="009B6AE0">
        <w:rPr>
          <w:color w:val="auto"/>
        </w:rPr>
        <w:t> </w:t>
      </w:r>
      <w:r w:rsidRPr="00942CAA">
        <w:rPr>
          <w:color w:val="auto"/>
        </w:rPr>
        <w:t>ustálenou rozhodovací praxí soudů a správních orgánů. Cena díla bude v takovém případě snížena o poměrnou část, odpovídající nákladům objednatele na odstranění vady nebo nedodělku díla, původně určené ceny dle tabulky v čl. IV. odst. 1 této smlouvy za jednotlivou fázi díla, kterou zhotovitel řádně a v plném rozsahu neprovedl</w:t>
      </w:r>
      <w:r w:rsidR="00D2101D" w:rsidRPr="00942CAA">
        <w:rPr>
          <w:color w:val="auto"/>
        </w:rPr>
        <w:t>.</w:t>
      </w:r>
    </w:p>
    <w:p w14:paraId="424201C2" w14:textId="00E7FE92" w:rsidR="00D2101D" w:rsidRPr="00942CAA" w:rsidRDefault="00D2101D" w:rsidP="004F1A01">
      <w:pPr>
        <w:pStyle w:val="slovan"/>
        <w:suppressAutoHyphens/>
      </w:pPr>
      <w:r w:rsidRPr="00942CAA">
        <w:rPr>
          <w:color w:val="auto"/>
        </w:rPr>
        <w:t xml:space="preserve">Bude-li objednatel požadovat v průběhu provádění díla další dodávky nebo práce, zavazuje se je zhotovitel v rozsahu požadavku objednatele provést, dojde-li mezi smluvními stranami k dohodě o ceně. </w:t>
      </w:r>
    </w:p>
    <w:p w14:paraId="7FF18266" w14:textId="77777777" w:rsidR="008F0AA9" w:rsidRPr="00760041" w:rsidRDefault="008F0AA9" w:rsidP="004F1A01">
      <w:pPr>
        <w:pStyle w:val="slovan"/>
        <w:numPr>
          <w:ilvl w:val="0"/>
          <w:numId w:val="0"/>
        </w:numPr>
        <w:suppressAutoHyphens/>
        <w:spacing w:before="60" w:after="60"/>
        <w:ind w:left="426"/>
        <w:rPr>
          <w:color w:val="auto"/>
        </w:rPr>
      </w:pPr>
    </w:p>
    <w:p w14:paraId="794A5214" w14:textId="77777777" w:rsidR="00AA28DE" w:rsidRPr="00A6521F" w:rsidRDefault="00AA28DE" w:rsidP="004F1A01">
      <w:pPr>
        <w:pStyle w:val="Nadpis3"/>
        <w:suppressAutoHyphens/>
        <w:spacing w:before="60" w:after="60"/>
        <w:ind w:left="426" w:hanging="426"/>
        <w:contextualSpacing w:val="0"/>
        <w:rPr>
          <w:b w:val="0"/>
        </w:rPr>
      </w:pPr>
      <w:r w:rsidRPr="00A6521F">
        <w:t>II</w:t>
      </w:r>
      <w:r w:rsidR="006C413D" w:rsidRPr="00A6521F">
        <w:t>I</w:t>
      </w:r>
      <w:r w:rsidRPr="00A6521F">
        <w:t>.</w:t>
      </w:r>
    </w:p>
    <w:p w14:paraId="333BCAF8" w14:textId="77777777" w:rsidR="00AA28DE" w:rsidRDefault="006C413D" w:rsidP="004F1A01">
      <w:pPr>
        <w:pStyle w:val="Nadpis3"/>
        <w:suppressAutoHyphens/>
        <w:spacing w:before="60" w:after="60"/>
        <w:ind w:left="426" w:hanging="426"/>
        <w:contextualSpacing w:val="0"/>
      </w:pPr>
      <w:r w:rsidRPr="00A6521F">
        <w:t>Čas a místo plnění, odevzdání, předání a převzetí díla</w:t>
      </w:r>
    </w:p>
    <w:p w14:paraId="644589E5" w14:textId="77777777" w:rsidR="008F0AA9" w:rsidRPr="008F0AA9" w:rsidRDefault="008F0AA9" w:rsidP="004F1A01">
      <w:pPr>
        <w:suppressAutoHyphens/>
      </w:pPr>
    </w:p>
    <w:p w14:paraId="629E1919" w14:textId="77777777" w:rsidR="00942CAA" w:rsidRDefault="006C413D" w:rsidP="004F1A01">
      <w:pPr>
        <w:pStyle w:val="slovan"/>
        <w:numPr>
          <w:ilvl w:val="0"/>
          <w:numId w:val="11"/>
        </w:numPr>
        <w:suppressAutoHyphens/>
        <w:spacing w:before="60" w:after="60"/>
        <w:rPr>
          <w:color w:val="auto"/>
        </w:rPr>
      </w:pPr>
      <w:r w:rsidRPr="00A6521F">
        <w:rPr>
          <w:color w:val="auto"/>
        </w:rPr>
        <w:t>Zhotovitel se zavazuje dodržet tyto termíny:</w:t>
      </w:r>
    </w:p>
    <w:p w14:paraId="03EF9778" w14:textId="7F76E77D" w:rsidR="006B40E4" w:rsidRPr="00942CAA" w:rsidRDefault="006C413D" w:rsidP="004F1A01">
      <w:pPr>
        <w:pStyle w:val="slovan"/>
        <w:numPr>
          <w:ilvl w:val="0"/>
          <w:numId w:val="0"/>
        </w:numPr>
        <w:suppressAutoHyphens/>
        <w:spacing w:before="60" w:after="60"/>
        <w:ind w:left="720"/>
        <w:rPr>
          <w:color w:val="auto"/>
        </w:rPr>
      </w:pPr>
      <w:r w:rsidRPr="00942CAA">
        <w:rPr>
          <w:color w:val="auto"/>
        </w:rPr>
        <w:t xml:space="preserve">v rámci Etapy </w:t>
      </w:r>
      <w:r w:rsidR="006B40E4" w:rsidRPr="00942CAA">
        <w:rPr>
          <w:color w:val="auto"/>
        </w:rPr>
        <w:t xml:space="preserve">I </w:t>
      </w:r>
      <w:r w:rsidRPr="00942CAA">
        <w:rPr>
          <w:color w:val="auto"/>
        </w:rPr>
        <w:t xml:space="preserve">odevzdá zhotovitel </w:t>
      </w:r>
      <w:r w:rsidR="00A6521F" w:rsidRPr="00942CAA">
        <w:rPr>
          <w:color w:val="auto"/>
        </w:rPr>
        <w:t>dílo v rámci</w:t>
      </w:r>
      <w:r w:rsidR="006B40E4" w:rsidRPr="00942CAA">
        <w:rPr>
          <w:color w:val="auto"/>
        </w:rPr>
        <w:t>:</w:t>
      </w:r>
    </w:p>
    <w:p w14:paraId="798E79C6" w14:textId="4E3D4315" w:rsidR="006C413D" w:rsidRPr="00A6521F" w:rsidRDefault="006B40E4" w:rsidP="00F55D41">
      <w:pPr>
        <w:pStyle w:val="slovan"/>
        <w:numPr>
          <w:ilvl w:val="0"/>
          <w:numId w:val="0"/>
        </w:numPr>
        <w:suppressAutoHyphens/>
        <w:spacing w:before="60" w:after="60"/>
        <w:ind w:left="1483"/>
        <w:rPr>
          <w:color w:val="auto"/>
        </w:rPr>
      </w:pPr>
      <w:r w:rsidRPr="00A6521F">
        <w:rPr>
          <w:color w:val="auto"/>
        </w:rPr>
        <w:t xml:space="preserve">etapy </w:t>
      </w:r>
      <w:r w:rsidR="00C01A44">
        <w:rPr>
          <w:color w:val="auto"/>
        </w:rPr>
        <w:t>I</w:t>
      </w:r>
      <w:r w:rsidRPr="00A6521F">
        <w:rPr>
          <w:color w:val="auto"/>
        </w:rPr>
        <w:t>A</w:t>
      </w:r>
      <w:r w:rsidR="006C413D" w:rsidRPr="00A6521F">
        <w:rPr>
          <w:color w:val="auto"/>
        </w:rPr>
        <w:t xml:space="preserve"> nejpozději do </w:t>
      </w:r>
      <w:r w:rsidR="001D38F7">
        <w:rPr>
          <w:color w:val="auto"/>
        </w:rPr>
        <w:t>13</w:t>
      </w:r>
      <w:r w:rsidR="006C413D" w:rsidRPr="00A6521F">
        <w:rPr>
          <w:color w:val="auto"/>
        </w:rPr>
        <w:t xml:space="preserve"> týdnů ode dne účinnosti této smlouvy</w:t>
      </w:r>
      <w:r w:rsidR="003912E7">
        <w:rPr>
          <w:color w:val="auto"/>
        </w:rPr>
        <w:t>,</w:t>
      </w:r>
    </w:p>
    <w:p w14:paraId="69E298E3" w14:textId="766CFED9" w:rsidR="006C413D" w:rsidRPr="00A6521F" w:rsidRDefault="006B40E4" w:rsidP="00F55D41">
      <w:pPr>
        <w:pStyle w:val="slovan"/>
        <w:numPr>
          <w:ilvl w:val="0"/>
          <w:numId w:val="0"/>
        </w:numPr>
        <w:suppressAutoHyphens/>
        <w:spacing w:before="60" w:after="60"/>
        <w:ind w:left="1483"/>
        <w:rPr>
          <w:color w:val="auto"/>
        </w:rPr>
      </w:pPr>
      <w:r w:rsidRPr="00A6521F">
        <w:rPr>
          <w:color w:val="auto"/>
        </w:rPr>
        <w:t xml:space="preserve">etapy </w:t>
      </w:r>
      <w:r w:rsidR="00C01A44">
        <w:rPr>
          <w:color w:val="auto"/>
        </w:rPr>
        <w:t>I</w:t>
      </w:r>
      <w:r w:rsidRPr="00A6521F">
        <w:rPr>
          <w:color w:val="auto"/>
        </w:rPr>
        <w:t xml:space="preserve">B </w:t>
      </w:r>
      <w:r w:rsidR="006C413D" w:rsidRPr="00A6521F">
        <w:rPr>
          <w:color w:val="auto"/>
        </w:rPr>
        <w:t xml:space="preserve">nejpozději do </w:t>
      </w:r>
      <w:r w:rsidR="001D38F7">
        <w:rPr>
          <w:color w:val="auto"/>
        </w:rPr>
        <w:t>4</w:t>
      </w:r>
      <w:r w:rsidR="006C413D" w:rsidRPr="00A6521F">
        <w:rPr>
          <w:color w:val="auto"/>
        </w:rPr>
        <w:t xml:space="preserve"> týdnů ode dne, kdy mu objednatel předal pokyn k</w:t>
      </w:r>
      <w:r w:rsidRPr="00A6521F">
        <w:rPr>
          <w:color w:val="auto"/>
        </w:rPr>
        <w:t> </w:t>
      </w:r>
      <w:r w:rsidR="006C413D" w:rsidRPr="00A6521F">
        <w:rPr>
          <w:color w:val="auto"/>
        </w:rPr>
        <w:t>provedení</w:t>
      </w:r>
      <w:r w:rsidRPr="00A6521F">
        <w:rPr>
          <w:color w:val="auto"/>
        </w:rPr>
        <w:t xml:space="preserve"> plnění</w:t>
      </w:r>
      <w:r w:rsidR="003912E7">
        <w:rPr>
          <w:color w:val="auto"/>
        </w:rPr>
        <w:t>,</w:t>
      </w:r>
    </w:p>
    <w:p w14:paraId="1BAA033E" w14:textId="02230C8B" w:rsidR="006B40E4" w:rsidRDefault="006B40E4" w:rsidP="00F55D41">
      <w:pPr>
        <w:pStyle w:val="slovan"/>
        <w:numPr>
          <w:ilvl w:val="0"/>
          <w:numId w:val="0"/>
        </w:numPr>
        <w:suppressAutoHyphens/>
        <w:spacing w:before="60" w:after="60"/>
        <w:ind w:left="1483"/>
        <w:rPr>
          <w:color w:val="auto"/>
        </w:rPr>
      </w:pPr>
      <w:r w:rsidRPr="00A6521F">
        <w:rPr>
          <w:color w:val="auto"/>
        </w:rPr>
        <w:t xml:space="preserve">etapy </w:t>
      </w:r>
      <w:r w:rsidR="00C01A44">
        <w:rPr>
          <w:color w:val="auto"/>
        </w:rPr>
        <w:t>I</w:t>
      </w:r>
      <w:r w:rsidRPr="00A6521F">
        <w:rPr>
          <w:color w:val="auto"/>
        </w:rPr>
        <w:t>C</w:t>
      </w:r>
      <w:r w:rsidR="00B52D8A">
        <w:rPr>
          <w:color w:val="auto"/>
        </w:rPr>
        <w:t>:</w:t>
      </w:r>
      <w:r w:rsidR="00A6521F" w:rsidRPr="00A6521F">
        <w:rPr>
          <w:color w:val="auto"/>
        </w:rPr>
        <w:t xml:space="preserve"> </w:t>
      </w:r>
    </w:p>
    <w:p w14:paraId="14572DF1" w14:textId="2F91BF7C" w:rsidR="000E6436" w:rsidRPr="0043047A" w:rsidRDefault="000E6436" w:rsidP="000E6436">
      <w:pPr>
        <w:pStyle w:val="slovan"/>
        <w:numPr>
          <w:ilvl w:val="0"/>
          <w:numId w:val="18"/>
        </w:numPr>
        <w:suppressAutoHyphens/>
        <w:spacing w:before="60" w:after="60"/>
        <w:rPr>
          <w:color w:val="auto"/>
        </w:rPr>
      </w:pPr>
      <w:r w:rsidRPr="0043047A">
        <w:rPr>
          <w:color w:val="auto"/>
        </w:rPr>
        <w:t xml:space="preserve">podetapy IC1 nejpozději do </w:t>
      </w:r>
      <w:r w:rsidR="001D38F7">
        <w:rPr>
          <w:color w:val="auto"/>
        </w:rPr>
        <w:t>2</w:t>
      </w:r>
      <w:r w:rsidRPr="0043047A">
        <w:rPr>
          <w:color w:val="auto"/>
        </w:rPr>
        <w:t xml:space="preserve"> týdnů ode dne, kdy mu objednatel předal pokyn k provedení plnění,</w:t>
      </w:r>
    </w:p>
    <w:p w14:paraId="6F8A2FF1" w14:textId="52A6FD3C" w:rsidR="000E6436" w:rsidRPr="0043047A" w:rsidRDefault="000E6436" w:rsidP="000E6436">
      <w:pPr>
        <w:pStyle w:val="slovan"/>
        <w:numPr>
          <w:ilvl w:val="0"/>
          <w:numId w:val="18"/>
        </w:numPr>
        <w:suppressAutoHyphens/>
        <w:spacing w:before="60" w:after="60"/>
        <w:rPr>
          <w:color w:val="auto"/>
        </w:rPr>
      </w:pPr>
      <w:r w:rsidRPr="0043047A">
        <w:rPr>
          <w:color w:val="auto"/>
        </w:rPr>
        <w:t xml:space="preserve">podetapy IC2 nejpozději do </w:t>
      </w:r>
      <w:r w:rsidR="001D38F7">
        <w:rPr>
          <w:color w:val="auto"/>
        </w:rPr>
        <w:t>1</w:t>
      </w:r>
      <w:r w:rsidRPr="0043047A">
        <w:rPr>
          <w:color w:val="auto"/>
        </w:rPr>
        <w:t xml:space="preserve"> týdn</w:t>
      </w:r>
      <w:r w:rsidR="001D38F7">
        <w:rPr>
          <w:color w:val="auto"/>
        </w:rPr>
        <w:t>e</w:t>
      </w:r>
      <w:r w:rsidRPr="0043047A">
        <w:rPr>
          <w:color w:val="auto"/>
        </w:rPr>
        <w:t xml:space="preserve"> ode dne, kdy mu objednatel předal pokyn k provedení plnění,</w:t>
      </w:r>
    </w:p>
    <w:p w14:paraId="0114C8A1" w14:textId="291FFED3" w:rsidR="000E6436" w:rsidRPr="0043047A" w:rsidRDefault="000E6436" w:rsidP="009170A3">
      <w:pPr>
        <w:pStyle w:val="slovan"/>
        <w:numPr>
          <w:ilvl w:val="0"/>
          <w:numId w:val="18"/>
        </w:numPr>
        <w:suppressAutoHyphens/>
        <w:spacing w:before="60" w:after="60"/>
        <w:rPr>
          <w:color w:val="auto"/>
        </w:rPr>
      </w:pPr>
      <w:r w:rsidRPr="0043047A">
        <w:rPr>
          <w:color w:val="auto"/>
        </w:rPr>
        <w:t xml:space="preserve">podetapy IC3 nejpozději do </w:t>
      </w:r>
      <w:r w:rsidR="001D38F7">
        <w:rPr>
          <w:color w:val="auto"/>
        </w:rPr>
        <w:t>1</w:t>
      </w:r>
      <w:r w:rsidRPr="0043047A">
        <w:rPr>
          <w:color w:val="auto"/>
        </w:rPr>
        <w:t xml:space="preserve"> týdn</w:t>
      </w:r>
      <w:r w:rsidR="001D38F7">
        <w:rPr>
          <w:color w:val="auto"/>
        </w:rPr>
        <w:t>e</w:t>
      </w:r>
      <w:r w:rsidRPr="0043047A">
        <w:rPr>
          <w:color w:val="auto"/>
        </w:rPr>
        <w:t xml:space="preserve"> ode dne, kdy mu objednatel předal pokyn k provedení plnění,</w:t>
      </w:r>
    </w:p>
    <w:p w14:paraId="3B10842A" w14:textId="798BB531" w:rsidR="006B40E4" w:rsidRPr="00A6521F" w:rsidRDefault="006B40E4" w:rsidP="00F55D41">
      <w:pPr>
        <w:pStyle w:val="slovan"/>
        <w:numPr>
          <w:ilvl w:val="0"/>
          <w:numId w:val="0"/>
        </w:numPr>
        <w:suppressAutoHyphens/>
        <w:spacing w:before="60" w:after="60"/>
        <w:ind w:left="1483"/>
        <w:rPr>
          <w:color w:val="auto"/>
        </w:rPr>
      </w:pPr>
      <w:r w:rsidRPr="00A6521F">
        <w:rPr>
          <w:color w:val="auto"/>
        </w:rPr>
        <w:t xml:space="preserve">etapy </w:t>
      </w:r>
      <w:r w:rsidR="00C01A44">
        <w:rPr>
          <w:color w:val="auto"/>
        </w:rPr>
        <w:t>I</w:t>
      </w:r>
      <w:r w:rsidRPr="00A6521F">
        <w:rPr>
          <w:color w:val="auto"/>
        </w:rPr>
        <w:t>D</w:t>
      </w:r>
      <w:r w:rsidR="00A6521F" w:rsidRPr="00A6521F">
        <w:rPr>
          <w:color w:val="auto"/>
        </w:rPr>
        <w:t xml:space="preserve"> nejpozději</w:t>
      </w:r>
      <w:r w:rsidRPr="00A6521F">
        <w:rPr>
          <w:color w:val="auto"/>
        </w:rPr>
        <w:t xml:space="preserve"> do </w:t>
      </w:r>
      <w:r w:rsidR="001D38F7">
        <w:rPr>
          <w:color w:val="auto"/>
        </w:rPr>
        <w:t>2</w:t>
      </w:r>
      <w:r w:rsidRPr="00A6521F">
        <w:rPr>
          <w:color w:val="auto"/>
        </w:rPr>
        <w:t xml:space="preserve"> týdnů ode dne, kdy mu objednatel předal pokyn k provedení plnění</w:t>
      </w:r>
      <w:r w:rsidR="003912E7">
        <w:rPr>
          <w:color w:val="auto"/>
        </w:rPr>
        <w:t>,</w:t>
      </w:r>
    </w:p>
    <w:p w14:paraId="161F8717" w14:textId="129FA676" w:rsidR="006B40E4" w:rsidRPr="00A6521F" w:rsidRDefault="006B40E4" w:rsidP="00F55D41">
      <w:pPr>
        <w:pStyle w:val="slovan"/>
        <w:numPr>
          <w:ilvl w:val="0"/>
          <w:numId w:val="0"/>
        </w:numPr>
        <w:suppressAutoHyphens/>
        <w:spacing w:before="60" w:after="60"/>
        <w:ind w:left="1483"/>
        <w:rPr>
          <w:color w:val="auto"/>
        </w:rPr>
      </w:pPr>
      <w:r w:rsidRPr="00A6521F">
        <w:rPr>
          <w:color w:val="auto"/>
        </w:rPr>
        <w:t xml:space="preserve">etapy </w:t>
      </w:r>
      <w:r w:rsidR="00C01A44">
        <w:rPr>
          <w:color w:val="auto"/>
        </w:rPr>
        <w:t>I</w:t>
      </w:r>
      <w:r w:rsidRPr="00A6521F">
        <w:rPr>
          <w:color w:val="auto"/>
        </w:rPr>
        <w:t xml:space="preserve">E </w:t>
      </w:r>
      <w:r w:rsidR="00A6521F" w:rsidRPr="00A6521F">
        <w:rPr>
          <w:color w:val="auto"/>
        </w:rPr>
        <w:t xml:space="preserve">nejpozději </w:t>
      </w:r>
      <w:r w:rsidRPr="00A6521F">
        <w:rPr>
          <w:color w:val="auto"/>
        </w:rPr>
        <w:t xml:space="preserve">do </w:t>
      </w:r>
      <w:r w:rsidR="001D38F7">
        <w:rPr>
          <w:color w:val="auto"/>
        </w:rPr>
        <w:t>2</w:t>
      </w:r>
      <w:r w:rsidRPr="00A6521F">
        <w:rPr>
          <w:color w:val="auto"/>
        </w:rPr>
        <w:t xml:space="preserve"> týdnů ode dne, kdy mu objednatel předal pokyn k provedení plnění</w:t>
      </w:r>
      <w:r w:rsidR="003912E7">
        <w:rPr>
          <w:color w:val="auto"/>
        </w:rPr>
        <w:t>,</w:t>
      </w:r>
    </w:p>
    <w:p w14:paraId="246C9C38" w14:textId="77D6C4D6" w:rsidR="00942CAA" w:rsidRDefault="006B40E4" w:rsidP="00F55D41">
      <w:pPr>
        <w:pStyle w:val="slovan"/>
        <w:numPr>
          <w:ilvl w:val="0"/>
          <w:numId w:val="0"/>
        </w:numPr>
        <w:suppressAutoHyphens/>
        <w:spacing w:before="60" w:after="60"/>
        <w:ind w:left="1483"/>
        <w:rPr>
          <w:color w:val="auto"/>
        </w:rPr>
      </w:pPr>
      <w:r w:rsidRPr="00A6521F">
        <w:rPr>
          <w:color w:val="auto"/>
        </w:rPr>
        <w:t xml:space="preserve">etapy </w:t>
      </w:r>
      <w:r w:rsidR="00C01A44">
        <w:rPr>
          <w:color w:val="auto"/>
        </w:rPr>
        <w:t>I</w:t>
      </w:r>
      <w:r w:rsidRPr="00A6521F">
        <w:rPr>
          <w:color w:val="auto"/>
        </w:rPr>
        <w:t>F</w:t>
      </w:r>
      <w:r w:rsidR="00A6521F" w:rsidRPr="00A6521F">
        <w:rPr>
          <w:color w:val="auto"/>
        </w:rPr>
        <w:t xml:space="preserve"> nejpozději</w:t>
      </w:r>
      <w:r w:rsidRPr="00A6521F">
        <w:rPr>
          <w:color w:val="auto"/>
        </w:rPr>
        <w:t xml:space="preserve"> do </w:t>
      </w:r>
      <w:r w:rsidR="001D38F7">
        <w:rPr>
          <w:color w:val="auto"/>
        </w:rPr>
        <w:t>1</w:t>
      </w:r>
      <w:r w:rsidRPr="00A6521F">
        <w:rPr>
          <w:color w:val="auto"/>
        </w:rPr>
        <w:t xml:space="preserve"> týdn</w:t>
      </w:r>
      <w:r w:rsidR="001D38F7">
        <w:rPr>
          <w:color w:val="auto"/>
        </w:rPr>
        <w:t>e</w:t>
      </w:r>
      <w:r w:rsidRPr="00A6521F">
        <w:rPr>
          <w:color w:val="auto"/>
        </w:rPr>
        <w:t xml:space="preserve"> ode dne, kdy mu objednatel předal pokyn k provedení plnění.</w:t>
      </w:r>
    </w:p>
    <w:p w14:paraId="03F6975C" w14:textId="6E7E872E" w:rsidR="003677E6" w:rsidRDefault="006C413D" w:rsidP="004F1A01">
      <w:pPr>
        <w:pStyle w:val="slovan"/>
        <w:numPr>
          <w:ilvl w:val="0"/>
          <w:numId w:val="0"/>
        </w:numPr>
        <w:suppressAutoHyphens/>
        <w:spacing w:before="60" w:after="60"/>
        <w:ind w:left="720"/>
        <w:rPr>
          <w:color w:val="auto"/>
        </w:rPr>
      </w:pPr>
      <w:r w:rsidRPr="00942CAA">
        <w:rPr>
          <w:color w:val="auto"/>
        </w:rPr>
        <w:t xml:space="preserve">v rámci Etapy </w:t>
      </w:r>
      <w:r w:rsidR="00A6521F" w:rsidRPr="00942CAA">
        <w:rPr>
          <w:color w:val="auto"/>
        </w:rPr>
        <w:t>II odevzdá zhotovitel dílo v rámci:</w:t>
      </w:r>
    </w:p>
    <w:p w14:paraId="258F5D71" w14:textId="4A26B2A0" w:rsidR="003677E6" w:rsidRDefault="00A6521F" w:rsidP="00F55D41">
      <w:pPr>
        <w:pStyle w:val="slovan"/>
        <w:numPr>
          <w:ilvl w:val="0"/>
          <w:numId w:val="0"/>
        </w:numPr>
        <w:suppressAutoHyphens/>
        <w:spacing w:before="60" w:after="60"/>
        <w:ind w:left="1440"/>
        <w:rPr>
          <w:color w:val="auto"/>
        </w:rPr>
      </w:pPr>
      <w:r w:rsidRPr="003677E6">
        <w:rPr>
          <w:color w:val="auto"/>
        </w:rPr>
        <w:t xml:space="preserve">etapy </w:t>
      </w:r>
      <w:r w:rsidR="00C01A44">
        <w:rPr>
          <w:color w:val="auto"/>
        </w:rPr>
        <w:t>II</w:t>
      </w:r>
      <w:r w:rsidRPr="003677E6">
        <w:rPr>
          <w:color w:val="auto"/>
        </w:rPr>
        <w:t xml:space="preserve">A nejpozději do </w:t>
      </w:r>
      <w:r w:rsidR="001D38F7">
        <w:rPr>
          <w:color w:val="auto"/>
        </w:rPr>
        <w:t>36</w:t>
      </w:r>
      <w:r w:rsidRPr="003677E6">
        <w:rPr>
          <w:color w:val="auto"/>
        </w:rPr>
        <w:t xml:space="preserve"> týdnů ode dne, kdy mu objednatel předal pokyn k provedení plnění</w:t>
      </w:r>
      <w:r w:rsidR="003912E7" w:rsidRPr="003677E6">
        <w:rPr>
          <w:color w:val="auto"/>
        </w:rPr>
        <w:t>,</w:t>
      </w:r>
    </w:p>
    <w:p w14:paraId="57B3FE6C" w14:textId="09A15C86" w:rsidR="003677E6" w:rsidRDefault="00A6521F" w:rsidP="00F55D41">
      <w:pPr>
        <w:pStyle w:val="slovan"/>
        <w:numPr>
          <w:ilvl w:val="0"/>
          <w:numId w:val="0"/>
        </w:numPr>
        <w:suppressAutoHyphens/>
        <w:spacing w:before="60" w:after="60"/>
        <w:ind w:left="1440"/>
        <w:rPr>
          <w:color w:val="auto"/>
        </w:rPr>
      </w:pPr>
      <w:r w:rsidRPr="003677E6">
        <w:rPr>
          <w:color w:val="auto"/>
        </w:rPr>
        <w:t xml:space="preserve">etapy </w:t>
      </w:r>
      <w:r w:rsidR="00C01A44">
        <w:rPr>
          <w:color w:val="auto"/>
        </w:rPr>
        <w:t>II</w:t>
      </w:r>
      <w:r w:rsidRPr="003677E6">
        <w:rPr>
          <w:color w:val="auto"/>
        </w:rPr>
        <w:t xml:space="preserve">B nejpozději do </w:t>
      </w:r>
      <w:r w:rsidR="001D38F7">
        <w:rPr>
          <w:color w:val="auto"/>
        </w:rPr>
        <w:t>6</w:t>
      </w:r>
      <w:r w:rsidRPr="003677E6">
        <w:rPr>
          <w:color w:val="auto"/>
        </w:rPr>
        <w:t xml:space="preserve"> týdnů ode dne, kdy mu objednatel předal pokyn</w:t>
      </w:r>
      <w:r w:rsidR="009C511F">
        <w:rPr>
          <w:color w:val="auto"/>
        </w:rPr>
        <w:t>y</w:t>
      </w:r>
      <w:r w:rsidRPr="003677E6">
        <w:rPr>
          <w:color w:val="auto"/>
        </w:rPr>
        <w:t> provedení plnění</w:t>
      </w:r>
      <w:r w:rsidR="003912E7" w:rsidRPr="003677E6">
        <w:rPr>
          <w:color w:val="auto"/>
        </w:rPr>
        <w:t>,</w:t>
      </w:r>
    </w:p>
    <w:p w14:paraId="077AD5E9" w14:textId="30E0D1AA" w:rsidR="003B02FC" w:rsidRDefault="00A6521F" w:rsidP="00C01A44">
      <w:pPr>
        <w:pStyle w:val="slovan"/>
        <w:numPr>
          <w:ilvl w:val="0"/>
          <w:numId w:val="0"/>
        </w:numPr>
        <w:suppressAutoHyphens/>
        <w:spacing w:before="60" w:after="60"/>
        <w:ind w:left="1440"/>
        <w:rPr>
          <w:color w:val="auto"/>
        </w:rPr>
      </w:pPr>
      <w:r w:rsidRPr="00A6521F">
        <w:rPr>
          <w:color w:val="auto"/>
        </w:rPr>
        <w:t xml:space="preserve">etapy </w:t>
      </w:r>
      <w:r w:rsidR="00C01A44">
        <w:rPr>
          <w:color w:val="auto"/>
        </w:rPr>
        <w:t>II</w:t>
      </w:r>
      <w:r w:rsidRPr="00A6521F">
        <w:rPr>
          <w:color w:val="auto"/>
        </w:rPr>
        <w:t>C</w:t>
      </w:r>
      <w:r w:rsidR="00BB76A6">
        <w:rPr>
          <w:color w:val="auto"/>
        </w:rPr>
        <w:t>:</w:t>
      </w:r>
    </w:p>
    <w:p w14:paraId="3060CDAF" w14:textId="2762BE8D" w:rsidR="003677E6" w:rsidRDefault="008C15C0" w:rsidP="00BB76A6">
      <w:pPr>
        <w:pStyle w:val="slovan"/>
        <w:numPr>
          <w:ilvl w:val="0"/>
          <w:numId w:val="18"/>
        </w:numPr>
        <w:suppressAutoHyphens/>
        <w:spacing w:before="60" w:after="60"/>
        <w:rPr>
          <w:color w:val="auto"/>
        </w:rPr>
      </w:pPr>
      <w:r>
        <w:rPr>
          <w:color w:val="auto"/>
        </w:rPr>
        <w:t>podetapy IIC</w:t>
      </w:r>
      <w:r w:rsidR="007F2447">
        <w:rPr>
          <w:color w:val="auto"/>
        </w:rPr>
        <w:t>1</w:t>
      </w:r>
      <w:r w:rsidR="00A6521F" w:rsidRPr="00A6521F">
        <w:rPr>
          <w:color w:val="auto"/>
        </w:rPr>
        <w:t xml:space="preserve"> nejpozději do </w:t>
      </w:r>
      <w:r w:rsidR="001D38F7">
        <w:rPr>
          <w:color w:val="auto"/>
        </w:rPr>
        <w:t>5</w:t>
      </w:r>
      <w:r w:rsidR="00A6521F" w:rsidRPr="00A6521F">
        <w:rPr>
          <w:color w:val="auto"/>
        </w:rPr>
        <w:t xml:space="preserve"> týdnů ode dne, kdy mu objednatel předal pokyn k provedení plnění</w:t>
      </w:r>
      <w:r w:rsidR="003912E7">
        <w:rPr>
          <w:color w:val="auto"/>
        </w:rPr>
        <w:t>,</w:t>
      </w:r>
    </w:p>
    <w:p w14:paraId="6455A90C" w14:textId="140F702A" w:rsidR="00BB76A6" w:rsidRDefault="00BB76A6" w:rsidP="00BB76A6">
      <w:pPr>
        <w:pStyle w:val="slovan"/>
        <w:numPr>
          <w:ilvl w:val="0"/>
          <w:numId w:val="18"/>
        </w:numPr>
        <w:suppressAutoHyphens/>
        <w:spacing w:before="60" w:after="60"/>
        <w:rPr>
          <w:color w:val="auto"/>
        </w:rPr>
      </w:pPr>
      <w:r>
        <w:rPr>
          <w:color w:val="auto"/>
        </w:rPr>
        <w:t>podetapy IIC</w:t>
      </w:r>
      <w:r w:rsidR="007F2447">
        <w:rPr>
          <w:color w:val="auto"/>
        </w:rPr>
        <w:t>2</w:t>
      </w:r>
      <w:r>
        <w:rPr>
          <w:color w:val="auto"/>
        </w:rPr>
        <w:t xml:space="preserve"> </w:t>
      </w:r>
      <w:r w:rsidRPr="00A6521F">
        <w:rPr>
          <w:color w:val="auto"/>
        </w:rPr>
        <w:t xml:space="preserve">nejpozději do </w:t>
      </w:r>
      <w:r w:rsidR="001D38F7">
        <w:rPr>
          <w:color w:val="auto"/>
        </w:rPr>
        <w:t>4</w:t>
      </w:r>
      <w:r w:rsidRPr="00A6521F">
        <w:rPr>
          <w:color w:val="auto"/>
        </w:rPr>
        <w:t xml:space="preserve"> týdnů ode dne, kdy mu objednatel předal pokyn k provedení plnění</w:t>
      </w:r>
      <w:r w:rsidR="00367D86">
        <w:rPr>
          <w:color w:val="auto"/>
        </w:rPr>
        <w:t>,</w:t>
      </w:r>
    </w:p>
    <w:p w14:paraId="79B7188E" w14:textId="786FB584" w:rsidR="00BB76A6" w:rsidRDefault="00BB76A6" w:rsidP="00F55D41">
      <w:pPr>
        <w:pStyle w:val="slovan"/>
        <w:numPr>
          <w:ilvl w:val="0"/>
          <w:numId w:val="18"/>
        </w:numPr>
        <w:suppressAutoHyphens/>
        <w:spacing w:before="60" w:after="60"/>
        <w:rPr>
          <w:color w:val="auto"/>
        </w:rPr>
      </w:pPr>
      <w:r>
        <w:rPr>
          <w:color w:val="auto"/>
        </w:rPr>
        <w:t>podetapy IIC</w:t>
      </w:r>
      <w:r w:rsidR="007F2447">
        <w:rPr>
          <w:color w:val="auto"/>
        </w:rPr>
        <w:t>3</w:t>
      </w:r>
      <w:r w:rsidR="00367D86">
        <w:rPr>
          <w:color w:val="auto"/>
        </w:rPr>
        <w:t xml:space="preserve"> </w:t>
      </w:r>
      <w:r w:rsidR="00367D86" w:rsidRPr="00A6521F">
        <w:rPr>
          <w:color w:val="auto"/>
        </w:rPr>
        <w:t xml:space="preserve">nejpozději do </w:t>
      </w:r>
      <w:r w:rsidR="001D38F7">
        <w:rPr>
          <w:color w:val="auto"/>
        </w:rPr>
        <w:t>2</w:t>
      </w:r>
      <w:r w:rsidR="00367D86" w:rsidRPr="00A6521F">
        <w:rPr>
          <w:color w:val="auto"/>
        </w:rPr>
        <w:t xml:space="preserve"> týdnů ode dne, kdy mu objednatel předal pokyn k provedení plnění</w:t>
      </w:r>
      <w:r w:rsidR="00367D86">
        <w:rPr>
          <w:color w:val="auto"/>
        </w:rPr>
        <w:t>,</w:t>
      </w:r>
    </w:p>
    <w:p w14:paraId="1A9BA0CF" w14:textId="6899C2E9" w:rsidR="003677E6" w:rsidRDefault="00A6521F" w:rsidP="00F55D41">
      <w:pPr>
        <w:pStyle w:val="slovan"/>
        <w:numPr>
          <w:ilvl w:val="0"/>
          <w:numId w:val="0"/>
        </w:numPr>
        <w:suppressAutoHyphens/>
        <w:spacing w:before="60" w:after="60"/>
        <w:ind w:left="1440"/>
        <w:rPr>
          <w:color w:val="auto"/>
        </w:rPr>
      </w:pPr>
      <w:r w:rsidRPr="00A6521F">
        <w:rPr>
          <w:color w:val="auto"/>
        </w:rPr>
        <w:t xml:space="preserve">etapy </w:t>
      </w:r>
      <w:r w:rsidR="00C01A44">
        <w:rPr>
          <w:color w:val="auto"/>
        </w:rPr>
        <w:t>II</w:t>
      </w:r>
      <w:r w:rsidRPr="00A6521F">
        <w:rPr>
          <w:color w:val="auto"/>
        </w:rPr>
        <w:t xml:space="preserve">D nejpozději do </w:t>
      </w:r>
      <w:r w:rsidR="001D38F7">
        <w:rPr>
          <w:color w:val="auto"/>
        </w:rPr>
        <w:t>6</w:t>
      </w:r>
      <w:r w:rsidRPr="00A6521F">
        <w:rPr>
          <w:color w:val="auto"/>
        </w:rPr>
        <w:t xml:space="preserve"> týdnů ode dne, kdy mu objednatel předal pokyn k provedení plnění</w:t>
      </w:r>
      <w:r w:rsidR="003912E7">
        <w:rPr>
          <w:color w:val="auto"/>
        </w:rPr>
        <w:t>,</w:t>
      </w:r>
    </w:p>
    <w:p w14:paraId="12724643" w14:textId="7ACBEFEF" w:rsidR="003677E6" w:rsidRDefault="00A6521F" w:rsidP="00F55D41">
      <w:pPr>
        <w:pStyle w:val="slovan"/>
        <w:numPr>
          <w:ilvl w:val="0"/>
          <w:numId w:val="0"/>
        </w:numPr>
        <w:suppressAutoHyphens/>
        <w:spacing w:before="60" w:after="60"/>
        <w:ind w:left="1440"/>
        <w:rPr>
          <w:color w:val="auto"/>
        </w:rPr>
      </w:pPr>
      <w:r w:rsidRPr="00A6521F">
        <w:rPr>
          <w:color w:val="auto"/>
        </w:rPr>
        <w:lastRenderedPageBreak/>
        <w:t xml:space="preserve">etapy </w:t>
      </w:r>
      <w:r w:rsidR="00C01A44">
        <w:rPr>
          <w:color w:val="auto"/>
        </w:rPr>
        <w:t>II</w:t>
      </w:r>
      <w:r w:rsidRPr="00A6521F">
        <w:rPr>
          <w:color w:val="auto"/>
        </w:rPr>
        <w:t xml:space="preserve">E nejpozději do </w:t>
      </w:r>
      <w:r w:rsidR="001D38F7">
        <w:rPr>
          <w:color w:val="auto"/>
        </w:rPr>
        <w:t>2</w:t>
      </w:r>
      <w:r w:rsidRPr="00A6521F">
        <w:rPr>
          <w:color w:val="auto"/>
        </w:rPr>
        <w:t xml:space="preserve"> týdnů ode dne, kdy mu objednatel předal pokyn k provedení plnění</w:t>
      </w:r>
      <w:r w:rsidR="003912E7">
        <w:rPr>
          <w:color w:val="auto"/>
        </w:rPr>
        <w:t>,</w:t>
      </w:r>
    </w:p>
    <w:p w14:paraId="322BACAA" w14:textId="6DD3FD97" w:rsidR="00942CAA" w:rsidRDefault="00A6521F" w:rsidP="00F55D41">
      <w:pPr>
        <w:pStyle w:val="slovan"/>
        <w:numPr>
          <w:ilvl w:val="0"/>
          <w:numId w:val="0"/>
        </w:numPr>
        <w:suppressAutoHyphens/>
        <w:spacing w:before="60" w:after="60"/>
        <w:ind w:left="1440"/>
        <w:rPr>
          <w:color w:val="auto"/>
        </w:rPr>
      </w:pPr>
      <w:r w:rsidRPr="00A6521F">
        <w:rPr>
          <w:color w:val="auto"/>
        </w:rPr>
        <w:t xml:space="preserve">etapy </w:t>
      </w:r>
      <w:r w:rsidR="00C01A44">
        <w:rPr>
          <w:color w:val="auto"/>
        </w:rPr>
        <w:t>II</w:t>
      </w:r>
      <w:r w:rsidRPr="00A6521F">
        <w:rPr>
          <w:color w:val="auto"/>
        </w:rPr>
        <w:t xml:space="preserve">F nejpozději do </w:t>
      </w:r>
      <w:r w:rsidR="001D38F7">
        <w:rPr>
          <w:color w:val="auto"/>
        </w:rPr>
        <w:t>1</w:t>
      </w:r>
      <w:r w:rsidRPr="00A6521F">
        <w:rPr>
          <w:color w:val="auto"/>
        </w:rPr>
        <w:t xml:space="preserve"> týdn</w:t>
      </w:r>
      <w:r w:rsidR="001D38F7">
        <w:rPr>
          <w:color w:val="auto"/>
        </w:rPr>
        <w:t>e</w:t>
      </w:r>
      <w:r w:rsidRPr="00A6521F">
        <w:rPr>
          <w:color w:val="auto"/>
        </w:rPr>
        <w:t xml:space="preserve"> ode dne, kdy mu objednatel předal pokyn k provedení plnění.</w:t>
      </w:r>
    </w:p>
    <w:p w14:paraId="644C3124" w14:textId="7E05F0EA" w:rsidR="006525BE" w:rsidRPr="00942CAA" w:rsidRDefault="006525BE" w:rsidP="004F1A01">
      <w:pPr>
        <w:pStyle w:val="slovan"/>
        <w:numPr>
          <w:ilvl w:val="0"/>
          <w:numId w:val="11"/>
        </w:numPr>
        <w:suppressAutoHyphens/>
      </w:pPr>
      <w:r w:rsidRPr="00942CAA">
        <w:t>Místem odevzdání a předání díla</w:t>
      </w:r>
      <w:r w:rsidR="00C82B17">
        <w:t xml:space="preserve"> </w:t>
      </w:r>
      <w:r w:rsidR="00DE5FDD">
        <w:t xml:space="preserve">v jednotlivých </w:t>
      </w:r>
      <w:r w:rsidR="005B49A3">
        <w:t>etap</w:t>
      </w:r>
      <w:r w:rsidR="00D677BA">
        <w:t>ách</w:t>
      </w:r>
      <w:r w:rsidRPr="00942CAA">
        <w:t xml:space="preserve"> je sídlo Krajského úřadu Ústeckého kraje, Velká Hradební 3118/48, 400 0</w:t>
      </w:r>
      <w:r w:rsidR="005B49A3">
        <w:t>1</w:t>
      </w:r>
      <w:r w:rsidRPr="00942CAA">
        <w:t xml:space="preserve"> Ústí nad Labem.</w:t>
      </w:r>
    </w:p>
    <w:p w14:paraId="5A06167B" w14:textId="74FA5B14" w:rsidR="005C1D79" w:rsidRPr="00A6521F" w:rsidRDefault="005C1D79" w:rsidP="004F1A01">
      <w:pPr>
        <w:pStyle w:val="slovan"/>
        <w:numPr>
          <w:ilvl w:val="0"/>
          <w:numId w:val="11"/>
        </w:numPr>
        <w:suppressAutoHyphens/>
        <w:spacing w:before="60" w:after="60"/>
        <w:rPr>
          <w:color w:val="auto"/>
        </w:rPr>
      </w:pPr>
      <w:r w:rsidRPr="00A6521F">
        <w:rPr>
          <w:color w:val="auto"/>
        </w:rPr>
        <w:t>Objednatel se zavazuje provést prohlídku odevzdaného díla</w:t>
      </w:r>
      <w:r w:rsidR="005A0A88">
        <w:rPr>
          <w:color w:val="auto"/>
        </w:rPr>
        <w:t xml:space="preserve"> v rámci jednotlivých etap</w:t>
      </w:r>
      <w:r w:rsidR="00E37522">
        <w:rPr>
          <w:color w:val="auto"/>
        </w:rPr>
        <w:t xml:space="preserve"> a podetap</w:t>
      </w:r>
      <w:r w:rsidRPr="00A6521F">
        <w:rPr>
          <w:color w:val="auto"/>
        </w:rPr>
        <w:t xml:space="preserve"> nejpozději do 15 pracovních dnů ode dne jeho odevzdání a v této lhůtě oznámit zhotoviteli případné výhrady k</w:t>
      </w:r>
      <w:r w:rsidR="009B6AE0">
        <w:rPr>
          <w:color w:val="auto"/>
        </w:rPr>
        <w:t> </w:t>
      </w:r>
      <w:r w:rsidRPr="00A6521F">
        <w:rPr>
          <w:color w:val="auto"/>
        </w:rPr>
        <w:t xml:space="preserve">odevzdanému dílu. Pokud objednatel v uvedené lhůtě oznámí zhotoviteli, že nemá výhrady, nebo žádné výhrady neoznámí, má se za to, že objednatel dílo akceptuje bez výhrad a že </w:t>
      </w:r>
      <w:r w:rsidR="005A0A88">
        <w:rPr>
          <w:color w:val="auto"/>
        </w:rPr>
        <w:t>jej</w:t>
      </w:r>
      <w:r w:rsidRPr="00A6521F">
        <w:rPr>
          <w:color w:val="auto"/>
        </w:rPr>
        <w:t xml:space="preserve"> převzal. </w:t>
      </w:r>
      <w:r w:rsidR="00630E5E">
        <w:rPr>
          <w:color w:val="auto"/>
        </w:rPr>
        <w:t>Objednatel</w:t>
      </w:r>
      <w:r w:rsidR="00FE78CB" w:rsidRPr="00A6521F">
        <w:rPr>
          <w:color w:val="auto"/>
        </w:rPr>
        <w:t xml:space="preserve"> </w:t>
      </w:r>
      <w:r w:rsidRPr="00A6521F">
        <w:rPr>
          <w:color w:val="auto"/>
        </w:rPr>
        <w:t xml:space="preserve">o </w:t>
      </w:r>
      <w:r w:rsidR="005A0A88">
        <w:rPr>
          <w:color w:val="auto"/>
        </w:rPr>
        <w:t xml:space="preserve">jednotlivém </w:t>
      </w:r>
      <w:r w:rsidRPr="00A6521F">
        <w:rPr>
          <w:color w:val="auto"/>
        </w:rPr>
        <w:t>předání díla</w:t>
      </w:r>
      <w:r w:rsidR="005A0A88">
        <w:rPr>
          <w:color w:val="auto"/>
        </w:rPr>
        <w:t xml:space="preserve"> </w:t>
      </w:r>
      <w:r w:rsidR="00756DF0">
        <w:rPr>
          <w:color w:val="auto"/>
        </w:rPr>
        <w:t xml:space="preserve">v rámci </w:t>
      </w:r>
      <w:r w:rsidR="005A0A88">
        <w:rPr>
          <w:color w:val="auto"/>
        </w:rPr>
        <w:t>etap</w:t>
      </w:r>
      <w:r w:rsidR="00A333DD">
        <w:rPr>
          <w:color w:val="auto"/>
        </w:rPr>
        <w:t xml:space="preserve"> </w:t>
      </w:r>
      <w:r w:rsidR="002233AC">
        <w:rPr>
          <w:color w:val="auto"/>
        </w:rPr>
        <w:t>a podetap</w:t>
      </w:r>
      <w:r w:rsidRPr="00A6521F">
        <w:rPr>
          <w:color w:val="auto"/>
        </w:rPr>
        <w:t xml:space="preserve"> sepíše Protokol o předání</w:t>
      </w:r>
      <w:r w:rsidR="002C633F">
        <w:rPr>
          <w:color w:val="auto"/>
        </w:rPr>
        <w:t xml:space="preserve"> a</w:t>
      </w:r>
      <w:r w:rsidRPr="00A6521F">
        <w:rPr>
          <w:color w:val="auto"/>
        </w:rPr>
        <w:t xml:space="preserve"> převzetí příslušné části díla, který musí obsahovat zejména:</w:t>
      </w:r>
    </w:p>
    <w:p w14:paraId="369955CF" w14:textId="77777777" w:rsidR="005C1D79" w:rsidRPr="00A6521F" w:rsidRDefault="005C1D79" w:rsidP="004F1A01">
      <w:pPr>
        <w:pStyle w:val="slovan"/>
        <w:numPr>
          <w:ilvl w:val="1"/>
          <w:numId w:val="7"/>
        </w:numPr>
        <w:suppressAutoHyphens/>
        <w:spacing w:before="60" w:after="60"/>
        <w:ind w:left="1434" w:hanging="357"/>
        <w:rPr>
          <w:color w:val="auto"/>
        </w:rPr>
      </w:pPr>
      <w:r w:rsidRPr="00A6521F">
        <w:rPr>
          <w:color w:val="auto"/>
        </w:rPr>
        <w:t>označení osoby zhotovitele, vč. uvedení sídla a IČ,</w:t>
      </w:r>
    </w:p>
    <w:p w14:paraId="337DB9F8" w14:textId="77777777" w:rsidR="005C1D79" w:rsidRPr="00A6521F" w:rsidRDefault="005C1D79" w:rsidP="004F1A01">
      <w:pPr>
        <w:pStyle w:val="slovan"/>
        <w:numPr>
          <w:ilvl w:val="1"/>
          <w:numId w:val="7"/>
        </w:numPr>
        <w:suppressAutoHyphens/>
        <w:spacing w:before="60" w:after="60"/>
        <w:ind w:left="1434" w:hanging="357"/>
        <w:rPr>
          <w:color w:val="auto"/>
        </w:rPr>
      </w:pPr>
      <w:r w:rsidRPr="00A6521F">
        <w:rPr>
          <w:color w:val="auto"/>
        </w:rPr>
        <w:t>označení osoby objednatele, vč. uvedení sídla a IČ,</w:t>
      </w:r>
    </w:p>
    <w:p w14:paraId="79543BC7" w14:textId="77777777" w:rsidR="005C1D79" w:rsidRPr="00A6521F" w:rsidRDefault="005C1D79" w:rsidP="004F1A01">
      <w:pPr>
        <w:pStyle w:val="slovan"/>
        <w:numPr>
          <w:ilvl w:val="1"/>
          <w:numId w:val="7"/>
        </w:numPr>
        <w:suppressAutoHyphens/>
        <w:spacing w:before="60" w:after="60"/>
        <w:ind w:left="1434" w:hanging="357"/>
        <w:rPr>
          <w:color w:val="auto"/>
        </w:rPr>
      </w:pPr>
      <w:r w:rsidRPr="00A6521F">
        <w:rPr>
          <w:color w:val="auto"/>
        </w:rPr>
        <w:t>označení této smlouvy, vč. uvedení jejího evidenčního čísla,</w:t>
      </w:r>
    </w:p>
    <w:p w14:paraId="2F863595" w14:textId="77777777" w:rsidR="005C1D79" w:rsidRPr="00A6521F" w:rsidRDefault="005C1D79" w:rsidP="004F1A01">
      <w:pPr>
        <w:pStyle w:val="slovan"/>
        <w:numPr>
          <w:ilvl w:val="1"/>
          <w:numId w:val="7"/>
        </w:numPr>
        <w:suppressAutoHyphens/>
        <w:spacing w:before="60" w:after="60"/>
        <w:ind w:left="1434" w:hanging="357"/>
        <w:rPr>
          <w:color w:val="auto"/>
        </w:rPr>
      </w:pPr>
      <w:r w:rsidRPr="00A6521F">
        <w:rPr>
          <w:color w:val="auto"/>
        </w:rPr>
        <w:t>rozsah a předmět plnění,</w:t>
      </w:r>
    </w:p>
    <w:p w14:paraId="4AC26B5F" w14:textId="77777777" w:rsidR="005C1D79" w:rsidRPr="00A6521F" w:rsidRDefault="005C1D79" w:rsidP="004F1A01">
      <w:pPr>
        <w:pStyle w:val="slovan"/>
        <w:numPr>
          <w:ilvl w:val="1"/>
          <w:numId w:val="7"/>
        </w:numPr>
        <w:suppressAutoHyphens/>
        <w:spacing w:before="60" w:after="60"/>
        <w:ind w:left="1434" w:hanging="357"/>
        <w:rPr>
          <w:color w:val="auto"/>
        </w:rPr>
      </w:pPr>
      <w:r w:rsidRPr="00A6521F">
        <w:rPr>
          <w:color w:val="auto"/>
        </w:rPr>
        <w:t>čas a místo předání díla,</w:t>
      </w:r>
    </w:p>
    <w:p w14:paraId="0A3EEAD8" w14:textId="282A5D53" w:rsidR="005C1D79" w:rsidRPr="00942CAA" w:rsidRDefault="005C1D79" w:rsidP="004F1A01">
      <w:pPr>
        <w:pStyle w:val="slovan"/>
        <w:numPr>
          <w:ilvl w:val="1"/>
          <w:numId w:val="7"/>
        </w:numPr>
        <w:suppressAutoHyphens/>
        <w:spacing w:before="60" w:after="60"/>
        <w:ind w:left="1434" w:hanging="357"/>
        <w:rPr>
          <w:color w:val="auto"/>
        </w:rPr>
      </w:pPr>
      <w:r w:rsidRPr="00A6521F">
        <w:rPr>
          <w:color w:val="auto"/>
        </w:rPr>
        <w:t>jména a vlastnoruční podpis osob odpovědných za plnění této s</w:t>
      </w:r>
      <w:r w:rsidR="00F9071F" w:rsidRPr="00A6521F">
        <w:rPr>
          <w:color w:val="auto"/>
        </w:rPr>
        <w:t>mlouvy</w:t>
      </w:r>
      <w:r w:rsidR="00942CAA">
        <w:rPr>
          <w:color w:val="auto"/>
        </w:rPr>
        <w:t xml:space="preserve"> </w:t>
      </w:r>
      <w:r w:rsidRPr="00942CAA">
        <w:rPr>
          <w:color w:val="auto"/>
        </w:rPr>
        <w:t>a vyzve zhotovitele k p</w:t>
      </w:r>
      <w:r w:rsidR="006525BE" w:rsidRPr="00942CAA">
        <w:rPr>
          <w:color w:val="auto"/>
        </w:rPr>
        <w:t>odepsání předávacího protokolu.</w:t>
      </w:r>
    </w:p>
    <w:p w14:paraId="61364AC0" w14:textId="27E20412" w:rsidR="00942CAA" w:rsidRDefault="006525BE" w:rsidP="004F1A01">
      <w:pPr>
        <w:pStyle w:val="slovan"/>
        <w:numPr>
          <w:ilvl w:val="0"/>
          <w:numId w:val="11"/>
        </w:numPr>
        <w:suppressAutoHyphens/>
        <w:spacing w:before="60" w:after="60"/>
        <w:rPr>
          <w:color w:val="auto"/>
        </w:rPr>
      </w:pPr>
      <w:r w:rsidRPr="00A6521F">
        <w:rPr>
          <w:color w:val="auto"/>
        </w:rPr>
        <w:t xml:space="preserve">Pokud objednatel ve lhůtě stanovené v odst. 3 tohoto článku zjistí, že odevzdané dílo trpí vadami ve smyslu čl. VI. odst. 1 této smlouvy nebo nedodělky ve smyslu čl. VI odst. 2 této smlouvy, je oprávněn vrátit odevzdané dílo zhotoviteli s písemným oznámením, které musí obsahovat popis vad, nedodělků a práv, které objednatel v důsledku vad díla uplatňuje dle čl. VI. odst. 8 této smlouvy nebo které objednatel v důsledku nedodělků díla uplatňuje dle </w:t>
      </w:r>
      <w:r w:rsidR="009A2F7A">
        <w:rPr>
          <w:color w:val="auto"/>
        </w:rPr>
        <w:br/>
      </w:r>
      <w:r w:rsidRPr="00A6521F">
        <w:rPr>
          <w:color w:val="auto"/>
        </w:rPr>
        <w:t>čl. VI. odst. 9 této smlouvy, příp. musí obsahovat přiměřenou lhůtu, stanovenou po dohodě se zhotovitelem, ve které je zhotovitel povinen odstranit oznámené vady nebo nedodělky odevzdaného díla. Objednatel není povinen převzít plnění vykazující jakékoliv (byť drobné) vady a nedodělky. Pro opětovné odevzdání díla, jeho předání a převzetí se výše uvedený postup uplatní obdobně.</w:t>
      </w:r>
    </w:p>
    <w:p w14:paraId="408E4D74" w14:textId="3957326D" w:rsidR="006525BE" w:rsidRPr="00942CAA" w:rsidRDefault="006525BE" w:rsidP="004F1A01">
      <w:pPr>
        <w:pStyle w:val="slovan"/>
        <w:numPr>
          <w:ilvl w:val="0"/>
          <w:numId w:val="0"/>
        </w:numPr>
        <w:suppressAutoHyphens/>
        <w:spacing w:before="60" w:after="60"/>
        <w:ind w:left="720"/>
        <w:rPr>
          <w:color w:val="auto"/>
        </w:rPr>
      </w:pPr>
      <w:r w:rsidRPr="00942CAA">
        <w:rPr>
          <w:color w:val="auto"/>
        </w:rPr>
        <w:t xml:space="preserve">Nedojde-li mezi smluvními stranami k dohodě o stanovení přiměřené lhůty, považuje se za přiměřenou lhůtu lhůta v délce maximálně 15 kalendářních dnů. </w:t>
      </w:r>
    </w:p>
    <w:p w14:paraId="2E3E4517" w14:textId="66B2B344" w:rsidR="00B36ED1" w:rsidRDefault="00B36ED1" w:rsidP="004F1A01">
      <w:pPr>
        <w:pStyle w:val="slovan"/>
        <w:numPr>
          <w:ilvl w:val="0"/>
          <w:numId w:val="11"/>
        </w:numPr>
        <w:suppressAutoHyphens/>
        <w:spacing w:before="60" w:after="60"/>
        <w:rPr>
          <w:color w:val="auto"/>
        </w:rPr>
      </w:pPr>
      <w:r w:rsidRPr="00A6521F">
        <w:rPr>
          <w:color w:val="auto"/>
        </w:rPr>
        <w:t>V případě omezení rozsahu díla dle čl. II. odst. 5 věty první této smlouvy bude smluvními stranami dohodnuta nová doba plnění, která bude odpovídat omezenému rozsahu díla oproti dílu původnímu.</w:t>
      </w:r>
    </w:p>
    <w:p w14:paraId="68B4C5DA" w14:textId="77777777" w:rsidR="008F0AA9" w:rsidRPr="00A6521F" w:rsidRDefault="008F0AA9" w:rsidP="004F1A01">
      <w:pPr>
        <w:pStyle w:val="slovan"/>
        <w:numPr>
          <w:ilvl w:val="0"/>
          <w:numId w:val="0"/>
        </w:numPr>
        <w:suppressAutoHyphens/>
        <w:spacing w:before="60" w:after="60"/>
        <w:ind w:left="426"/>
        <w:rPr>
          <w:color w:val="auto"/>
        </w:rPr>
      </w:pPr>
    </w:p>
    <w:p w14:paraId="25ED570D" w14:textId="77777777" w:rsidR="00AA28DE" w:rsidRPr="00417C09" w:rsidRDefault="00286DD5" w:rsidP="004F1A01">
      <w:pPr>
        <w:pStyle w:val="Nadpis3"/>
        <w:suppressAutoHyphens/>
        <w:spacing w:before="60" w:after="60"/>
        <w:contextualSpacing w:val="0"/>
        <w:rPr>
          <w:b w:val="0"/>
        </w:rPr>
      </w:pPr>
      <w:r w:rsidRPr="00417C09">
        <w:t>IV</w:t>
      </w:r>
      <w:r w:rsidR="00AA28DE" w:rsidRPr="00417C09">
        <w:t>.</w:t>
      </w:r>
    </w:p>
    <w:p w14:paraId="0AC0B81A" w14:textId="31225EF0" w:rsidR="00AA28DE" w:rsidRDefault="00D2101D" w:rsidP="004F1A01">
      <w:pPr>
        <w:pStyle w:val="Nadpis3"/>
        <w:suppressAutoHyphens/>
        <w:spacing w:before="60" w:after="60"/>
        <w:contextualSpacing w:val="0"/>
      </w:pPr>
      <w:r w:rsidRPr="00417C09">
        <w:t>C</w:t>
      </w:r>
      <w:r w:rsidR="00AA28DE" w:rsidRPr="00417C09">
        <w:t xml:space="preserve">ena </w:t>
      </w:r>
      <w:r w:rsidRPr="00417C09">
        <w:t xml:space="preserve">díla </w:t>
      </w:r>
      <w:r w:rsidR="00AA28DE" w:rsidRPr="00417C09">
        <w:t xml:space="preserve">a platební podmínky </w:t>
      </w:r>
    </w:p>
    <w:p w14:paraId="6483F41E" w14:textId="77777777" w:rsidR="008F0AA9" w:rsidRPr="008F0AA9" w:rsidRDefault="008F0AA9" w:rsidP="004F1A01">
      <w:pPr>
        <w:suppressAutoHyphens/>
      </w:pPr>
    </w:p>
    <w:p w14:paraId="6D6EDCE0" w14:textId="4024C1F1" w:rsidR="00942CAA" w:rsidRDefault="00A21A99" w:rsidP="004F1A01">
      <w:pPr>
        <w:pStyle w:val="slovan"/>
        <w:numPr>
          <w:ilvl w:val="0"/>
          <w:numId w:val="13"/>
        </w:numPr>
        <w:suppressAutoHyphens/>
        <w:spacing w:before="60" w:after="60"/>
        <w:rPr>
          <w:color w:val="auto"/>
        </w:rPr>
      </w:pPr>
      <w:r w:rsidRPr="00417C09">
        <w:rPr>
          <w:color w:val="auto"/>
        </w:rPr>
        <w:t xml:space="preserve">Cena za provedení díla je sjednána dohodou jako souhrn dílčích cen za jednotlivé fáze díla specifikované v čl. II. odst. 3 této smlouvy. </w:t>
      </w:r>
      <w:r w:rsidR="00881906" w:rsidRPr="00417C09">
        <w:rPr>
          <w:color w:val="auto"/>
        </w:rPr>
        <w:t>Cena díla se ujednává ve výši </w:t>
      </w:r>
      <w:r w:rsidR="00E20C76" w:rsidRPr="00E20C76">
        <w:rPr>
          <w:b/>
          <w:bCs/>
          <w:color w:val="auto"/>
        </w:rPr>
        <w:t>4 443 400</w:t>
      </w:r>
      <w:r w:rsidR="00881906" w:rsidRPr="00E20C76">
        <w:rPr>
          <w:b/>
          <w:bCs/>
          <w:color w:val="auto"/>
        </w:rPr>
        <w:t xml:space="preserve"> Kč</w:t>
      </w:r>
      <w:r w:rsidR="00881906" w:rsidRPr="00417C09">
        <w:rPr>
          <w:color w:val="auto"/>
        </w:rPr>
        <w:t xml:space="preserve"> (slovy: </w:t>
      </w:r>
      <w:r w:rsidR="00C91574">
        <w:rPr>
          <w:color w:val="auto"/>
        </w:rPr>
        <w:t>čtyři</w:t>
      </w:r>
      <w:r w:rsidR="0016189D">
        <w:rPr>
          <w:color w:val="auto"/>
        </w:rPr>
        <w:t xml:space="preserve"> </w:t>
      </w:r>
      <w:r w:rsidR="00C91574">
        <w:rPr>
          <w:color w:val="auto"/>
        </w:rPr>
        <w:t>miliony</w:t>
      </w:r>
      <w:r w:rsidR="0016189D">
        <w:rPr>
          <w:color w:val="auto"/>
        </w:rPr>
        <w:t xml:space="preserve"> </w:t>
      </w:r>
      <w:r w:rsidR="00C91574">
        <w:rPr>
          <w:color w:val="auto"/>
        </w:rPr>
        <w:t>čtyři</w:t>
      </w:r>
      <w:r w:rsidR="0016189D">
        <w:rPr>
          <w:color w:val="auto"/>
        </w:rPr>
        <w:t xml:space="preserve"> </w:t>
      </w:r>
      <w:r w:rsidR="00C91574">
        <w:rPr>
          <w:color w:val="auto"/>
        </w:rPr>
        <w:t>sta</w:t>
      </w:r>
      <w:r w:rsidR="0016189D">
        <w:rPr>
          <w:color w:val="auto"/>
        </w:rPr>
        <w:t xml:space="preserve"> </w:t>
      </w:r>
      <w:r w:rsidR="00C91574">
        <w:rPr>
          <w:color w:val="auto"/>
        </w:rPr>
        <w:t>čtyřicet</w:t>
      </w:r>
      <w:r w:rsidR="0016189D">
        <w:rPr>
          <w:color w:val="auto"/>
        </w:rPr>
        <w:t xml:space="preserve"> </w:t>
      </w:r>
      <w:r w:rsidR="00C91574">
        <w:rPr>
          <w:color w:val="auto"/>
        </w:rPr>
        <w:t>tři</w:t>
      </w:r>
      <w:r w:rsidR="0016189D">
        <w:rPr>
          <w:color w:val="auto"/>
        </w:rPr>
        <w:t xml:space="preserve"> </w:t>
      </w:r>
      <w:r w:rsidR="00C91574">
        <w:rPr>
          <w:color w:val="auto"/>
        </w:rPr>
        <w:t>tisíc</w:t>
      </w:r>
      <w:r w:rsidR="0016189D">
        <w:rPr>
          <w:color w:val="auto"/>
        </w:rPr>
        <w:t xml:space="preserve"> </w:t>
      </w:r>
      <w:r w:rsidR="00C91574">
        <w:rPr>
          <w:color w:val="auto"/>
        </w:rPr>
        <w:t>čtyři</w:t>
      </w:r>
      <w:r w:rsidR="0016189D">
        <w:rPr>
          <w:color w:val="auto"/>
        </w:rPr>
        <w:t xml:space="preserve"> </w:t>
      </w:r>
      <w:r w:rsidR="00C91574">
        <w:rPr>
          <w:color w:val="auto"/>
        </w:rPr>
        <w:t>sta</w:t>
      </w:r>
      <w:r w:rsidR="00881906" w:rsidRPr="00417C09">
        <w:rPr>
          <w:color w:val="auto"/>
        </w:rPr>
        <w:t xml:space="preserve"> korun českých) </w:t>
      </w:r>
      <w:r w:rsidR="00881906" w:rsidRPr="00417C09">
        <w:rPr>
          <w:b/>
          <w:color w:val="auto"/>
        </w:rPr>
        <w:t>bez DPH</w:t>
      </w:r>
      <w:r w:rsidR="00881906" w:rsidRPr="00417C09">
        <w:rPr>
          <w:color w:val="auto"/>
        </w:rPr>
        <w:t xml:space="preserve"> a </w:t>
      </w:r>
      <w:r w:rsidR="00C91574">
        <w:rPr>
          <w:b/>
          <w:bCs/>
          <w:color w:val="auto"/>
        </w:rPr>
        <w:t>5 376 514</w:t>
      </w:r>
      <w:r w:rsidR="00881906" w:rsidRPr="00C91574">
        <w:rPr>
          <w:b/>
          <w:bCs/>
          <w:color w:val="auto"/>
        </w:rPr>
        <w:t xml:space="preserve"> Kč</w:t>
      </w:r>
      <w:r w:rsidR="00881906" w:rsidRPr="00417C09">
        <w:rPr>
          <w:color w:val="auto"/>
        </w:rPr>
        <w:t xml:space="preserve"> (slovy:</w:t>
      </w:r>
      <w:r w:rsidR="00C91574">
        <w:rPr>
          <w:color w:val="auto"/>
        </w:rPr>
        <w:t xml:space="preserve"> pět</w:t>
      </w:r>
      <w:r w:rsidR="0016189D">
        <w:rPr>
          <w:color w:val="auto"/>
        </w:rPr>
        <w:t xml:space="preserve"> </w:t>
      </w:r>
      <w:r w:rsidR="00C91574">
        <w:rPr>
          <w:color w:val="auto"/>
        </w:rPr>
        <w:t>milionů</w:t>
      </w:r>
      <w:r w:rsidR="0016189D">
        <w:rPr>
          <w:color w:val="auto"/>
        </w:rPr>
        <w:t xml:space="preserve"> </w:t>
      </w:r>
      <w:r w:rsidR="00C91574">
        <w:rPr>
          <w:color w:val="auto"/>
        </w:rPr>
        <w:t>tři</w:t>
      </w:r>
      <w:r w:rsidR="0016189D">
        <w:rPr>
          <w:color w:val="auto"/>
        </w:rPr>
        <w:t xml:space="preserve"> </w:t>
      </w:r>
      <w:r w:rsidR="00C91574">
        <w:rPr>
          <w:color w:val="auto"/>
        </w:rPr>
        <w:t>sta</w:t>
      </w:r>
      <w:r w:rsidR="0016189D">
        <w:rPr>
          <w:color w:val="auto"/>
        </w:rPr>
        <w:t xml:space="preserve"> </w:t>
      </w:r>
      <w:r w:rsidR="00C91574">
        <w:rPr>
          <w:color w:val="auto"/>
        </w:rPr>
        <w:t>sedmdesát</w:t>
      </w:r>
      <w:r w:rsidR="0016189D">
        <w:rPr>
          <w:color w:val="auto"/>
        </w:rPr>
        <w:t xml:space="preserve"> </w:t>
      </w:r>
      <w:r w:rsidR="00C91574">
        <w:rPr>
          <w:color w:val="auto"/>
        </w:rPr>
        <w:t>šest</w:t>
      </w:r>
      <w:r w:rsidR="0016189D">
        <w:rPr>
          <w:color w:val="auto"/>
        </w:rPr>
        <w:t xml:space="preserve"> </w:t>
      </w:r>
      <w:r w:rsidR="00C91574">
        <w:rPr>
          <w:color w:val="auto"/>
        </w:rPr>
        <w:t>tisíc</w:t>
      </w:r>
      <w:r w:rsidR="0016189D">
        <w:rPr>
          <w:color w:val="auto"/>
        </w:rPr>
        <w:t xml:space="preserve"> </w:t>
      </w:r>
      <w:r w:rsidR="00C91574">
        <w:rPr>
          <w:color w:val="auto"/>
        </w:rPr>
        <w:t>pět</w:t>
      </w:r>
      <w:r w:rsidR="0016189D">
        <w:rPr>
          <w:color w:val="auto"/>
        </w:rPr>
        <w:t xml:space="preserve"> </w:t>
      </w:r>
      <w:r w:rsidR="00C91574">
        <w:rPr>
          <w:color w:val="auto"/>
        </w:rPr>
        <w:t>set</w:t>
      </w:r>
      <w:r w:rsidR="0016189D">
        <w:rPr>
          <w:color w:val="auto"/>
        </w:rPr>
        <w:t xml:space="preserve"> </w:t>
      </w:r>
      <w:r w:rsidR="00C91574">
        <w:rPr>
          <w:color w:val="auto"/>
        </w:rPr>
        <w:t>čtrnáct</w:t>
      </w:r>
      <w:r w:rsidR="00881906" w:rsidRPr="00417C09">
        <w:rPr>
          <w:color w:val="auto"/>
        </w:rPr>
        <w:t xml:space="preserve"> korun českých) </w:t>
      </w:r>
      <w:r w:rsidR="00881906" w:rsidRPr="00417C09">
        <w:rPr>
          <w:b/>
          <w:color w:val="auto"/>
        </w:rPr>
        <w:t xml:space="preserve">s 21 % DPH. </w:t>
      </w:r>
    </w:p>
    <w:p w14:paraId="67578642" w14:textId="672C24FF" w:rsidR="00881906" w:rsidRDefault="00881906" w:rsidP="004F1A01">
      <w:pPr>
        <w:pStyle w:val="slovan"/>
        <w:numPr>
          <w:ilvl w:val="0"/>
          <w:numId w:val="0"/>
        </w:numPr>
        <w:suppressAutoHyphens/>
        <w:spacing w:before="60" w:after="60"/>
        <w:ind w:left="720"/>
        <w:rPr>
          <w:color w:val="auto"/>
        </w:rPr>
      </w:pPr>
      <w:r w:rsidRPr="00942CAA">
        <w:rPr>
          <w:color w:val="auto"/>
        </w:rPr>
        <w:t>Cena díla se rovná ceně plnění veřejné zakázky</w:t>
      </w:r>
      <w:r w:rsidR="005F56C9" w:rsidRPr="00942CAA">
        <w:rPr>
          <w:color w:val="auto"/>
        </w:rPr>
        <w:t xml:space="preserve"> </w:t>
      </w:r>
      <w:r w:rsidR="005F56C9" w:rsidRPr="00B52D8A">
        <w:rPr>
          <w:color w:val="auto"/>
        </w:rPr>
        <w:t>číslo</w:t>
      </w:r>
      <w:r w:rsidRPr="00B52D8A">
        <w:rPr>
          <w:color w:val="auto"/>
        </w:rPr>
        <w:t xml:space="preserve"> </w:t>
      </w:r>
      <w:r w:rsidR="005F56C9" w:rsidRPr="00B52D8A">
        <w:rPr>
          <w:color w:val="auto"/>
        </w:rPr>
        <w:t>KUUK/</w:t>
      </w:r>
      <w:r w:rsidR="00B52D8A" w:rsidRPr="00A4733F">
        <w:rPr>
          <w:color w:val="auto"/>
        </w:rPr>
        <w:t>164946/2024/INV/VZ-UPS/0003</w:t>
      </w:r>
      <w:r w:rsidR="005F56C9" w:rsidRPr="009B6AE0">
        <w:rPr>
          <w:color w:val="auto"/>
        </w:rPr>
        <w:t xml:space="preserve"> </w:t>
      </w:r>
      <w:r w:rsidRPr="00942CAA">
        <w:rPr>
          <w:color w:val="auto"/>
        </w:rPr>
        <w:t xml:space="preserve">uvedené v nabídce zhotovitele ze dne </w:t>
      </w:r>
      <w:r w:rsidR="00E12079">
        <w:rPr>
          <w:color w:val="auto"/>
        </w:rPr>
        <w:t>23. 1. 2025</w:t>
      </w:r>
      <w:r w:rsidR="00F9071F" w:rsidRPr="00942CAA">
        <w:rPr>
          <w:color w:val="auto"/>
        </w:rPr>
        <w:t xml:space="preserve"> v tomto členění:</w:t>
      </w:r>
    </w:p>
    <w:p w14:paraId="692DA11C" w14:textId="77777777" w:rsidR="00840F41" w:rsidRPr="00942CAA" w:rsidRDefault="00840F41" w:rsidP="004F1A01">
      <w:pPr>
        <w:pStyle w:val="slovan"/>
        <w:numPr>
          <w:ilvl w:val="0"/>
          <w:numId w:val="0"/>
        </w:numPr>
        <w:suppressAutoHyphens/>
        <w:spacing w:before="60" w:after="60"/>
        <w:ind w:left="720"/>
        <w:rPr>
          <w:color w:val="auto"/>
        </w:rPr>
      </w:pPr>
    </w:p>
    <w:p w14:paraId="3594F573" w14:textId="77777777" w:rsidR="00253E01" w:rsidRDefault="00253E01" w:rsidP="004F1A01">
      <w:pPr>
        <w:pStyle w:val="slovan"/>
        <w:numPr>
          <w:ilvl w:val="0"/>
          <w:numId w:val="0"/>
        </w:numPr>
        <w:suppressAutoHyphens/>
        <w:spacing w:before="60" w:after="60"/>
        <w:ind w:left="426"/>
        <w:rPr>
          <w:color w:val="FF0000"/>
        </w:rPr>
      </w:pPr>
    </w:p>
    <w:p w14:paraId="6423EEDF" w14:textId="77777777" w:rsidR="00840F41" w:rsidRPr="006843D3" w:rsidRDefault="00840F41" w:rsidP="004F1A01">
      <w:pPr>
        <w:pStyle w:val="slovan"/>
        <w:numPr>
          <w:ilvl w:val="0"/>
          <w:numId w:val="0"/>
        </w:numPr>
        <w:suppressAutoHyphens/>
        <w:spacing w:before="60" w:after="60"/>
        <w:ind w:left="426"/>
        <w:rPr>
          <w:color w:val="FF0000"/>
        </w:rPr>
      </w:pPr>
    </w:p>
    <w:tbl>
      <w:tblPr>
        <w:tblStyle w:val="Mkatabulky"/>
        <w:tblW w:w="8930" w:type="dxa"/>
        <w:tblInd w:w="704" w:type="dxa"/>
        <w:tblLayout w:type="fixed"/>
        <w:tblLook w:val="04A0" w:firstRow="1" w:lastRow="0" w:firstColumn="1" w:lastColumn="0" w:noHBand="0" w:noVBand="1"/>
      </w:tblPr>
      <w:tblGrid>
        <w:gridCol w:w="2280"/>
        <w:gridCol w:w="1744"/>
        <w:gridCol w:w="1221"/>
        <w:gridCol w:w="1417"/>
        <w:gridCol w:w="2268"/>
      </w:tblGrid>
      <w:tr w:rsidR="0050368F" w:rsidRPr="00B505C4" w14:paraId="4B68F22A" w14:textId="77777777" w:rsidTr="00151BDE">
        <w:trPr>
          <w:trHeight w:val="841"/>
        </w:trPr>
        <w:tc>
          <w:tcPr>
            <w:tcW w:w="2280" w:type="dxa"/>
            <w:vAlign w:val="center"/>
          </w:tcPr>
          <w:p w14:paraId="654FCAAD" w14:textId="2DD5CAFF" w:rsidR="0050368F" w:rsidRPr="00DF4A7B" w:rsidRDefault="0050368F" w:rsidP="001D4B1D">
            <w:pPr>
              <w:pStyle w:val="slovan"/>
              <w:numPr>
                <w:ilvl w:val="0"/>
                <w:numId w:val="0"/>
              </w:numPr>
              <w:suppressAutoHyphens/>
              <w:spacing w:before="60" w:after="60"/>
              <w:jc w:val="center"/>
              <w:rPr>
                <w:color w:val="auto"/>
              </w:rPr>
            </w:pPr>
            <w:r w:rsidRPr="00DF4A7B">
              <w:rPr>
                <w:color w:val="auto"/>
              </w:rPr>
              <w:t>Etapa</w:t>
            </w:r>
          </w:p>
        </w:tc>
        <w:tc>
          <w:tcPr>
            <w:tcW w:w="1744" w:type="dxa"/>
            <w:vAlign w:val="center"/>
          </w:tcPr>
          <w:p w14:paraId="411F42D6" w14:textId="320154FC" w:rsidR="0050368F" w:rsidRPr="00DF4A7B" w:rsidRDefault="0050368F" w:rsidP="009D336E">
            <w:pPr>
              <w:pStyle w:val="slovan"/>
              <w:numPr>
                <w:ilvl w:val="0"/>
                <w:numId w:val="0"/>
              </w:numPr>
              <w:suppressAutoHyphens/>
              <w:spacing w:before="60" w:after="60"/>
              <w:jc w:val="left"/>
              <w:rPr>
                <w:color w:val="auto"/>
              </w:rPr>
            </w:pPr>
            <w:r w:rsidRPr="00DF4A7B">
              <w:rPr>
                <w:color w:val="auto"/>
              </w:rPr>
              <w:t>Cena bez DPH</w:t>
            </w:r>
            <w:r w:rsidR="0016189D" w:rsidRPr="00DF4A7B">
              <w:rPr>
                <w:color w:val="auto"/>
              </w:rPr>
              <w:t xml:space="preserve"> [Kč]</w:t>
            </w:r>
          </w:p>
        </w:tc>
        <w:tc>
          <w:tcPr>
            <w:tcW w:w="1221" w:type="dxa"/>
            <w:vAlign w:val="center"/>
          </w:tcPr>
          <w:p w14:paraId="6753EC79" w14:textId="46C335C9" w:rsidR="0050368F" w:rsidRPr="00DF4A7B" w:rsidRDefault="0050368F" w:rsidP="009D336E">
            <w:pPr>
              <w:pStyle w:val="slovan"/>
              <w:numPr>
                <w:ilvl w:val="0"/>
                <w:numId w:val="0"/>
              </w:numPr>
              <w:suppressAutoHyphens/>
              <w:spacing w:before="60" w:after="60"/>
              <w:jc w:val="left"/>
              <w:rPr>
                <w:color w:val="auto"/>
              </w:rPr>
            </w:pPr>
            <w:r w:rsidRPr="00DF4A7B">
              <w:rPr>
                <w:color w:val="auto"/>
              </w:rPr>
              <w:t>DPH 21%</w:t>
            </w:r>
            <w:r w:rsidR="0016189D" w:rsidRPr="00DF4A7B">
              <w:rPr>
                <w:color w:val="auto"/>
              </w:rPr>
              <w:t xml:space="preserve"> [Kč]</w:t>
            </w:r>
          </w:p>
        </w:tc>
        <w:tc>
          <w:tcPr>
            <w:tcW w:w="1417" w:type="dxa"/>
            <w:vAlign w:val="center"/>
          </w:tcPr>
          <w:p w14:paraId="19A3CAE8" w14:textId="10E5F6C8" w:rsidR="0050368F" w:rsidRPr="00DF4A7B" w:rsidRDefault="0050368F" w:rsidP="009D336E">
            <w:pPr>
              <w:pStyle w:val="slovan"/>
              <w:numPr>
                <w:ilvl w:val="0"/>
                <w:numId w:val="0"/>
              </w:numPr>
              <w:suppressAutoHyphens/>
              <w:spacing w:before="60" w:after="60"/>
              <w:jc w:val="left"/>
              <w:rPr>
                <w:color w:val="auto"/>
              </w:rPr>
            </w:pPr>
            <w:r w:rsidRPr="00DF4A7B">
              <w:rPr>
                <w:color w:val="auto"/>
              </w:rPr>
              <w:t>Cena celkem</w:t>
            </w:r>
            <w:r w:rsidR="0016189D" w:rsidRPr="00DF4A7B">
              <w:rPr>
                <w:color w:val="auto"/>
              </w:rPr>
              <w:t xml:space="preserve"> [Kč]</w:t>
            </w:r>
          </w:p>
        </w:tc>
        <w:tc>
          <w:tcPr>
            <w:tcW w:w="2268" w:type="dxa"/>
            <w:vAlign w:val="center"/>
          </w:tcPr>
          <w:p w14:paraId="3BABDDCE" w14:textId="31980112" w:rsidR="0050368F" w:rsidRPr="00375691" w:rsidRDefault="0050368F" w:rsidP="009D336E">
            <w:pPr>
              <w:pStyle w:val="slovan"/>
              <w:numPr>
                <w:ilvl w:val="0"/>
                <w:numId w:val="0"/>
              </w:numPr>
              <w:suppressAutoHyphens/>
              <w:spacing w:before="60" w:after="60"/>
              <w:jc w:val="left"/>
              <w:rPr>
                <w:color w:val="auto"/>
              </w:rPr>
            </w:pPr>
            <w:r w:rsidRPr="00375691">
              <w:rPr>
                <w:color w:val="auto"/>
              </w:rPr>
              <w:t>Realizace v týdnech</w:t>
            </w:r>
          </w:p>
        </w:tc>
      </w:tr>
      <w:tr w:rsidR="005A76AA" w:rsidRPr="00B505C4" w14:paraId="7911601A" w14:textId="77777777" w:rsidTr="00151BDE">
        <w:trPr>
          <w:trHeight w:val="374"/>
        </w:trPr>
        <w:tc>
          <w:tcPr>
            <w:tcW w:w="2280" w:type="dxa"/>
          </w:tcPr>
          <w:p w14:paraId="1C6F6F69" w14:textId="7942920E" w:rsidR="005A76AA" w:rsidRPr="00EC5F2C" w:rsidDel="00682ECC" w:rsidRDefault="005A76AA" w:rsidP="004F1A01">
            <w:pPr>
              <w:pStyle w:val="slovan"/>
              <w:numPr>
                <w:ilvl w:val="0"/>
                <w:numId w:val="0"/>
              </w:numPr>
              <w:suppressAutoHyphens/>
              <w:spacing w:before="60" w:after="60"/>
              <w:jc w:val="center"/>
              <w:rPr>
                <w:b/>
                <w:bCs/>
                <w:color w:val="auto"/>
              </w:rPr>
            </w:pPr>
            <w:r w:rsidRPr="00EC5F2C">
              <w:rPr>
                <w:b/>
                <w:bCs/>
                <w:color w:val="auto"/>
              </w:rPr>
              <w:lastRenderedPageBreak/>
              <w:t>Etapa I</w:t>
            </w:r>
          </w:p>
        </w:tc>
        <w:tc>
          <w:tcPr>
            <w:tcW w:w="1744" w:type="dxa"/>
          </w:tcPr>
          <w:p w14:paraId="7A11BE45" w14:textId="77777777" w:rsidR="005A76AA" w:rsidRDefault="005A76AA" w:rsidP="004F1A01">
            <w:pPr>
              <w:pStyle w:val="slovan"/>
              <w:numPr>
                <w:ilvl w:val="0"/>
                <w:numId w:val="0"/>
              </w:numPr>
              <w:suppressAutoHyphens/>
              <w:spacing w:before="60" w:after="60"/>
              <w:jc w:val="center"/>
              <w:rPr>
                <w:color w:val="FF0000"/>
                <w:highlight w:val="yellow"/>
              </w:rPr>
            </w:pPr>
          </w:p>
        </w:tc>
        <w:tc>
          <w:tcPr>
            <w:tcW w:w="1221" w:type="dxa"/>
          </w:tcPr>
          <w:p w14:paraId="15BD66F0" w14:textId="77777777" w:rsidR="005A76AA" w:rsidRDefault="005A76AA" w:rsidP="004F1A01">
            <w:pPr>
              <w:pStyle w:val="slovan"/>
              <w:numPr>
                <w:ilvl w:val="0"/>
                <w:numId w:val="0"/>
              </w:numPr>
              <w:suppressAutoHyphens/>
              <w:spacing w:before="60" w:after="60"/>
              <w:jc w:val="center"/>
              <w:rPr>
                <w:color w:val="FF0000"/>
                <w:highlight w:val="yellow"/>
              </w:rPr>
            </w:pPr>
          </w:p>
        </w:tc>
        <w:tc>
          <w:tcPr>
            <w:tcW w:w="1417" w:type="dxa"/>
          </w:tcPr>
          <w:p w14:paraId="1E22C10F" w14:textId="77777777" w:rsidR="005A76AA" w:rsidRDefault="005A76AA" w:rsidP="004F1A01">
            <w:pPr>
              <w:pStyle w:val="slovan"/>
              <w:numPr>
                <w:ilvl w:val="0"/>
                <w:numId w:val="0"/>
              </w:numPr>
              <w:suppressAutoHyphens/>
              <w:spacing w:before="60" w:after="60"/>
              <w:jc w:val="center"/>
              <w:rPr>
                <w:color w:val="FF0000"/>
                <w:highlight w:val="yellow"/>
              </w:rPr>
            </w:pPr>
          </w:p>
        </w:tc>
        <w:tc>
          <w:tcPr>
            <w:tcW w:w="2268" w:type="dxa"/>
          </w:tcPr>
          <w:p w14:paraId="365514F2" w14:textId="77777777" w:rsidR="005A76AA" w:rsidRPr="009B6AE0" w:rsidRDefault="005A76AA" w:rsidP="004F1A01">
            <w:pPr>
              <w:pStyle w:val="slovan"/>
              <w:numPr>
                <w:ilvl w:val="0"/>
                <w:numId w:val="0"/>
              </w:numPr>
              <w:suppressAutoHyphens/>
              <w:spacing w:before="60" w:after="60"/>
              <w:jc w:val="left"/>
              <w:rPr>
                <w:b/>
                <w:color w:val="auto"/>
                <w:highlight w:val="yellow"/>
              </w:rPr>
            </w:pPr>
          </w:p>
        </w:tc>
      </w:tr>
      <w:tr w:rsidR="00682ECC" w:rsidRPr="00B505C4" w14:paraId="07EFCFE7" w14:textId="77777777" w:rsidTr="00151BDE">
        <w:trPr>
          <w:trHeight w:val="1077"/>
        </w:trPr>
        <w:tc>
          <w:tcPr>
            <w:tcW w:w="2280" w:type="dxa"/>
          </w:tcPr>
          <w:p w14:paraId="62024E4B" w14:textId="2EABFA5C" w:rsidR="00682ECC" w:rsidRPr="00417C09" w:rsidRDefault="00682ECC" w:rsidP="004F1A01">
            <w:pPr>
              <w:pStyle w:val="slovan"/>
              <w:numPr>
                <w:ilvl w:val="0"/>
                <w:numId w:val="0"/>
              </w:numPr>
              <w:suppressAutoHyphens/>
              <w:spacing w:before="60" w:after="60"/>
              <w:jc w:val="center"/>
              <w:rPr>
                <w:color w:val="auto"/>
              </w:rPr>
            </w:pPr>
          </w:p>
          <w:p w14:paraId="108222C3" w14:textId="07987F28" w:rsidR="00682ECC" w:rsidRPr="00417C09" w:rsidRDefault="0050368F" w:rsidP="004F1A01">
            <w:pPr>
              <w:pStyle w:val="slovan"/>
              <w:numPr>
                <w:ilvl w:val="0"/>
                <w:numId w:val="0"/>
              </w:numPr>
              <w:suppressAutoHyphens/>
              <w:spacing w:before="60" w:after="60"/>
              <w:jc w:val="center"/>
              <w:rPr>
                <w:color w:val="auto"/>
              </w:rPr>
            </w:pPr>
            <w:r>
              <w:rPr>
                <w:color w:val="auto"/>
              </w:rPr>
              <w:t>E</w:t>
            </w:r>
            <w:r w:rsidR="00682ECC" w:rsidRPr="00417C09">
              <w:rPr>
                <w:color w:val="auto"/>
              </w:rPr>
              <w:t xml:space="preserve">tapa </w:t>
            </w:r>
            <w:r w:rsidR="005A76AA">
              <w:rPr>
                <w:color w:val="auto"/>
              </w:rPr>
              <w:t>I</w:t>
            </w:r>
            <w:r w:rsidR="00682ECC" w:rsidRPr="00417C09">
              <w:rPr>
                <w:color w:val="auto"/>
              </w:rPr>
              <w:t>A</w:t>
            </w:r>
          </w:p>
        </w:tc>
        <w:tc>
          <w:tcPr>
            <w:tcW w:w="1744" w:type="dxa"/>
          </w:tcPr>
          <w:p w14:paraId="0F225612" w14:textId="77777777" w:rsidR="00E20C76" w:rsidRPr="00E20C76" w:rsidRDefault="00E20C76" w:rsidP="004F1A01">
            <w:pPr>
              <w:pStyle w:val="slovan"/>
              <w:numPr>
                <w:ilvl w:val="0"/>
                <w:numId w:val="0"/>
              </w:numPr>
              <w:suppressAutoHyphens/>
              <w:spacing w:before="60" w:after="60"/>
              <w:jc w:val="center"/>
              <w:rPr>
                <w:color w:val="auto"/>
              </w:rPr>
            </w:pPr>
          </w:p>
          <w:p w14:paraId="6B7C427E" w14:textId="354EC7C5" w:rsidR="00682ECC" w:rsidRPr="00E20C76" w:rsidRDefault="000836E8" w:rsidP="004F1A01">
            <w:pPr>
              <w:pStyle w:val="slovan"/>
              <w:numPr>
                <w:ilvl w:val="0"/>
                <w:numId w:val="0"/>
              </w:numPr>
              <w:suppressAutoHyphens/>
              <w:spacing w:before="60" w:after="60"/>
              <w:jc w:val="center"/>
              <w:rPr>
                <w:color w:val="auto"/>
              </w:rPr>
            </w:pPr>
            <w:r w:rsidRPr="00E20C76">
              <w:rPr>
                <w:color w:val="auto"/>
              </w:rPr>
              <w:t>312</w:t>
            </w:r>
            <w:r w:rsidR="00AC5528">
              <w:rPr>
                <w:color w:val="auto"/>
              </w:rPr>
              <w:t> </w:t>
            </w:r>
            <w:r w:rsidRPr="00E20C76">
              <w:rPr>
                <w:color w:val="auto"/>
              </w:rPr>
              <w:t>000</w:t>
            </w:r>
            <w:r w:rsidR="00AC5528">
              <w:rPr>
                <w:color w:val="auto"/>
              </w:rPr>
              <w:t>,-</w:t>
            </w:r>
          </w:p>
        </w:tc>
        <w:tc>
          <w:tcPr>
            <w:tcW w:w="1221" w:type="dxa"/>
          </w:tcPr>
          <w:p w14:paraId="3052D8A3" w14:textId="77777777" w:rsidR="00E20C76" w:rsidRPr="00E20C76" w:rsidRDefault="00E20C76" w:rsidP="004F1A01">
            <w:pPr>
              <w:pStyle w:val="slovan"/>
              <w:numPr>
                <w:ilvl w:val="0"/>
                <w:numId w:val="0"/>
              </w:numPr>
              <w:suppressAutoHyphens/>
              <w:spacing w:before="60" w:after="60"/>
              <w:jc w:val="center"/>
              <w:rPr>
                <w:color w:val="auto"/>
              </w:rPr>
            </w:pPr>
          </w:p>
          <w:p w14:paraId="190FC9B2" w14:textId="799F37BB" w:rsidR="00682ECC" w:rsidRPr="00E20C76" w:rsidRDefault="000836E8" w:rsidP="004F1A01">
            <w:pPr>
              <w:pStyle w:val="slovan"/>
              <w:numPr>
                <w:ilvl w:val="0"/>
                <w:numId w:val="0"/>
              </w:numPr>
              <w:suppressAutoHyphens/>
              <w:spacing w:before="60" w:after="60"/>
              <w:jc w:val="center"/>
              <w:rPr>
                <w:color w:val="auto"/>
              </w:rPr>
            </w:pPr>
            <w:r w:rsidRPr="00E20C76">
              <w:rPr>
                <w:color w:val="auto"/>
              </w:rPr>
              <w:t>65</w:t>
            </w:r>
            <w:r w:rsidR="00AC5528">
              <w:rPr>
                <w:color w:val="auto"/>
              </w:rPr>
              <w:t> </w:t>
            </w:r>
            <w:r w:rsidRPr="00E20C76">
              <w:rPr>
                <w:color w:val="auto"/>
              </w:rPr>
              <w:t>520</w:t>
            </w:r>
            <w:r w:rsidR="00AC5528">
              <w:rPr>
                <w:color w:val="auto"/>
              </w:rPr>
              <w:t>,-</w:t>
            </w:r>
          </w:p>
        </w:tc>
        <w:tc>
          <w:tcPr>
            <w:tcW w:w="1417" w:type="dxa"/>
          </w:tcPr>
          <w:p w14:paraId="16355034" w14:textId="77777777" w:rsidR="00E20C76" w:rsidRPr="00E20C76" w:rsidRDefault="00E20C76" w:rsidP="004F1A01">
            <w:pPr>
              <w:pStyle w:val="slovan"/>
              <w:numPr>
                <w:ilvl w:val="0"/>
                <w:numId w:val="0"/>
              </w:numPr>
              <w:suppressAutoHyphens/>
              <w:spacing w:before="60" w:after="60"/>
              <w:jc w:val="center"/>
              <w:rPr>
                <w:color w:val="auto"/>
              </w:rPr>
            </w:pPr>
          </w:p>
          <w:p w14:paraId="0DB97720" w14:textId="69D75607" w:rsidR="00682ECC" w:rsidRPr="00E20C76" w:rsidRDefault="000836E8" w:rsidP="004F1A01">
            <w:pPr>
              <w:pStyle w:val="slovan"/>
              <w:numPr>
                <w:ilvl w:val="0"/>
                <w:numId w:val="0"/>
              </w:numPr>
              <w:suppressAutoHyphens/>
              <w:spacing w:before="60" w:after="60"/>
              <w:jc w:val="center"/>
              <w:rPr>
                <w:color w:val="auto"/>
              </w:rPr>
            </w:pPr>
            <w:r w:rsidRPr="00E20C76">
              <w:rPr>
                <w:color w:val="auto"/>
              </w:rPr>
              <w:t>377</w:t>
            </w:r>
            <w:r w:rsidR="00AC5528">
              <w:rPr>
                <w:color w:val="auto"/>
              </w:rPr>
              <w:t> </w:t>
            </w:r>
            <w:r w:rsidRPr="00E20C76">
              <w:rPr>
                <w:color w:val="auto"/>
              </w:rPr>
              <w:t>520</w:t>
            </w:r>
            <w:r w:rsidR="00AC5528">
              <w:rPr>
                <w:color w:val="auto"/>
              </w:rPr>
              <w:t>,-</w:t>
            </w:r>
          </w:p>
        </w:tc>
        <w:tc>
          <w:tcPr>
            <w:tcW w:w="2268" w:type="dxa"/>
          </w:tcPr>
          <w:p w14:paraId="25C231CC" w14:textId="2443AC2D" w:rsidR="00682ECC" w:rsidRPr="000C1384" w:rsidRDefault="001D38F7" w:rsidP="004F1A01">
            <w:pPr>
              <w:pStyle w:val="slovan"/>
              <w:numPr>
                <w:ilvl w:val="0"/>
                <w:numId w:val="0"/>
              </w:numPr>
              <w:suppressAutoHyphens/>
              <w:spacing w:before="60" w:after="60"/>
              <w:jc w:val="left"/>
              <w:rPr>
                <w:b/>
                <w:color w:val="auto"/>
              </w:rPr>
            </w:pPr>
            <w:r w:rsidRPr="000C1384">
              <w:rPr>
                <w:b/>
                <w:color w:val="auto"/>
              </w:rPr>
              <w:t>13</w:t>
            </w:r>
            <w:r w:rsidR="00682ECC" w:rsidRPr="000C1384">
              <w:rPr>
                <w:b/>
                <w:color w:val="auto"/>
              </w:rPr>
              <w:t xml:space="preserve"> týdnů</w:t>
            </w:r>
            <w:r w:rsidR="00682ECC" w:rsidRPr="000C1384">
              <w:rPr>
                <w:rFonts w:cstheme="minorBidi"/>
                <w:b/>
                <w:color w:val="auto"/>
                <w:lang w:eastAsia="ja-JP"/>
              </w:rPr>
              <w:t xml:space="preserve"> </w:t>
            </w:r>
          </w:p>
          <w:p w14:paraId="1F1BC8B7" w14:textId="25FD27DE" w:rsidR="00682ECC" w:rsidRPr="000C1384" w:rsidRDefault="00682ECC" w:rsidP="004F1A01">
            <w:pPr>
              <w:pStyle w:val="slovan"/>
              <w:numPr>
                <w:ilvl w:val="0"/>
                <w:numId w:val="0"/>
              </w:numPr>
              <w:suppressAutoHyphens/>
              <w:spacing w:before="60" w:after="60"/>
              <w:jc w:val="left"/>
              <w:rPr>
                <w:color w:val="auto"/>
              </w:rPr>
            </w:pPr>
            <w:r w:rsidRPr="000C1384">
              <w:rPr>
                <w:color w:val="auto"/>
              </w:rPr>
              <w:t>ode dne účinnosti smlouvy</w:t>
            </w:r>
          </w:p>
        </w:tc>
      </w:tr>
      <w:tr w:rsidR="0050368F" w:rsidRPr="00B505C4" w14:paraId="6065D3A5" w14:textId="77777777" w:rsidTr="00151BDE">
        <w:trPr>
          <w:trHeight w:val="1077"/>
        </w:trPr>
        <w:tc>
          <w:tcPr>
            <w:tcW w:w="2280" w:type="dxa"/>
          </w:tcPr>
          <w:p w14:paraId="65490CD6" w14:textId="0052E259" w:rsidR="0050368F" w:rsidRPr="00417C09" w:rsidRDefault="0050368F" w:rsidP="004F1A01">
            <w:pPr>
              <w:pStyle w:val="slovan"/>
              <w:numPr>
                <w:ilvl w:val="0"/>
                <w:numId w:val="0"/>
              </w:numPr>
              <w:suppressAutoHyphens/>
              <w:spacing w:before="60" w:after="60"/>
              <w:jc w:val="center"/>
              <w:rPr>
                <w:color w:val="auto"/>
              </w:rPr>
            </w:pPr>
          </w:p>
          <w:p w14:paraId="2E99071C" w14:textId="6193E5FB" w:rsidR="0050368F" w:rsidRPr="00417C09" w:rsidRDefault="0050368F"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w:t>
            </w:r>
            <w:r w:rsidRPr="00417C09">
              <w:rPr>
                <w:color w:val="auto"/>
              </w:rPr>
              <w:t>B</w:t>
            </w:r>
          </w:p>
        </w:tc>
        <w:tc>
          <w:tcPr>
            <w:tcW w:w="1744" w:type="dxa"/>
          </w:tcPr>
          <w:p w14:paraId="7A8DE266" w14:textId="77777777" w:rsidR="00E20C76" w:rsidRPr="00E20C76" w:rsidRDefault="00E20C76" w:rsidP="004F1A01">
            <w:pPr>
              <w:pStyle w:val="slovan"/>
              <w:numPr>
                <w:ilvl w:val="0"/>
                <w:numId w:val="0"/>
              </w:numPr>
              <w:suppressAutoHyphens/>
              <w:spacing w:before="60" w:after="60"/>
              <w:jc w:val="center"/>
              <w:rPr>
                <w:color w:val="auto"/>
              </w:rPr>
            </w:pPr>
          </w:p>
          <w:p w14:paraId="3FB277D7" w14:textId="027BBB5F" w:rsidR="0050368F" w:rsidRPr="00E20C76" w:rsidRDefault="000836E8" w:rsidP="004F1A01">
            <w:pPr>
              <w:pStyle w:val="slovan"/>
              <w:numPr>
                <w:ilvl w:val="0"/>
                <w:numId w:val="0"/>
              </w:numPr>
              <w:suppressAutoHyphens/>
              <w:spacing w:before="60" w:after="60"/>
              <w:jc w:val="center"/>
              <w:rPr>
                <w:color w:val="auto"/>
              </w:rPr>
            </w:pPr>
            <w:r w:rsidRPr="00E20C76">
              <w:rPr>
                <w:color w:val="auto"/>
              </w:rPr>
              <w:t>160</w:t>
            </w:r>
            <w:r w:rsidR="00AC5528">
              <w:rPr>
                <w:color w:val="auto"/>
              </w:rPr>
              <w:t> </w:t>
            </w:r>
            <w:r w:rsidRPr="00E20C76">
              <w:rPr>
                <w:color w:val="auto"/>
              </w:rPr>
              <w:t>000</w:t>
            </w:r>
            <w:r w:rsidR="00AC5528">
              <w:rPr>
                <w:color w:val="auto"/>
              </w:rPr>
              <w:t>,-</w:t>
            </w:r>
          </w:p>
        </w:tc>
        <w:tc>
          <w:tcPr>
            <w:tcW w:w="1221" w:type="dxa"/>
          </w:tcPr>
          <w:p w14:paraId="2D309C16" w14:textId="77777777" w:rsidR="00E20C76" w:rsidRPr="00E20C76" w:rsidRDefault="00E20C76" w:rsidP="004F1A01">
            <w:pPr>
              <w:pStyle w:val="slovan"/>
              <w:numPr>
                <w:ilvl w:val="0"/>
                <w:numId w:val="0"/>
              </w:numPr>
              <w:suppressAutoHyphens/>
              <w:spacing w:before="60" w:after="60"/>
              <w:jc w:val="center"/>
              <w:rPr>
                <w:color w:val="auto"/>
              </w:rPr>
            </w:pPr>
          </w:p>
          <w:p w14:paraId="3CAC5590" w14:textId="1ED18789" w:rsidR="0050368F" w:rsidRPr="00E20C76" w:rsidRDefault="000836E8" w:rsidP="004F1A01">
            <w:pPr>
              <w:pStyle w:val="slovan"/>
              <w:numPr>
                <w:ilvl w:val="0"/>
                <w:numId w:val="0"/>
              </w:numPr>
              <w:suppressAutoHyphens/>
              <w:spacing w:before="60" w:after="60"/>
              <w:jc w:val="center"/>
              <w:rPr>
                <w:color w:val="auto"/>
              </w:rPr>
            </w:pPr>
            <w:r w:rsidRPr="00E20C76">
              <w:rPr>
                <w:color w:val="auto"/>
              </w:rPr>
              <w:t>33</w:t>
            </w:r>
            <w:r w:rsidR="00AC5528">
              <w:rPr>
                <w:color w:val="auto"/>
              </w:rPr>
              <w:t> </w:t>
            </w:r>
            <w:r w:rsidRPr="00E20C76">
              <w:rPr>
                <w:color w:val="auto"/>
              </w:rPr>
              <w:t>600</w:t>
            </w:r>
            <w:r w:rsidR="00AC5528">
              <w:rPr>
                <w:color w:val="auto"/>
              </w:rPr>
              <w:t>,-</w:t>
            </w:r>
          </w:p>
        </w:tc>
        <w:tc>
          <w:tcPr>
            <w:tcW w:w="1417" w:type="dxa"/>
          </w:tcPr>
          <w:p w14:paraId="1899BD85" w14:textId="77777777" w:rsidR="00E20C76" w:rsidRPr="00E20C76" w:rsidRDefault="00E20C76" w:rsidP="004F1A01">
            <w:pPr>
              <w:pStyle w:val="slovan"/>
              <w:numPr>
                <w:ilvl w:val="0"/>
                <w:numId w:val="0"/>
              </w:numPr>
              <w:suppressAutoHyphens/>
              <w:spacing w:before="60" w:after="60"/>
              <w:jc w:val="center"/>
              <w:rPr>
                <w:color w:val="auto"/>
              </w:rPr>
            </w:pPr>
          </w:p>
          <w:p w14:paraId="3A5B42B7" w14:textId="081F206A" w:rsidR="0050368F" w:rsidRPr="00E20C76" w:rsidRDefault="000836E8" w:rsidP="004F1A01">
            <w:pPr>
              <w:pStyle w:val="slovan"/>
              <w:numPr>
                <w:ilvl w:val="0"/>
                <w:numId w:val="0"/>
              </w:numPr>
              <w:suppressAutoHyphens/>
              <w:spacing w:before="60" w:after="60"/>
              <w:jc w:val="center"/>
              <w:rPr>
                <w:color w:val="auto"/>
              </w:rPr>
            </w:pPr>
            <w:r w:rsidRPr="00E20C76">
              <w:rPr>
                <w:color w:val="auto"/>
              </w:rPr>
              <w:t>193</w:t>
            </w:r>
            <w:r w:rsidR="00AC5528">
              <w:rPr>
                <w:color w:val="auto"/>
              </w:rPr>
              <w:t> </w:t>
            </w:r>
            <w:r w:rsidRPr="00E20C76">
              <w:rPr>
                <w:color w:val="auto"/>
              </w:rPr>
              <w:t>600</w:t>
            </w:r>
            <w:r w:rsidR="00AC5528">
              <w:rPr>
                <w:color w:val="auto"/>
              </w:rPr>
              <w:t>,-</w:t>
            </w:r>
          </w:p>
        </w:tc>
        <w:tc>
          <w:tcPr>
            <w:tcW w:w="2268" w:type="dxa"/>
          </w:tcPr>
          <w:p w14:paraId="37C3A024" w14:textId="2EC02F50" w:rsidR="0050368F" w:rsidRPr="000C1384" w:rsidRDefault="001D38F7" w:rsidP="004F1A01">
            <w:pPr>
              <w:pStyle w:val="slovan"/>
              <w:numPr>
                <w:ilvl w:val="0"/>
                <w:numId w:val="0"/>
              </w:numPr>
              <w:suppressAutoHyphens/>
              <w:spacing w:before="60" w:after="60"/>
              <w:jc w:val="left"/>
              <w:rPr>
                <w:b/>
                <w:color w:val="auto"/>
              </w:rPr>
            </w:pPr>
            <w:r w:rsidRPr="000C1384">
              <w:rPr>
                <w:b/>
                <w:color w:val="auto"/>
              </w:rPr>
              <w:t>4</w:t>
            </w:r>
            <w:r w:rsidR="0050368F" w:rsidRPr="000C1384">
              <w:rPr>
                <w:b/>
                <w:color w:val="auto"/>
              </w:rPr>
              <w:t xml:space="preserve"> týdn</w:t>
            </w:r>
            <w:r w:rsidRPr="000C1384">
              <w:rPr>
                <w:b/>
                <w:color w:val="auto"/>
              </w:rPr>
              <w:t>y</w:t>
            </w:r>
          </w:p>
          <w:p w14:paraId="5A1B324E" w14:textId="6759FF58" w:rsidR="0050368F" w:rsidRPr="000C1384" w:rsidRDefault="0050368F" w:rsidP="004F1A01">
            <w:pPr>
              <w:pStyle w:val="slovan"/>
              <w:numPr>
                <w:ilvl w:val="0"/>
                <w:numId w:val="0"/>
              </w:numPr>
              <w:suppressAutoHyphens/>
              <w:spacing w:before="60" w:after="60"/>
              <w:jc w:val="left"/>
              <w:rPr>
                <w:color w:val="auto"/>
              </w:rPr>
            </w:pPr>
            <w:r w:rsidRPr="000C1384">
              <w:rPr>
                <w:color w:val="auto"/>
              </w:rPr>
              <w:t>ode dne, kdy mu objednatel předal pokyn k provedení plnění</w:t>
            </w:r>
          </w:p>
        </w:tc>
      </w:tr>
      <w:tr w:rsidR="00B23D87" w:rsidRPr="00B505C4" w14:paraId="2D53C698" w14:textId="77777777" w:rsidTr="009170A3">
        <w:trPr>
          <w:trHeight w:val="497"/>
        </w:trPr>
        <w:tc>
          <w:tcPr>
            <w:tcW w:w="8930" w:type="dxa"/>
            <w:gridSpan w:val="5"/>
          </w:tcPr>
          <w:p w14:paraId="7FE5C8C2" w14:textId="119EB790" w:rsidR="00B23D87" w:rsidRPr="000C1384" w:rsidRDefault="00B23D87" w:rsidP="004F1A01">
            <w:pPr>
              <w:pStyle w:val="slovan"/>
              <w:numPr>
                <w:ilvl w:val="0"/>
                <w:numId w:val="0"/>
              </w:numPr>
              <w:suppressAutoHyphens/>
              <w:spacing w:before="60" w:after="60"/>
              <w:jc w:val="left"/>
              <w:rPr>
                <w:b/>
                <w:color w:val="auto"/>
              </w:rPr>
            </w:pPr>
            <w:r w:rsidRPr="000C1384">
              <w:rPr>
                <w:color w:val="auto"/>
              </w:rPr>
              <w:t>Etapa IC</w:t>
            </w:r>
          </w:p>
        </w:tc>
      </w:tr>
      <w:tr w:rsidR="0050368F" w:rsidRPr="00B505C4" w14:paraId="161F4B9F" w14:textId="77777777" w:rsidTr="00151BDE">
        <w:trPr>
          <w:trHeight w:val="1077"/>
        </w:trPr>
        <w:tc>
          <w:tcPr>
            <w:tcW w:w="2280" w:type="dxa"/>
          </w:tcPr>
          <w:p w14:paraId="3D753DB4" w14:textId="2F0217BB" w:rsidR="0050368F" w:rsidRPr="00417C09" w:rsidRDefault="004A7119" w:rsidP="004F1A01">
            <w:pPr>
              <w:pStyle w:val="slovan"/>
              <w:numPr>
                <w:ilvl w:val="0"/>
                <w:numId w:val="0"/>
              </w:numPr>
              <w:suppressAutoHyphens/>
              <w:spacing w:before="60" w:after="60"/>
              <w:jc w:val="center"/>
              <w:rPr>
                <w:color w:val="auto"/>
              </w:rPr>
            </w:pPr>
            <w:r>
              <w:rPr>
                <w:color w:val="auto"/>
              </w:rPr>
              <w:t>Pode</w:t>
            </w:r>
            <w:r w:rsidR="0050368F" w:rsidRPr="00417C09">
              <w:rPr>
                <w:color w:val="auto"/>
              </w:rPr>
              <w:t xml:space="preserve">tapa </w:t>
            </w:r>
            <w:r w:rsidR="005A76AA">
              <w:rPr>
                <w:color w:val="auto"/>
              </w:rPr>
              <w:t>I</w:t>
            </w:r>
            <w:r w:rsidR="0050368F" w:rsidRPr="00417C09">
              <w:rPr>
                <w:color w:val="auto"/>
              </w:rPr>
              <w:t>C</w:t>
            </w:r>
            <w:r>
              <w:rPr>
                <w:color w:val="auto"/>
              </w:rPr>
              <w:t>1</w:t>
            </w:r>
          </w:p>
        </w:tc>
        <w:tc>
          <w:tcPr>
            <w:tcW w:w="1744" w:type="dxa"/>
          </w:tcPr>
          <w:p w14:paraId="55CCF749" w14:textId="187FC3D1" w:rsidR="0050368F" w:rsidRPr="00E20C76" w:rsidRDefault="000836E8" w:rsidP="004F1A01">
            <w:pPr>
              <w:pStyle w:val="slovan"/>
              <w:numPr>
                <w:ilvl w:val="0"/>
                <w:numId w:val="0"/>
              </w:numPr>
              <w:suppressAutoHyphens/>
              <w:spacing w:before="60" w:after="60"/>
              <w:jc w:val="center"/>
              <w:rPr>
                <w:color w:val="auto"/>
              </w:rPr>
            </w:pPr>
            <w:r w:rsidRPr="00E20C76">
              <w:rPr>
                <w:color w:val="auto"/>
              </w:rPr>
              <w:t>15</w:t>
            </w:r>
            <w:r w:rsidR="00AC5528">
              <w:rPr>
                <w:color w:val="auto"/>
              </w:rPr>
              <w:t> </w:t>
            </w:r>
            <w:r w:rsidRPr="00E20C76">
              <w:rPr>
                <w:color w:val="auto"/>
              </w:rPr>
              <w:t>000</w:t>
            </w:r>
            <w:r w:rsidR="00AC5528">
              <w:rPr>
                <w:color w:val="auto"/>
              </w:rPr>
              <w:t>,-</w:t>
            </w:r>
          </w:p>
        </w:tc>
        <w:tc>
          <w:tcPr>
            <w:tcW w:w="1221" w:type="dxa"/>
          </w:tcPr>
          <w:p w14:paraId="33377DA4" w14:textId="75DDE262" w:rsidR="0050368F" w:rsidRPr="00E20C76" w:rsidRDefault="000836E8" w:rsidP="004F1A01">
            <w:pPr>
              <w:pStyle w:val="slovan"/>
              <w:numPr>
                <w:ilvl w:val="0"/>
                <w:numId w:val="0"/>
              </w:numPr>
              <w:suppressAutoHyphens/>
              <w:spacing w:before="60" w:after="60"/>
              <w:jc w:val="center"/>
              <w:rPr>
                <w:color w:val="auto"/>
              </w:rPr>
            </w:pPr>
            <w:r w:rsidRPr="00E20C76">
              <w:rPr>
                <w:color w:val="auto"/>
              </w:rPr>
              <w:t>3</w:t>
            </w:r>
            <w:r w:rsidR="00AC5528">
              <w:rPr>
                <w:color w:val="auto"/>
              </w:rPr>
              <w:t> </w:t>
            </w:r>
            <w:r w:rsidRPr="00E20C76">
              <w:rPr>
                <w:color w:val="auto"/>
              </w:rPr>
              <w:t>192</w:t>
            </w:r>
            <w:r w:rsidR="00AC5528">
              <w:rPr>
                <w:color w:val="auto"/>
              </w:rPr>
              <w:t>,-</w:t>
            </w:r>
          </w:p>
        </w:tc>
        <w:tc>
          <w:tcPr>
            <w:tcW w:w="1417" w:type="dxa"/>
          </w:tcPr>
          <w:p w14:paraId="72DBD969" w14:textId="10B43BF9" w:rsidR="0050368F" w:rsidRPr="00E20C76" w:rsidRDefault="000836E8" w:rsidP="004F1A01">
            <w:pPr>
              <w:pStyle w:val="slovan"/>
              <w:numPr>
                <w:ilvl w:val="0"/>
                <w:numId w:val="0"/>
              </w:numPr>
              <w:suppressAutoHyphens/>
              <w:spacing w:before="60" w:after="60"/>
              <w:jc w:val="center"/>
              <w:rPr>
                <w:color w:val="auto"/>
              </w:rPr>
            </w:pPr>
            <w:r w:rsidRPr="00E20C76">
              <w:rPr>
                <w:color w:val="auto"/>
              </w:rPr>
              <w:t>18</w:t>
            </w:r>
            <w:r w:rsidR="00AC5528">
              <w:rPr>
                <w:color w:val="auto"/>
              </w:rPr>
              <w:t> </w:t>
            </w:r>
            <w:r w:rsidRPr="00E20C76">
              <w:rPr>
                <w:color w:val="auto"/>
              </w:rPr>
              <w:t>392</w:t>
            </w:r>
            <w:r w:rsidR="00AC5528">
              <w:rPr>
                <w:color w:val="auto"/>
              </w:rPr>
              <w:t>,-</w:t>
            </w:r>
          </w:p>
        </w:tc>
        <w:tc>
          <w:tcPr>
            <w:tcW w:w="2268" w:type="dxa"/>
          </w:tcPr>
          <w:p w14:paraId="7D7A731A" w14:textId="4A9CBF95" w:rsidR="0050368F" w:rsidRPr="000C1384" w:rsidRDefault="001D38F7" w:rsidP="004F1A01">
            <w:pPr>
              <w:pStyle w:val="slovan"/>
              <w:numPr>
                <w:ilvl w:val="0"/>
                <w:numId w:val="0"/>
              </w:numPr>
              <w:suppressAutoHyphens/>
              <w:spacing w:before="60" w:after="60"/>
              <w:jc w:val="left"/>
              <w:rPr>
                <w:b/>
                <w:color w:val="auto"/>
              </w:rPr>
            </w:pPr>
            <w:r w:rsidRPr="000C1384">
              <w:rPr>
                <w:b/>
                <w:color w:val="auto"/>
              </w:rPr>
              <w:t>2</w:t>
            </w:r>
            <w:r w:rsidR="0050368F" w:rsidRPr="000C1384">
              <w:rPr>
                <w:b/>
                <w:color w:val="auto"/>
              </w:rPr>
              <w:t xml:space="preserve"> týdn</w:t>
            </w:r>
            <w:r w:rsidRPr="000C1384">
              <w:rPr>
                <w:b/>
                <w:color w:val="auto"/>
              </w:rPr>
              <w:t>y</w:t>
            </w:r>
            <w:r w:rsidR="0050368F" w:rsidRPr="000C1384">
              <w:rPr>
                <w:b/>
                <w:color w:val="auto"/>
              </w:rPr>
              <w:t xml:space="preserve"> </w:t>
            </w:r>
          </w:p>
          <w:p w14:paraId="1D9271AA" w14:textId="02A5BA73" w:rsidR="0050368F" w:rsidRPr="000C1384" w:rsidRDefault="0050368F" w:rsidP="004F1A01">
            <w:pPr>
              <w:pStyle w:val="slovan"/>
              <w:numPr>
                <w:ilvl w:val="0"/>
                <w:numId w:val="0"/>
              </w:numPr>
              <w:suppressAutoHyphens/>
              <w:spacing w:before="60" w:after="60"/>
              <w:jc w:val="left"/>
              <w:rPr>
                <w:bCs/>
                <w:color w:val="auto"/>
              </w:rPr>
            </w:pPr>
            <w:r w:rsidRPr="000C1384">
              <w:rPr>
                <w:bCs/>
                <w:color w:val="auto"/>
              </w:rPr>
              <w:t>ode dne, kdy mu objednatel předal pokyn k provedení plnění</w:t>
            </w:r>
          </w:p>
        </w:tc>
      </w:tr>
      <w:tr w:rsidR="004A7119" w:rsidRPr="00B505C4" w14:paraId="4E7B5942" w14:textId="77777777" w:rsidTr="00151BDE">
        <w:trPr>
          <w:trHeight w:val="1077"/>
        </w:trPr>
        <w:tc>
          <w:tcPr>
            <w:tcW w:w="2280" w:type="dxa"/>
          </w:tcPr>
          <w:p w14:paraId="39D6F649" w14:textId="285D854E" w:rsidR="004A7119" w:rsidRPr="00417C09" w:rsidRDefault="005A06AD" w:rsidP="004F1A01">
            <w:pPr>
              <w:pStyle w:val="slovan"/>
              <w:numPr>
                <w:ilvl w:val="0"/>
                <w:numId w:val="0"/>
              </w:numPr>
              <w:suppressAutoHyphens/>
              <w:spacing w:before="60" w:after="60"/>
              <w:jc w:val="center"/>
              <w:rPr>
                <w:color w:val="auto"/>
              </w:rPr>
            </w:pPr>
            <w:r>
              <w:rPr>
                <w:color w:val="auto"/>
              </w:rPr>
              <w:t>Podetapa IC2</w:t>
            </w:r>
          </w:p>
        </w:tc>
        <w:tc>
          <w:tcPr>
            <w:tcW w:w="1744" w:type="dxa"/>
          </w:tcPr>
          <w:p w14:paraId="06B317CE" w14:textId="14432990" w:rsidR="004A7119" w:rsidRPr="00E20C76" w:rsidRDefault="000836E8" w:rsidP="004F1A01">
            <w:pPr>
              <w:pStyle w:val="slovan"/>
              <w:numPr>
                <w:ilvl w:val="0"/>
                <w:numId w:val="0"/>
              </w:numPr>
              <w:suppressAutoHyphens/>
              <w:spacing w:before="60" w:after="60"/>
              <w:jc w:val="center"/>
              <w:rPr>
                <w:color w:val="auto"/>
              </w:rPr>
            </w:pPr>
            <w:r w:rsidRPr="00E20C76">
              <w:rPr>
                <w:color w:val="auto"/>
              </w:rPr>
              <w:t>1</w:t>
            </w:r>
            <w:r w:rsidR="00AC5528">
              <w:rPr>
                <w:color w:val="auto"/>
              </w:rPr>
              <w:t> </w:t>
            </w:r>
            <w:r w:rsidRPr="00E20C76">
              <w:rPr>
                <w:color w:val="auto"/>
              </w:rPr>
              <w:t>000</w:t>
            </w:r>
            <w:r w:rsidR="00AC5528">
              <w:rPr>
                <w:color w:val="auto"/>
              </w:rPr>
              <w:t>,-</w:t>
            </w:r>
          </w:p>
        </w:tc>
        <w:tc>
          <w:tcPr>
            <w:tcW w:w="1221" w:type="dxa"/>
          </w:tcPr>
          <w:p w14:paraId="1FA4DFAD" w14:textId="19EADB8B" w:rsidR="004A7119" w:rsidRPr="00E20C76" w:rsidRDefault="000836E8" w:rsidP="004F1A01">
            <w:pPr>
              <w:pStyle w:val="slovan"/>
              <w:numPr>
                <w:ilvl w:val="0"/>
                <w:numId w:val="0"/>
              </w:numPr>
              <w:suppressAutoHyphens/>
              <w:spacing w:before="60" w:after="60"/>
              <w:jc w:val="center"/>
              <w:rPr>
                <w:color w:val="auto"/>
              </w:rPr>
            </w:pPr>
            <w:r w:rsidRPr="00E20C76">
              <w:rPr>
                <w:color w:val="auto"/>
              </w:rPr>
              <w:t>210</w:t>
            </w:r>
            <w:r w:rsidR="00AC5528">
              <w:rPr>
                <w:color w:val="auto"/>
              </w:rPr>
              <w:t>,-</w:t>
            </w:r>
          </w:p>
        </w:tc>
        <w:tc>
          <w:tcPr>
            <w:tcW w:w="1417" w:type="dxa"/>
          </w:tcPr>
          <w:p w14:paraId="1325BF46" w14:textId="2899CD54" w:rsidR="004A7119" w:rsidRPr="00E20C76" w:rsidRDefault="000836E8" w:rsidP="004F1A01">
            <w:pPr>
              <w:pStyle w:val="slovan"/>
              <w:numPr>
                <w:ilvl w:val="0"/>
                <w:numId w:val="0"/>
              </w:numPr>
              <w:suppressAutoHyphens/>
              <w:spacing w:before="60" w:after="60"/>
              <w:jc w:val="center"/>
              <w:rPr>
                <w:color w:val="auto"/>
              </w:rPr>
            </w:pPr>
            <w:r w:rsidRPr="00E20C76">
              <w:rPr>
                <w:color w:val="auto"/>
              </w:rPr>
              <w:t>1</w:t>
            </w:r>
            <w:r w:rsidR="00AC5528">
              <w:rPr>
                <w:color w:val="auto"/>
              </w:rPr>
              <w:t> </w:t>
            </w:r>
            <w:r w:rsidRPr="00E20C76">
              <w:rPr>
                <w:color w:val="auto"/>
              </w:rPr>
              <w:t>210</w:t>
            </w:r>
            <w:r w:rsidR="00AC5528">
              <w:rPr>
                <w:color w:val="auto"/>
              </w:rPr>
              <w:t>,-</w:t>
            </w:r>
          </w:p>
        </w:tc>
        <w:tc>
          <w:tcPr>
            <w:tcW w:w="2268" w:type="dxa"/>
          </w:tcPr>
          <w:p w14:paraId="27C13831" w14:textId="7F6BA3E0" w:rsidR="004A7119" w:rsidRPr="000C1384" w:rsidRDefault="001D38F7" w:rsidP="004A7119">
            <w:pPr>
              <w:pStyle w:val="slovan"/>
              <w:numPr>
                <w:ilvl w:val="0"/>
                <w:numId w:val="0"/>
              </w:numPr>
              <w:suppressAutoHyphens/>
              <w:spacing w:before="60" w:after="60"/>
              <w:jc w:val="left"/>
              <w:rPr>
                <w:b/>
                <w:color w:val="auto"/>
              </w:rPr>
            </w:pPr>
            <w:r w:rsidRPr="000C1384">
              <w:rPr>
                <w:b/>
                <w:color w:val="auto"/>
              </w:rPr>
              <w:t>1</w:t>
            </w:r>
            <w:r w:rsidR="004A7119" w:rsidRPr="000C1384">
              <w:rPr>
                <w:b/>
                <w:color w:val="auto"/>
              </w:rPr>
              <w:t xml:space="preserve"> týd</w:t>
            </w:r>
            <w:r w:rsidRPr="000C1384">
              <w:rPr>
                <w:b/>
                <w:color w:val="auto"/>
              </w:rPr>
              <w:t>e</w:t>
            </w:r>
            <w:r w:rsidR="004A7119" w:rsidRPr="000C1384">
              <w:rPr>
                <w:b/>
                <w:color w:val="auto"/>
              </w:rPr>
              <w:t xml:space="preserve">n </w:t>
            </w:r>
          </w:p>
          <w:p w14:paraId="2A27A896" w14:textId="3A95769C" w:rsidR="004A7119" w:rsidRPr="000C1384" w:rsidRDefault="004A7119" w:rsidP="004A7119">
            <w:pPr>
              <w:pStyle w:val="slovan"/>
              <w:numPr>
                <w:ilvl w:val="0"/>
                <w:numId w:val="0"/>
              </w:numPr>
              <w:suppressAutoHyphens/>
              <w:spacing w:before="60" w:after="60"/>
              <w:jc w:val="left"/>
              <w:rPr>
                <w:b/>
                <w:color w:val="auto"/>
              </w:rPr>
            </w:pPr>
            <w:r w:rsidRPr="000C1384">
              <w:rPr>
                <w:bCs/>
                <w:color w:val="auto"/>
              </w:rPr>
              <w:t>ode dne, kdy mu objednatel předal pokyn k provedení plnění</w:t>
            </w:r>
          </w:p>
        </w:tc>
      </w:tr>
      <w:tr w:rsidR="004A7119" w:rsidRPr="00B505C4" w14:paraId="1A32C236" w14:textId="77777777" w:rsidTr="00151BDE">
        <w:trPr>
          <w:trHeight w:val="1077"/>
        </w:trPr>
        <w:tc>
          <w:tcPr>
            <w:tcW w:w="2280" w:type="dxa"/>
          </w:tcPr>
          <w:p w14:paraId="14EE1892" w14:textId="4E64EC7A" w:rsidR="004A7119" w:rsidRPr="00417C09" w:rsidRDefault="005A06AD" w:rsidP="004F1A01">
            <w:pPr>
              <w:pStyle w:val="slovan"/>
              <w:numPr>
                <w:ilvl w:val="0"/>
                <w:numId w:val="0"/>
              </w:numPr>
              <w:suppressAutoHyphens/>
              <w:spacing w:before="60" w:after="60"/>
              <w:jc w:val="center"/>
              <w:rPr>
                <w:color w:val="auto"/>
              </w:rPr>
            </w:pPr>
            <w:r>
              <w:rPr>
                <w:color w:val="auto"/>
              </w:rPr>
              <w:t>Podetapa IC3</w:t>
            </w:r>
          </w:p>
        </w:tc>
        <w:tc>
          <w:tcPr>
            <w:tcW w:w="1744" w:type="dxa"/>
          </w:tcPr>
          <w:p w14:paraId="0D314E77" w14:textId="4A3BF97F" w:rsidR="004A7119" w:rsidRPr="00E20C76" w:rsidRDefault="000836E8" w:rsidP="004F1A01">
            <w:pPr>
              <w:pStyle w:val="slovan"/>
              <w:numPr>
                <w:ilvl w:val="0"/>
                <w:numId w:val="0"/>
              </w:numPr>
              <w:suppressAutoHyphens/>
              <w:spacing w:before="60" w:after="60"/>
              <w:jc w:val="center"/>
              <w:rPr>
                <w:color w:val="auto"/>
              </w:rPr>
            </w:pPr>
            <w:r w:rsidRPr="00E20C76">
              <w:rPr>
                <w:color w:val="auto"/>
              </w:rPr>
              <w:t>1</w:t>
            </w:r>
            <w:r w:rsidR="00151BDE">
              <w:rPr>
                <w:color w:val="auto"/>
              </w:rPr>
              <w:t> </w:t>
            </w:r>
            <w:r w:rsidRPr="00E20C76">
              <w:rPr>
                <w:color w:val="auto"/>
              </w:rPr>
              <w:t>000</w:t>
            </w:r>
            <w:r w:rsidR="00151BDE">
              <w:rPr>
                <w:color w:val="auto"/>
              </w:rPr>
              <w:t>,-</w:t>
            </w:r>
          </w:p>
        </w:tc>
        <w:tc>
          <w:tcPr>
            <w:tcW w:w="1221" w:type="dxa"/>
          </w:tcPr>
          <w:p w14:paraId="379BF243" w14:textId="2C9DFF9A" w:rsidR="004A7119" w:rsidRPr="00E20C76" w:rsidRDefault="000836E8" w:rsidP="004F1A01">
            <w:pPr>
              <w:pStyle w:val="slovan"/>
              <w:numPr>
                <w:ilvl w:val="0"/>
                <w:numId w:val="0"/>
              </w:numPr>
              <w:suppressAutoHyphens/>
              <w:spacing w:before="60" w:after="60"/>
              <w:jc w:val="center"/>
              <w:rPr>
                <w:color w:val="auto"/>
              </w:rPr>
            </w:pPr>
            <w:r w:rsidRPr="00E20C76">
              <w:rPr>
                <w:color w:val="auto"/>
              </w:rPr>
              <w:t>210</w:t>
            </w:r>
            <w:r w:rsidR="00151BDE">
              <w:rPr>
                <w:color w:val="auto"/>
              </w:rPr>
              <w:t>,-</w:t>
            </w:r>
          </w:p>
        </w:tc>
        <w:tc>
          <w:tcPr>
            <w:tcW w:w="1417" w:type="dxa"/>
          </w:tcPr>
          <w:p w14:paraId="74A9D5AB" w14:textId="36659F39" w:rsidR="004A7119" w:rsidRPr="00E20C76" w:rsidRDefault="000836E8" w:rsidP="004F1A01">
            <w:pPr>
              <w:pStyle w:val="slovan"/>
              <w:numPr>
                <w:ilvl w:val="0"/>
                <w:numId w:val="0"/>
              </w:numPr>
              <w:suppressAutoHyphens/>
              <w:spacing w:before="60" w:after="60"/>
              <w:jc w:val="center"/>
              <w:rPr>
                <w:color w:val="auto"/>
              </w:rPr>
            </w:pPr>
            <w:r w:rsidRPr="00E20C76">
              <w:rPr>
                <w:color w:val="auto"/>
              </w:rPr>
              <w:t>1</w:t>
            </w:r>
            <w:r w:rsidR="00151BDE">
              <w:rPr>
                <w:color w:val="auto"/>
              </w:rPr>
              <w:t> </w:t>
            </w:r>
            <w:r w:rsidRPr="00E20C76">
              <w:rPr>
                <w:color w:val="auto"/>
              </w:rPr>
              <w:t>210</w:t>
            </w:r>
            <w:r w:rsidR="00151BDE">
              <w:rPr>
                <w:color w:val="auto"/>
              </w:rPr>
              <w:t>,-</w:t>
            </w:r>
          </w:p>
        </w:tc>
        <w:tc>
          <w:tcPr>
            <w:tcW w:w="2268" w:type="dxa"/>
          </w:tcPr>
          <w:p w14:paraId="4ECA5D9A" w14:textId="0131CCC3" w:rsidR="004A7119" w:rsidRPr="000C1384" w:rsidRDefault="001D38F7" w:rsidP="004A7119">
            <w:pPr>
              <w:pStyle w:val="slovan"/>
              <w:numPr>
                <w:ilvl w:val="0"/>
                <w:numId w:val="0"/>
              </w:numPr>
              <w:suppressAutoHyphens/>
              <w:spacing w:before="60" w:after="60"/>
              <w:jc w:val="left"/>
              <w:rPr>
                <w:b/>
                <w:color w:val="auto"/>
              </w:rPr>
            </w:pPr>
            <w:r w:rsidRPr="000C1384">
              <w:rPr>
                <w:b/>
                <w:color w:val="auto"/>
              </w:rPr>
              <w:t>1</w:t>
            </w:r>
            <w:r w:rsidR="004A7119" w:rsidRPr="000C1384">
              <w:rPr>
                <w:b/>
                <w:color w:val="auto"/>
              </w:rPr>
              <w:t xml:space="preserve"> týd</w:t>
            </w:r>
            <w:r w:rsidRPr="000C1384">
              <w:rPr>
                <w:b/>
                <w:color w:val="auto"/>
              </w:rPr>
              <w:t>e</w:t>
            </w:r>
            <w:r w:rsidR="004A7119" w:rsidRPr="000C1384">
              <w:rPr>
                <w:b/>
                <w:color w:val="auto"/>
              </w:rPr>
              <w:t xml:space="preserve">n </w:t>
            </w:r>
          </w:p>
          <w:p w14:paraId="3276FF74" w14:textId="4475C41F" w:rsidR="004A7119" w:rsidRPr="000C1384" w:rsidRDefault="004A7119" w:rsidP="004A7119">
            <w:pPr>
              <w:pStyle w:val="slovan"/>
              <w:numPr>
                <w:ilvl w:val="0"/>
                <w:numId w:val="0"/>
              </w:numPr>
              <w:suppressAutoHyphens/>
              <w:spacing w:before="60" w:after="60"/>
              <w:jc w:val="left"/>
              <w:rPr>
                <w:b/>
                <w:color w:val="auto"/>
              </w:rPr>
            </w:pPr>
            <w:r w:rsidRPr="000C1384">
              <w:rPr>
                <w:bCs/>
                <w:color w:val="auto"/>
              </w:rPr>
              <w:t>ode dne, kdy mu objednatel předal pokyn k provedení plnění</w:t>
            </w:r>
          </w:p>
        </w:tc>
      </w:tr>
      <w:tr w:rsidR="0050368F" w:rsidRPr="00B505C4" w14:paraId="7BF39860" w14:textId="77777777" w:rsidTr="00151BDE">
        <w:trPr>
          <w:trHeight w:val="1077"/>
        </w:trPr>
        <w:tc>
          <w:tcPr>
            <w:tcW w:w="2280" w:type="dxa"/>
          </w:tcPr>
          <w:p w14:paraId="0DED3472" w14:textId="45F4AF06" w:rsidR="0050368F" w:rsidRPr="00417C09" w:rsidRDefault="0050368F" w:rsidP="004F1A01">
            <w:pPr>
              <w:pStyle w:val="slovan"/>
              <w:numPr>
                <w:ilvl w:val="0"/>
                <w:numId w:val="0"/>
              </w:numPr>
              <w:suppressAutoHyphens/>
              <w:spacing w:before="60" w:after="60"/>
              <w:jc w:val="center"/>
              <w:rPr>
                <w:color w:val="auto"/>
              </w:rPr>
            </w:pPr>
          </w:p>
          <w:p w14:paraId="49A4C377" w14:textId="56EB5D22" w:rsidR="0050368F" w:rsidRPr="00417C09" w:rsidRDefault="0050368F"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w:t>
            </w:r>
            <w:r w:rsidRPr="00417C09">
              <w:rPr>
                <w:color w:val="auto"/>
              </w:rPr>
              <w:t>D</w:t>
            </w:r>
          </w:p>
        </w:tc>
        <w:tc>
          <w:tcPr>
            <w:tcW w:w="1744" w:type="dxa"/>
          </w:tcPr>
          <w:p w14:paraId="0B292596" w14:textId="77777777" w:rsidR="00E20C76" w:rsidRPr="00E20C76" w:rsidRDefault="00E20C76" w:rsidP="004F1A01">
            <w:pPr>
              <w:pStyle w:val="slovan"/>
              <w:numPr>
                <w:ilvl w:val="0"/>
                <w:numId w:val="0"/>
              </w:numPr>
              <w:suppressAutoHyphens/>
              <w:spacing w:before="60" w:after="60"/>
              <w:jc w:val="center"/>
              <w:rPr>
                <w:color w:val="auto"/>
              </w:rPr>
            </w:pPr>
          </w:p>
          <w:p w14:paraId="50EB889E" w14:textId="2F3D8166" w:rsidR="0050368F" w:rsidRPr="00E20C76" w:rsidRDefault="000836E8" w:rsidP="004F1A01">
            <w:pPr>
              <w:pStyle w:val="slovan"/>
              <w:numPr>
                <w:ilvl w:val="0"/>
                <w:numId w:val="0"/>
              </w:numPr>
              <w:suppressAutoHyphens/>
              <w:spacing w:before="60" w:after="60"/>
              <w:jc w:val="center"/>
              <w:rPr>
                <w:color w:val="auto"/>
              </w:rPr>
            </w:pPr>
            <w:r w:rsidRPr="00E20C76">
              <w:rPr>
                <w:color w:val="auto"/>
              </w:rPr>
              <w:t>10</w:t>
            </w:r>
            <w:r w:rsidR="00151BDE">
              <w:rPr>
                <w:color w:val="auto"/>
              </w:rPr>
              <w:t> </w:t>
            </w:r>
            <w:r w:rsidRPr="00E20C76">
              <w:rPr>
                <w:color w:val="auto"/>
              </w:rPr>
              <w:t>000</w:t>
            </w:r>
            <w:r w:rsidR="00151BDE">
              <w:rPr>
                <w:color w:val="auto"/>
              </w:rPr>
              <w:t>,-</w:t>
            </w:r>
          </w:p>
        </w:tc>
        <w:tc>
          <w:tcPr>
            <w:tcW w:w="1221" w:type="dxa"/>
          </w:tcPr>
          <w:p w14:paraId="042D14DD" w14:textId="77777777" w:rsidR="00E20C76" w:rsidRPr="00E20C76" w:rsidRDefault="00E20C76" w:rsidP="004F1A01">
            <w:pPr>
              <w:pStyle w:val="slovan"/>
              <w:numPr>
                <w:ilvl w:val="0"/>
                <w:numId w:val="0"/>
              </w:numPr>
              <w:suppressAutoHyphens/>
              <w:spacing w:before="60" w:after="60"/>
              <w:jc w:val="center"/>
              <w:rPr>
                <w:color w:val="auto"/>
              </w:rPr>
            </w:pPr>
          </w:p>
          <w:p w14:paraId="76E4EDD0" w14:textId="50C57790" w:rsidR="0050368F" w:rsidRPr="00E20C76" w:rsidRDefault="000836E8" w:rsidP="004F1A01">
            <w:pPr>
              <w:pStyle w:val="slovan"/>
              <w:numPr>
                <w:ilvl w:val="0"/>
                <w:numId w:val="0"/>
              </w:numPr>
              <w:suppressAutoHyphens/>
              <w:spacing w:before="60" w:after="60"/>
              <w:jc w:val="center"/>
              <w:rPr>
                <w:color w:val="auto"/>
              </w:rPr>
            </w:pPr>
            <w:r w:rsidRPr="00E20C76">
              <w:rPr>
                <w:color w:val="auto"/>
              </w:rPr>
              <w:t>2</w:t>
            </w:r>
            <w:r w:rsidR="00151BDE">
              <w:rPr>
                <w:color w:val="auto"/>
              </w:rPr>
              <w:t> </w:t>
            </w:r>
            <w:r w:rsidRPr="00E20C76">
              <w:rPr>
                <w:color w:val="auto"/>
              </w:rPr>
              <w:t>100</w:t>
            </w:r>
            <w:r w:rsidR="00151BDE">
              <w:rPr>
                <w:color w:val="auto"/>
              </w:rPr>
              <w:t>,-</w:t>
            </w:r>
          </w:p>
        </w:tc>
        <w:tc>
          <w:tcPr>
            <w:tcW w:w="1417" w:type="dxa"/>
          </w:tcPr>
          <w:p w14:paraId="169175E3" w14:textId="77777777" w:rsidR="00E20C76" w:rsidRPr="00E20C76" w:rsidRDefault="00E20C76" w:rsidP="004F1A01">
            <w:pPr>
              <w:pStyle w:val="slovan"/>
              <w:numPr>
                <w:ilvl w:val="0"/>
                <w:numId w:val="0"/>
              </w:numPr>
              <w:suppressAutoHyphens/>
              <w:spacing w:before="60" w:after="60"/>
              <w:jc w:val="center"/>
              <w:rPr>
                <w:color w:val="auto"/>
              </w:rPr>
            </w:pPr>
          </w:p>
          <w:p w14:paraId="47842B4A" w14:textId="7310EE5E" w:rsidR="0050368F" w:rsidRPr="00E20C76" w:rsidRDefault="000836E8" w:rsidP="004F1A01">
            <w:pPr>
              <w:pStyle w:val="slovan"/>
              <w:numPr>
                <w:ilvl w:val="0"/>
                <w:numId w:val="0"/>
              </w:numPr>
              <w:suppressAutoHyphens/>
              <w:spacing w:before="60" w:after="60"/>
              <w:jc w:val="center"/>
              <w:rPr>
                <w:color w:val="auto"/>
              </w:rPr>
            </w:pPr>
            <w:r w:rsidRPr="00E20C76">
              <w:rPr>
                <w:color w:val="auto"/>
              </w:rPr>
              <w:t>12</w:t>
            </w:r>
            <w:r w:rsidR="00151BDE">
              <w:rPr>
                <w:color w:val="auto"/>
              </w:rPr>
              <w:t> </w:t>
            </w:r>
            <w:r w:rsidRPr="00E20C76">
              <w:rPr>
                <w:color w:val="auto"/>
              </w:rPr>
              <w:t>100</w:t>
            </w:r>
            <w:r w:rsidR="00151BDE">
              <w:rPr>
                <w:color w:val="auto"/>
              </w:rPr>
              <w:t>,-</w:t>
            </w:r>
          </w:p>
        </w:tc>
        <w:tc>
          <w:tcPr>
            <w:tcW w:w="2268" w:type="dxa"/>
          </w:tcPr>
          <w:p w14:paraId="347D90EC" w14:textId="1AAEF5FD" w:rsidR="0050368F" w:rsidRPr="000C1384" w:rsidRDefault="001D38F7" w:rsidP="004F1A01">
            <w:pPr>
              <w:pStyle w:val="slovan"/>
              <w:numPr>
                <w:ilvl w:val="0"/>
                <w:numId w:val="0"/>
              </w:numPr>
              <w:suppressAutoHyphens/>
              <w:spacing w:before="60" w:after="60"/>
              <w:jc w:val="left"/>
              <w:rPr>
                <w:b/>
                <w:color w:val="auto"/>
              </w:rPr>
            </w:pPr>
            <w:r w:rsidRPr="000C1384">
              <w:rPr>
                <w:b/>
                <w:color w:val="auto"/>
              </w:rPr>
              <w:t>2</w:t>
            </w:r>
            <w:r w:rsidR="0050368F" w:rsidRPr="000C1384">
              <w:rPr>
                <w:b/>
                <w:color w:val="auto"/>
              </w:rPr>
              <w:t xml:space="preserve"> týdn</w:t>
            </w:r>
            <w:r w:rsidRPr="000C1384">
              <w:rPr>
                <w:b/>
                <w:color w:val="auto"/>
              </w:rPr>
              <w:t>y</w:t>
            </w:r>
            <w:r w:rsidR="0050368F" w:rsidRPr="000C1384">
              <w:rPr>
                <w:rFonts w:cstheme="minorBidi"/>
                <w:b/>
                <w:color w:val="auto"/>
                <w:lang w:eastAsia="ja-JP"/>
              </w:rPr>
              <w:t xml:space="preserve"> </w:t>
            </w:r>
          </w:p>
          <w:p w14:paraId="502D7BCF" w14:textId="2AEE7B56" w:rsidR="0050368F" w:rsidRPr="000C1384" w:rsidRDefault="0050368F" w:rsidP="004F1A01">
            <w:pPr>
              <w:pStyle w:val="slovan"/>
              <w:numPr>
                <w:ilvl w:val="0"/>
                <w:numId w:val="0"/>
              </w:numPr>
              <w:suppressAutoHyphens/>
              <w:spacing w:before="60" w:after="60"/>
              <w:jc w:val="left"/>
              <w:rPr>
                <w:color w:val="auto"/>
              </w:rPr>
            </w:pPr>
            <w:r w:rsidRPr="000C1384">
              <w:rPr>
                <w:color w:val="auto"/>
              </w:rPr>
              <w:t>ode dne, kdy mu objednatel předal pokyn k provedení plnění</w:t>
            </w:r>
          </w:p>
        </w:tc>
      </w:tr>
      <w:tr w:rsidR="00F10967" w:rsidRPr="00B505C4" w14:paraId="4333219D" w14:textId="77777777" w:rsidTr="00151BDE">
        <w:trPr>
          <w:trHeight w:val="1077"/>
        </w:trPr>
        <w:tc>
          <w:tcPr>
            <w:tcW w:w="2280" w:type="dxa"/>
          </w:tcPr>
          <w:p w14:paraId="2A2DCD6B" w14:textId="1E60C708" w:rsidR="00F10967" w:rsidRPr="00417C09" w:rsidRDefault="00F10967" w:rsidP="004F1A01">
            <w:pPr>
              <w:pStyle w:val="slovan"/>
              <w:numPr>
                <w:ilvl w:val="0"/>
                <w:numId w:val="0"/>
              </w:numPr>
              <w:suppressAutoHyphens/>
              <w:spacing w:before="60" w:after="60"/>
              <w:jc w:val="center"/>
              <w:rPr>
                <w:color w:val="auto"/>
              </w:rPr>
            </w:pPr>
          </w:p>
          <w:p w14:paraId="4B299575" w14:textId="01C0440B" w:rsidR="00F10967" w:rsidRPr="00417C09" w:rsidRDefault="00F10967"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w:t>
            </w:r>
            <w:r w:rsidRPr="00417C09">
              <w:rPr>
                <w:color w:val="auto"/>
              </w:rPr>
              <w:t>E</w:t>
            </w:r>
          </w:p>
        </w:tc>
        <w:tc>
          <w:tcPr>
            <w:tcW w:w="1744" w:type="dxa"/>
          </w:tcPr>
          <w:p w14:paraId="51CC5D01" w14:textId="77777777" w:rsidR="00E20C76" w:rsidRPr="00E20C76" w:rsidRDefault="00E20C76" w:rsidP="004F1A01">
            <w:pPr>
              <w:pStyle w:val="slovan"/>
              <w:numPr>
                <w:ilvl w:val="0"/>
                <w:numId w:val="0"/>
              </w:numPr>
              <w:suppressAutoHyphens/>
              <w:spacing w:before="60" w:after="60"/>
              <w:jc w:val="center"/>
              <w:rPr>
                <w:color w:val="auto"/>
              </w:rPr>
            </w:pPr>
          </w:p>
          <w:p w14:paraId="155789A4" w14:textId="4533C4F6" w:rsidR="00F10967" w:rsidRPr="00E20C76" w:rsidRDefault="000836E8" w:rsidP="004F1A01">
            <w:pPr>
              <w:pStyle w:val="slovan"/>
              <w:numPr>
                <w:ilvl w:val="0"/>
                <w:numId w:val="0"/>
              </w:numPr>
              <w:suppressAutoHyphens/>
              <w:spacing w:before="60" w:after="60"/>
              <w:jc w:val="center"/>
              <w:rPr>
                <w:color w:val="auto"/>
              </w:rPr>
            </w:pPr>
            <w:r w:rsidRPr="00E20C76">
              <w:rPr>
                <w:color w:val="auto"/>
              </w:rPr>
              <w:t>10</w:t>
            </w:r>
            <w:r w:rsidR="00151BDE">
              <w:rPr>
                <w:color w:val="auto"/>
              </w:rPr>
              <w:t> </w:t>
            </w:r>
            <w:r w:rsidRPr="00E20C76">
              <w:rPr>
                <w:color w:val="auto"/>
              </w:rPr>
              <w:t>000</w:t>
            </w:r>
            <w:r w:rsidR="00151BDE">
              <w:rPr>
                <w:color w:val="auto"/>
              </w:rPr>
              <w:t>,-</w:t>
            </w:r>
          </w:p>
        </w:tc>
        <w:tc>
          <w:tcPr>
            <w:tcW w:w="1221" w:type="dxa"/>
          </w:tcPr>
          <w:p w14:paraId="11524DBB" w14:textId="77777777" w:rsidR="00E20C76" w:rsidRPr="00E20C76" w:rsidRDefault="00E20C76" w:rsidP="004F1A01">
            <w:pPr>
              <w:pStyle w:val="slovan"/>
              <w:numPr>
                <w:ilvl w:val="0"/>
                <w:numId w:val="0"/>
              </w:numPr>
              <w:suppressAutoHyphens/>
              <w:spacing w:before="60" w:after="60"/>
              <w:jc w:val="center"/>
              <w:rPr>
                <w:color w:val="auto"/>
              </w:rPr>
            </w:pPr>
          </w:p>
          <w:p w14:paraId="5A480DC7" w14:textId="4B5B7831" w:rsidR="00F10967" w:rsidRPr="00E20C76" w:rsidRDefault="000836E8" w:rsidP="004F1A01">
            <w:pPr>
              <w:pStyle w:val="slovan"/>
              <w:numPr>
                <w:ilvl w:val="0"/>
                <w:numId w:val="0"/>
              </w:numPr>
              <w:suppressAutoHyphens/>
              <w:spacing w:before="60" w:after="60"/>
              <w:jc w:val="center"/>
              <w:rPr>
                <w:color w:val="auto"/>
              </w:rPr>
            </w:pPr>
            <w:r w:rsidRPr="00E20C76">
              <w:rPr>
                <w:color w:val="auto"/>
              </w:rPr>
              <w:t>2</w:t>
            </w:r>
            <w:r w:rsidR="00151BDE">
              <w:rPr>
                <w:color w:val="auto"/>
              </w:rPr>
              <w:t> </w:t>
            </w:r>
            <w:r w:rsidRPr="00E20C76">
              <w:rPr>
                <w:color w:val="auto"/>
              </w:rPr>
              <w:t>100</w:t>
            </w:r>
            <w:r w:rsidR="00151BDE">
              <w:rPr>
                <w:color w:val="auto"/>
              </w:rPr>
              <w:t>,-</w:t>
            </w:r>
          </w:p>
        </w:tc>
        <w:tc>
          <w:tcPr>
            <w:tcW w:w="1417" w:type="dxa"/>
          </w:tcPr>
          <w:p w14:paraId="1618A41D" w14:textId="77777777" w:rsidR="00E20C76" w:rsidRPr="00E20C76" w:rsidRDefault="00E20C76" w:rsidP="004F1A01">
            <w:pPr>
              <w:pStyle w:val="slovan"/>
              <w:numPr>
                <w:ilvl w:val="0"/>
                <w:numId w:val="0"/>
              </w:numPr>
              <w:suppressAutoHyphens/>
              <w:spacing w:before="60" w:after="60"/>
              <w:jc w:val="center"/>
              <w:rPr>
                <w:color w:val="auto"/>
              </w:rPr>
            </w:pPr>
          </w:p>
          <w:p w14:paraId="194563C9" w14:textId="13CD961A" w:rsidR="00F10967" w:rsidRPr="00E20C76" w:rsidRDefault="000836E8" w:rsidP="004F1A01">
            <w:pPr>
              <w:pStyle w:val="slovan"/>
              <w:numPr>
                <w:ilvl w:val="0"/>
                <w:numId w:val="0"/>
              </w:numPr>
              <w:suppressAutoHyphens/>
              <w:spacing w:before="60" w:after="60"/>
              <w:jc w:val="center"/>
              <w:rPr>
                <w:color w:val="auto"/>
              </w:rPr>
            </w:pPr>
            <w:r w:rsidRPr="00E20C76">
              <w:rPr>
                <w:color w:val="auto"/>
              </w:rPr>
              <w:t>12</w:t>
            </w:r>
            <w:r w:rsidR="00151BDE">
              <w:rPr>
                <w:color w:val="auto"/>
              </w:rPr>
              <w:t> </w:t>
            </w:r>
            <w:r w:rsidRPr="00E20C76">
              <w:rPr>
                <w:color w:val="auto"/>
              </w:rPr>
              <w:t>100</w:t>
            </w:r>
            <w:r w:rsidR="00151BDE">
              <w:rPr>
                <w:color w:val="auto"/>
              </w:rPr>
              <w:t>,-</w:t>
            </w:r>
          </w:p>
        </w:tc>
        <w:tc>
          <w:tcPr>
            <w:tcW w:w="2268" w:type="dxa"/>
          </w:tcPr>
          <w:p w14:paraId="1611DD5B" w14:textId="6B3F7449" w:rsidR="00F10967" w:rsidRPr="000C1384" w:rsidRDefault="001D38F7" w:rsidP="004F1A01">
            <w:pPr>
              <w:pStyle w:val="slovan"/>
              <w:numPr>
                <w:ilvl w:val="0"/>
                <w:numId w:val="0"/>
              </w:numPr>
              <w:suppressAutoHyphens/>
              <w:spacing w:before="60" w:after="60"/>
              <w:jc w:val="left"/>
              <w:rPr>
                <w:b/>
                <w:color w:val="auto"/>
              </w:rPr>
            </w:pPr>
            <w:r w:rsidRPr="000C1384">
              <w:rPr>
                <w:b/>
                <w:color w:val="auto"/>
              </w:rPr>
              <w:t>2</w:t>
            </w:r>
            <w:r w:rsidR="00F10967" w:rsidRPr="000C1384">
              <w:rPr>
                <w:b/>
                <w:color w:val="auto"/>
              </w:rPr>
              <w:t xml:space="preserve"> týdn</w:t>
            </w:r>
            <w:r w:rsidRPr="000C1384">
              <w:rPr>
                <w:b/>
                <w:color w:val="auto"/>
              </w:rPr>
              <w:t>y</w:t>
            </w:r>
            <w:r w:rsidR="00F10967" w:rsidRPr="000C1384">
              <w:rPr>
                <w:rFonts w:cstheme="minorBidi"/>
                <w:b/>
                <w:color w:val="auto"/>
                <w:lang w:eastAsia="ja-JP"/>
              </w:rPr>
              <w:t xml:space="preserve"> </w:t>
            </w:r>
          </w:p>
          <w:p w14:paraId="46659C8A" w14:textId="19FE5682" w:rsidR="00F10967" w:rsidRPr="000C1384" w:rsidRDefault="00F10967" w:rsidP="004F1A01">
            <w:pPr>
              <w:pStyle w:val="slovan"/>
              <w:numPr>
                <w:ilvl w:val="0"/>
                <w:numId w:val="0"/>
              </w:numPr>
              <w:suppressAutoHyphens/>
              <w:spacing w:before="60" w:after="60"/>
              <w:jc w:val="left"/>
              <w:rPr>
                <w:color w:val="auto"/>
              </w:rPr>
            </w:pPr>
            <w:r w:rsidRPr="000C1384">
              <w:rPr>
                <w:color w:val="auto"/>
              </w:rPr>
              <w:t>ode dne, kdy mu objednatel předal pokyn k provedení plnění</w:t>
            </w:r>
          </w:p>
        </w:tc>
      </w:tr>
      <w:tr w:rsidR="00F10967" w:rsidRPr="00B505C4" w14:paraId="4D72CFB4" w14:textId="77777777" w:rsidTr="00151BDE">
        <w:trPr>
          <w:trHeight w:val="1077"/>
        </w:trPr>
        <w:tc>
          <w:tcPr>
            <w:tcW w:w="2280" w:type="dxa"/>
          </w:tcPr>
          <w:p w14:paraId="3FFBC837" w14:textId="47FF0E12" w:rsidR="00F10967" w:rsidRPr="00417C09" w:rsidRDefault="00F10967" w:rsidP="004F1A01">
            <w:pPr>
              <w:pStyle w:val="slovan"/>
              <w:numPr>
                <w:ilvl w:val="0"/>
                <w:numId w:val="0"/>
              </w:numPr>
              <w:suppressAutoHyphens/>
              <w:spacing w:before="60" w:after="60"/>
              <w:jc w:val="center"/>
              <w:rPr>
                <w:color w:val="auto"/>
              </w:rPr>
            </w:pPr>
          </w:p>
          <w:p w14:paraId="1B9D68D1" w14:textId="1ECBAB99" w:rsidR="00F10967" w:rsidRPr="00417C09" w:rsidRDefault="00F10967"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w:t>
            </w:r>
            <w:r w:rsidRPr="00417C09">
              <w:rPr>
                <w:color w:val="auto"/>
              </w:rPr>
              <w:t>F</w:t>
            </w:r>
          </w:p>
        </w:tc>
        <w:tc>
          <w:tcPr>
            <w:tcW w:w="1744" w:type="dxa"/>
          </w:tcPr>
          <w:p w14:paraId="61F9FC27" w14:textId="77777777" w:rsidR="00E20C76" w:rsidRPr="00E20C76" w:rsidRDefault="00E20C76" w:rsidP="004F1A01">
            <w:pPr>
              <w:pStyle w:val="slovan"/>
              <w:numPr>
                <w:ilvl w:val="0"/>
                <w:numId w:val="0"/>
              </w:numPr>
              <w:suppressAutoHyphens/>
              <w:spacing w:before="60" w:after="60"/>
              <w:jc w:val="center"/>
              <w:rPr>
                <w:color w:val="auto"/>
              </w:rPr>
            </w:pPr>
          </w:p>
          <w:p w14:paraId="00CAD92B" w14:textId="281E70DD" w:rsidR="00F10967" w:rsidRPr="00E20C76" w:rsidRDefault="00E20C76" w:rsidP="004F1A01">
            <w:pPr>
              <w:pStyle w:val="slovan"/>
              <w:numPr>
                <w:ilvl w:val="0"/>
                <w:numId w:val="0"/>
              </w:numPr>
              <w:suppressAutoHyphens/>
              <w:spacing w:before="60" w:after="60"/>
              <w:jc w:val="center"/>
              <w:rPr>
                <w:color w:val="auto"/>
              </w:rPr>
            </w:pPr>
            <w:r w:rsidRPr="00E20C76">
              <w:rPr>
                <w:color w:val="auto"/>
              </w:rPr>
              <w:t>122</w:t>
            </w:r>
            <w:r w:rsidR="00151BDE">
              <w:rPr>
                <w:color w:val="auto"/>
              </w:rPr>
              <w:t> </w:t>
            </w:r>
            <w:r w:rsidRPr="00E20C76">
              <w:rPr>
                <w:color w:val="auto"/>
              </w:rPr>
              <w:t>000</w:t>
            </w:r>
            <w:r w:rsidR="00151BDE">
              <w:rPr>
                <w:color w:val="auto"/>
              </w:rPr>
              <w:t>,-</w:t>
            </w:r>
          </w:p>
        </w:tc>
        <w:tc>
          <w:tcPr>
            <w:tcW w:w="1221" w:type="dxa"/>
          </w:tcPr>
          <w:p w14:paraId="0D165C68" w14:textId="77777777" w:rsidR="00E20C76" w:rsidRPr="00E20C76" w:rsidRDefault="00E20C76" w:rsidP="004F1A01">
            <w:pPr>
              <w:pStyle w:val="slovan"/>
              <w:numPr>
                <w:ilvl w:val="0"/>
                <w:numId w:val="0"/>
              </w:numPr>
              <w:suppressAutoHyphens/>
              <w:spacing w:before="60" w:after="60"/>
              <w:jc w:val="center"/>
              <w:rPr>
                <w:color w:val="auto"/>
              </w:rPr>
            </w:pPr>
          </w:p>
          <w:p w14:paraId="00FA05CA" w14:textId="4DA8F390" w:rsidR="00F10967" w:rsidRPr="00E20C76" w:rsidRDefault="00E20C76" w:rsidP="004F1A01">
            <w:pPr>
              <w:pStyle w:val="slovan"/>
              <w:numPr>
                <w:ilvl w:val="0"/>
                <w:numId w:val="0"/>
              </w:numPr>
              <w:suppressAutoHyphens/>
              <w:spacing w:before="60" w:after="60"/>
              <w:jc w:val="center"/>
              <w:rPr>
                <w:color w:val="auto"/>
              </w:rPr>
            </w:pPr>
            <w:r w:rsidRPr="00E20C76">
              <w:rPr>
                <w:color w:val="auto"/>
              </w:rPr>
              <w:t>25</w:t>
            </w:r>
            <w:r w:rsidR="00151BDE">
              <w:rPr>
                <w:color w:val="auto"/>
              </w:rPr>
              <w:t> </w:t>
            </w:r>
            <w:r w:rsidRPr="00E20C76">
              <w:rPr>
                <w:color w:val="auto"/>
              </w:rPr>
              <w:t>620</w:t>
            </w:r>
            <w:r w:rsidR="00151BDE">
              <w:rPr>
                <w:color w:val="auto"/>
              </w:rPr>
              <w:t>,-</w:t>
            </w:r>
          </w:p>
        </w:tc>
        <w:tc>
          <w:tcPr>
            <w:tcW w:w="1417" w:type="dxa"/>
          </w:tcPr>
          <w:p w14:paraId="05540B6C" w14:textId="77777777" w:rsidR="00E20C76" w:rsidRPr="00E20C76" w:rsidRDefault="00E20C76" w:rsidP="004F1A01">
            <w:pPr>
              <w:pStyle w:val="slovan"/>
              <w:numPr>
                <w:ilvl w:val="0"/>
                <w:numId w:val="0"/>
              </w:numPr>
              <w:suppressAutoHyphens/>
              <w:spacing w:before="60" w:after="60"/>
              <w:jc w:val="center"/>
              <w:rPr>
                <w:color w:val="auto"/>
              </w:rPr>
            </w:pPr>
          </w:p>
          <w:p w14:paraId="12BCCE95" w14:textId="4599E220" w:rsidR="00F10967" w:rsidRPr="00E20C76" w:rsidRDefault="00E20C76" w:rsidP="004F1A01">
            <w:pPr>
              <w:pStyle w:val="slovan"/>
              <w:numPr>
                <w:ilvl w:val="0"/>
                <w:numId w:val="0"/>
              </w:numPr>
              <w:suppressAutoHyphens/>
              <w:spacing w:before="60" w:after="60"/>
              <w:jc w:val="center"/>
              <w:rPr>
                <w:color w:val="auto"/>
              </w:rPr>
            </w:pPr>
            <w:r w:rsidRPr="00E20C76">
              <w:rPr>
                <w:color w:val="auto"/>
              </w:rPr>
              <w:t>147</w:t>
            </w:r>
            <w:r w:rsidR="00151BDE">
              <w:rPr>
                <w:color w:val="auto"/>
              </w:rPr>
              <w:t> </w:t>
            </w:r>
            <w:r w:rsidRPr="00E20C76">
              <w:rPr>
                <w:color w:val="auto"/>
              </w:rPr>
              <w:t>620</w:t>
            </w:r>
            <w:r w:rsidR="00151BDE">
              <w:rPr>
                <w:color w:val="auto"/>
              </w:rPr>
              <w:t>,-</w:t>
            </w:r>
          </w:p>
        </w:tc>
        <w:tc>
          <w:tcPr>
            <w:tcW w:w="2268" w:type="dxa"/>
          </w:tcPr>
          <w:p w14:paraId="704DF1F1" w14:textId="198F135B" w:rsidR="00F10967" w:rsidRPr="000C1384" w:rsidRDefault="001D38F7" w:rsidP="004F1A01">
            <w:pPr>
              <w:pStyle w:val="slovan"/>
              <w:numPr>
                <w:ilvl w:val="0"/>
                <w:numId w:val="0"/>
              </w:numPr>
              <w:suppressAutoHyphens/>
              <w:spacing w:before="60" w:after="60"/>
              <w:jc w:val="left"/>
              <w:rPr>
                <w:b/>
                <w:color w:val="auto"/>
              </w:rPr>
            </w:pPr>
            <w:r w:rsidRPr="000C1384">
              <w:rPr>
                <w:b/>
                <w:color w:val="auto"/>
              </w:rPr>
              <w:t>1</w:t>
            </w:r>
            <w:r w:rsidR="00F10967" w:rsidRPr="000C1384">
              <w:rPr>
                <w:b/>
                <w:color w:val="auto"/>
              </w:rPr>
              <w:t xml:space="preserve"> týd</w:t>
            </w:r>
            <w:r w:rsidRPr="000C1384">
              <w:rPr>
                <w:b/>
                <w:color w:val="auto"/>
              </w:rPr>
              <w:t>e</w:t>
            </w:r>
            <w:r w:rsidR="00F10967" w:rsidRPr="000C1384">
              <w:rPr>
                <w:b/>
                <w:color w:val="auto"/>
              </w:rPr>
              <w:t>n</w:t>
            </w:r>
          </w:p>
          <w:p w14:paraId="7947AADD" w14:textId="4D496F8D" w:rsidR="00F10967" w:rsidRPr="000C1384" w:rsidRDefault="00F10967" w:rsidP="004F1A01">
            <w:pPr>
              <w:pStyle w:val="slovan"/>
              <w:numPr>
                <w:ilvl w:val="0"/>
                <w:numId w:val="0"/>
              </w:numPr>
              <w:suppressAutoHyphens/>
              <w:spacing w:before="60" w:after="60"/>
              <w:jc w:val="left"/>
              <w:rPr>
                <w:color w:val="auto"/>
              </w:rPr>
            </w:pPr>
            <w:r w:rsidRPr="000C1384">
              <w:rPr>
                <w:color w:val="auto"/>
              </w:rPr>
              <w:t>ode dne, kdy mu objednatel předal pokyn k provedení plnění</w:t>
            </w:r>
          </w:p>
        </w:tc>
      </w:tr>
      <w:tr w:rsidR="005A76AA" w:rsidRPr="00B505C4" w14:paraId="2BB815FE" w14:textId="77777777" w:rsidTr="00151BDE">
        <w:trPr>
          <w:trHeight w:val="409"/>
        </w:trPr>
        <w:tc>
          <w:tcPr>
            <w:tcW w:w="2280" w:type="dxa"/>
          </w:tcPr>
          <w:p w14:paraId="23458B39" w14:textId="6D3276E6" w:rsidR="005A76AA" w:rsidRPr="00EC5F2C" w:rsidDel="00F10967" w:rsidRDefault="005A76AA" w:rsidP="004F1A01">
            <w:pPr>
              <w:pStyle w:val="slovan"/>
              <w:numPr>
                <w:ilvl w:val="0"/>
                <w:numId w:val="0"/>
              </w:numPr>
              <w:suppressAutoHyphens/>
              <w:spacing w:before="60" w:after="60"/>
              <w:jc w:val="center"/>
              <w:rPr>
                <w:b/>
                <w:bCs/>
                <w:color w:val="auto"/>
              </w:rPr>
            </w:pPr>
            <w:r w:rsidRPr="00EC5F2C">
              <w:rPr>
                <w:b/>
                <w:bCs/>
                <w:color w:val="auto"/>
              </w:rPr>
              <w:t>Etapa II</w:t>
            </w:r>
          </w:p>
        </w:tc>
        <w:tc>
          <w:tcPr>
            <w:tcW w:w="1744" w:type="dxa"/>
          </w:tcPr>
          <w:p w14:paraId="3DFAD589" w14:textId="77777777" w:rsidR="005A76AA" w:rsidRDefault="005A76AA" w:rsidP="004F1A01">
            <w:pPr>
              <w:pStyle w:val="slovan"/>
              <w:numPr>
                <w:ilvl w:val="0"/>
                <w:numId w:val="0"/>
              </w:numPr>
              <w:suppressAutoHyphens/>
              <w:spacing w:before="60" w:after="60"/>
              <w:jc w:val="center"/>
              <w:rPr>
                <w:color w:val="FF0000"/>
                <w:highlight w:val="yellow"/>
              </w:rPr>
            </w:pPr>
          </w:p>
        </w:tc>
        <w:tc>
          <w:tcPr>
            <w:tcW w:w="1221" w:type="dxa"/>
          </w:tcPr>
          <w:p w14:paraId="5ADEBBB7" w14:textId="77777777" w:rsidR="005A76AA" w:rsidRPr="009B6AE0" w:rsidRDefault="005A76AA" w:rsidP="004F1A01">
            <w:pPr>
              <w:pStyle w:val="slovan"/>
              <w:numPr>
                <w:ilvl w:val="0"/>
                <w:numId w:val="0"/>
              </w:numPr>
              <w:suppressAutoHyphens/>
              <w:spacing w:before="60" w:after="60"/>
              <w:jc w:val="center"/>
              <w:rPr>
                <w:color w:val="FF0000"/>
                <w:highlight w:val="yellow"/>
              </w:rPr>
            </w:pPr>
          </w:p>
        </w:tc>
        <w:tc>
          <w:tcPr>
            <w:tcW w:w="1417" w:type="dxa"/>
          </w:tcPr>
          <w:p w14:paraId="2DD4383E" w14:textId="77777777" w:rsidR="005A76AA" w:rsidRPr="009B6AE0" w:rsidRDefault="005A76AA" w:rsidP="004F1A01">
            <w:pPr>
              <w:pStyle w:val="slovan"/>
              <w:numPr>
                <w:ilvl w:val="0"/>
                <w:numId w:val="0"/>
              </w:numPr>
              <w:suppressAutoHyphens/>
              <w:spacing w:before="60" w:after="60"/>
              <w:jc w:val="center"/>
              <w:rPr>
                <w:color w:val="FF0000"/>
                <w:highlight w:val="yellow"/>
              </w:rPr>
            </w:pPr>
          </w:p>
        </w:tc>
        <w:tc>
          <w:tcPr>
            <w:tcW w:w="2268" w:type="dxa"/>
          </w:tcPr>
          <w:p w14:paraId="417E776B" w14:textId="77777777" w:rsidR="005A76AA" w:rsidRPr="000C1384" w:rsidRDefault="005A76AA" w:rsidP="004F1A01">
            <w:pPr>
              <w:pStyle w:val="slovan"/>
              <w:numPr>
                <w:ilvl w:val="0"/>
                <w:numId w:val="0"/>
              </w:numPr>
              <w:suppressAutoHyphens/>
              <w:spacing w:before="60" w:after="60"/>
              <w:jc w:val="left"/>
              <w:rPr>
                <w:b/>
                <w:color w:val="auto"/>
              </w:rPr>
            </w:pPr>
          </w:p>
        </w:tc>
      </w:tr>
      <w:tr w:rsidR="00835046" w:rsidRPr="00B505C4" w14:paraId="38809C31" w14:textId="77777777" w:rsidTr="00151BDE">
        <w:trPr>
          <w:trHeight w:val="1077"/>
        </w:trPr>
        <w:tc>
          <w:tcPr>
            <w:tcW w:w="2280" w:type="dxa"/>
          </w:tcPr>
          <w:p w14:paraId="11A0B810" w14:textId="0682DC03" w:rsidR="00835046" w:rsidRPr="00417C09" w:rsidRDefault="00835046" w:rsidP="004F1A01">
            <w:pPr>
              <w:pStyle w:val="slovan"/>
              <w:numPr>
                <w:ilvl w:val="0"/>
                <w:numId w:val="0"/>
              </w:numPr>
              <w:suppressAutoHyphens/>
              <w:spacing w:before="60" w:after="60"/>
              <w:jc w:val="center"/>
              <w:rPr>
                <w:color w:val="auto"/>
              </w:rPr>
            </w:pPr>
          </w:p>
          <w:p w14:paraId="48970A20" w14:textId="653F00E1" w:rsidR="00835046" w:rsidRPr="00417C09" w:rsidRDefault="00835046"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II</w:t>
            </w:r>
            <w:r w:rsidRPr="00417C09">
              <w:rPr>
                <w:color w:val="auto"/>
              </w:rPr>
              <w:t>A</w:t>
            </w:r>
          </w:p>
        </w:tc>
        <w:tc>
          <w:tcPr>
            <w:tcW w:w="1744" w:type="dxa"/>
          </w:tcPr>
          <w:p w14:paraId="30983A68" w14:textId="77777777" w:rsidR="00E20C76" w:rsidRPr="00E20C76" w:rsidRDefault="00E20C76" w:rsidP="004F1A01">
            <w:pPr>
              <w:pStyle w:val="slovan"/>
              <w:numPr>
                <w:ilvl w:val="0"/>
                <w:numId w:val="0"/>
              </w:numPr>
              <w:suppressAutoHyphens/>
              <w:spacing w:before="60" w:after="60"/>
              <w:jc w:val="center"/>
              <w:rPr>
                <w:color w:val="auto"/>
              </w:rPr>
            </w:pPr>
          </w:p>
          <w:p w14:paraId="656C5061" w14:textId="52D6D7C3" w:rsidR="00835046" w:rsidRPr="00E20C76" w:rsidRDefault="00E20C76" w:rsidP="004F1A01">
            <w:pPr>
              <w:pStyle w:val="slovan"/>
              <w:numPr>
                <w:ilvl w:val="0"/>
                <w:numId w:val="0"/>
              </w:numPr>
              <w:suppressAutoHyphens/>
              <w:spacing w:before="60" w:after="60"/>
              <w:jc w:val="center"/>
              <w:rPr>
                <w:color w:val="auto"/>
              </w:rPr>
            </w:pPr>
            <w:r w:rsidRPr="00E20C76">
              <w:rPr>
                <w:color w:val="auto"/>
              </w:rPr>
              <w:t>3 066</w:t>
            </w:r>
            <w:r w:rsidR="00151BDE">
              <w:rPr>
                <w:color w:val="auto"/>
              </w:rPr>
              <w:t> </w:t>
            </w:r>
            <w:r w:rsidRPr="00E20C76">
              <w:rPr>
                <w:color w:val="auto"/>
              </w:rPr>
              <w:t>200</w:t>
            </w:r>
            <w:r w:rsidR="00151BDE">
              <w:rPr>
                <w:color w:val="auto"/>
              </w:rPr>
              <w:t>,-</w:t>
            </w:r>
          </w:p>
        </w:tc>
        <w:tc>
          <w:tcPr>
            <w:tcW w:w="1221" w:type="dxa"/>
          </w:tcPr>
          <w:p w14:paraId="31EDE37D" w14:textId="77777777" w:rsidR="00E20C76" w:rsidRPr="00E20C76" w:rsidRDefault="00E20C76" w:rsidP="004F1A01">
            <w:pPr>
              <w:pStyle w:val="slovan"/>
              <w:numPr>
                <w:ilvl w:val="0"/>
                <w:numId w:val="0"/>
              </w:numPr>
              <w:suppressAutoHyphens/>
              <w:spacing w:before="60" w:after="60"/>
              <w:jc w:val="center"/>
              <w:rPr>
                <w:color w:val="auto"/>
              </w:rPr>
            </w:pPr>
          </w:p>
          <w:p w14:paraId="07548284" w14:textId="785AEACC" w:rsidR="00835046" w:rsidRPr="00E20C76" w:rsidRDefault="00E20C76" w:rsidP="004F1A01">
            <w:pPr>
              <w:pStyle w:val="slovan"/>
              <w:numPr>
                <w:ilvl w:val="0"/>
                <w:numId w:val="0"/>
              </w:numPr>
              <w:suppressAutoHyphens/>
              <w:spacing w:before="60" w:after="60"/>
              <w:jc w:val="center"/>
              <w:rPr>
                <w:color w:val="auto"/>
              </w:rPr>
            </w:pPr>
            <w:r w:rsidRPr="00E20C76">
              <w:rPr>
                <w:color w:val="auto"/>
              </w:rPr>
              <w:t>643</w:t>
            </w:r>
            <w:r w:rsidR="00151BDE">
              <w:rPr>
                <w:color w:val="auto"/>
              </w:rPr>
              <w:t> </w:t>
            </w:r>
            <w:r w:rsidRPr="00E20C76">
              <w:rPr>
                <w:color w:val="auto"/>
              </w:rPr>
              <w:t>902</w:t>
            </w:r>
            <w:r w:rsidR="00151BDE">
              <w:rPr>
                <w:color w:val="auto"/>
              </w:rPr>
              <w:t>,-</w:t>
            </w:r>
          </w:p>
        </w:tc>
        <w:tc>
          <w:tcPr>
            <w:tcW w:w="1417" w:type="dxa"/>
          </w:tcPr>
          <w:p w14:paraId="75D862E5" w14:textId="77777777" w:rsidR="00E20C76" w:rsidRPr="00E20C76" w:rsidRDefault="00E20C76" w:rsidP="004F1A01">
            <w:pPr>
              <w:pStyle w:val="slovan"/>
              <w:numPr>
                <w:ilvl w:val="0"/>
                <w:numId w:val="0"/>
              </w:numPr>
              <w:suppressAutoHyphens/>
              <w:spacing w:before="60" w:after="60"/>
              <w:jc w:val="center"/>
              <w:rPr>
                <w:color w:val="auto"/>
              </w:rPr>
            </w:pPr>
          </w:p>
          <w:p w14:paraId="501FBD4C" w14:textId="58B4EC45" w:rsidR="00835046" w:rsidRPr="00E20C76" w:rsidRDefault="00E20C76" w:rsidP="004F1A01">
            <w:pPr>
              <w:pStyle w:val="slovan"/>
              <w:numPr>
                <w:ilvl w:val="0"/>
                <w:numId w:val="0"/>
              </w:numPr>
              <w:suppressAutoHyphens/>
              <w:spacing w:before="60" w:after="60"/>
              <w:jc w:val="center"/>
              <w:rPr>
                <w:color w:val="auto"/>
              </w:rPr>
            </w:pPr>
            <w:r w:rsidRPr="00E20C76">
              <w:rPr>
                <w:color w:val="auto"/>
              </w:rPr>
              <w:t>3 710</w:t>
            </w:r>
            <w:r w:rsidR="00151BDE">
              <w:rPr>
                <w:color w:val="auto"/>
              </w:rPr>
              <w:t> </w:t>
            </w:r>
            <w:r w:rsidRPr="00E20C76">
              <w:rPr>
                <w:color w:val="auto"/>
              </w:rPr>
              <w:t>102</w:t>
            </w:r>
            <w:r w:rsidR="00151BDE">
              <w:rPr>
                <w:color w:val="auto"/>
              </w:rPr>
              <w:t>,-</w:t>
            </w:r>
          </w:p>
        </w:tc>
        <w:tc>
          <w:tcPr>
            <w:tcW w:w="2268" w:type="dxa"/>
          </w:tcPr>
          <w:p w14:paraId="6CADE10D" w14:textId="7843443D" w:rsidR="00835046" w:rsidRPr="000C1384" w:rsidRDefault="001D38F7" w:rsidP="004F1A01">
            <w:pPr>
              <w:pStyle w:val="slovan"/>
              <w:numPr>
                <w:ilvl w:val="0"/>
                <w:numId w:val="0"/>
              </w:numPr>
              <w:suppressAutoHyphens/>
              <w:spacing w:before="60" w:after="60"/>
              <w:jc w:val="left"/>
              <w:rPr>
                <w:b/>
                <w:color w:val="auto"/>
              </w:rPr>
            </w:pPr>
            <w:r w:rsidRPr="000C1384">
              <w:rPr>
                <w:b/>
                <w:color w:val="auto"/>
              </w:rPr>
              <w:t>36</w:t>
            </w:r>
            <w:r w:rsidR="00835046" w:rsidRPr="000C1384">
              <w:rPr>
                <w:b/>
                <w:color w:val="auto"/>
              </w:rPr>
              <w:t xml:space="preserve"> týdnů</w:t>
            </w:r>
            <w:r w:rsidR="00835046" w:rsidRPr="000C1384">
              <w:rPr>
                <w:rFonts w:cstheme="minorBidi"/>
                <w:b/>
                <w:color w:val="auto"/>
                <w:lang w:eastAsia="ja-JP"/>
              </w:rPr>
              <w:t xml:space="preserve"> </w:t>
            </w:r>
          </w:p>
          <w:p w14:paraId="659FA4C2" w14:textId="15494227" w:rsidR="00835046" w:rsidRPr="000C1384" w:rsidRDefault="00835046" w:rsidP="004F1A01">
            <w:pPr>
              <w:pStyle w:val="slovan"/>
              <w:numPr>
                <w:ilvl w:val="0"/>
                <w:numId w:val="0"/>
              </w:numPr>
              <w:suppressAutoHyphens/>
              <w:spacing w:before="60" w:after="60"/>
              <w:jc w:val="left"/>
              <w:rPr>
                <w:color w:val="auto"/>
              </w:rPr>
            </w:pPr>
            <w:r w:rsidRPr="000C1384">
              <w:rPr>
                <w:color w:val="auto"/>
              </w:rPr>
              <w:t>ode dne, kdy mu objednatel předal pokyn k provedení plnění</w:t>
            </w:r>
          </w:p>
        </w:tc>
      </w:tr>
      <w:tr w:rsidR="00835046" w:rsidRPr="00B505C4" w14:paraId="585AFA72" w14:textId="77777777" w:rsidTr="00151BDE">
        <w:trPr>
          <w:trHeight w:val="1077"/>
        </w:trPr>
        <w:tc>
          <w:tcPr>
            <w:tcW w:w="2280" w:type="dxa"/>
          </w:tcPr>
          <w:p w14:paraId="39804DBB" w14:textId="3D11B4DE" w:rsidR="00835046" w:rsidRPr="00417C09" w:rsidRDefault="00835046" w:rsidP="004F1A01">
            <w:pPr>
              <w:pStyle w:val="slovan"/>
              <w:numPr>
                <w:ilvl w:val="0"/>
                <w:numId w:val="0"/>
              </w:numPr>
              <w:suppressAutoHyphens/>
              <w:spacing w:before="60" w:after="60"/>
              <w:jc w:val="center"/>
              <w:rPr>
                <w:color w:val="auto"/>
              </w:rPr>
            </w:pPr>
          </w:p>
          <w:p w14:paraId="38F4C4FD" w14:textId="6B548F86" w:rsidR="00835046" w:rsidRPr="00417C09" w:rsidRDefault="00835046"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II</w:t>
            </w:r>
            <w:r w:rsidRPr="00417C09">
              <w:rPr>
                <w:color w:val="auto"/>
              </w:rPr>
              <w:t>B</w:t>
            </w:r>
          </w:p>
        </w:tc>
        <w:tc>
          <w:tcPr>
            <w:tcW w:w="1744" w:type="dxa"/>
          </w:tcPr>
          <w:p w14:paraId="628F21AE" w14:textId="77777777" w:rsidR="00E20C76" w:rsidRPr="00E20C76" w:rsidRDefault="00E20C76" w:rsidP="004F1A01">
            <w:pPr>
              <w:pStyle w:val="slovan"/>
              <w:numPr>
                <w:ilvl w:val="0"/>
                <w:numId w:val="0"/>
              </w:numPr>
              <w:suppressAutoHyphens/>
              <w:spacing w:before="60" w:after="60"/>
              <w:jc w:val="center"/>
              <w:rPr>
                <w:color w:val="auto"/>
              </w:rPr>
            </w:pPr>
          </w:p>
          <w:p w14:paraId="2135F8CD" w14:textId="19647DF4" w:rsidR="00835046" w:rsidRPr="00E20C76" w:rsidRDefault="00E20C76" w:rsidP="004F1A01">
            <w:pPr>
              <w:pStyle w:val="slovan"/>
              <w:numPr>
                <w:ilvl w:val="0"/>
                <w:numId w:val="0"/>
              </w:numPr>
              <w:suppressAutoHyphens/>
              <w:spacing w:before="60" w:after="60"/>
              <w:jc w:val="center"/>
              <w:rPr>
                <w:color w:val="auto"/>
              </w:rPr>
            </w:pPr>
            <w:r w:rsidRPr="00E20C76">
              <w:rPr>
                <w:color w:val="auto"/>
              </w:rPr>
              <w:t>326</w:t>
            </w:r>
            <w:r w:rsidR="00151BDE">
              <w:rPr>
                <w:color w:val="auto"/>
              </w:rPr>
              <w:t> </w:t>
            </w:r>
            <w:r w:rsidRPr="00E20C76">
              <w:rPr>
                <w:color w:val="auto"/>
              </w:rPr>
              <w:t>200</w:t>
            </w:r>
            <w:r w:rsidR="00151BDE">
              <w:rPr>
                <w:color w:val="auto"/>
              </w:rPr>
              <w:t>,-</w:t>
            </w:r>
          </w:p>
        </w:tc>
        <w:tc>
          <w:tcPr>
            <w:tcW w:w="1221" w:type="dxa"/>
          </w:tcPr>
          <w:p w14:paraId="157213B3" w14:textId="77777777" w:rsidR="00E20C76" w:rsidRPr="00E20C76" w:rsidRDefault="00E20C76" w:rsidP="004F1A01">
            <w:pPr>
              <w:pStyle w:val="slovan"/>
              <w:numPr>
                <w:ilvl w:val="0"/>
                <w:numId w:val="0"/>
              </w:numPr>
              <w:suppressAutoHyphens/>
              <w:spacing w:before="60" w:after="60"/>
              <w:jc w:val="center"/>
              <w:rPr>
                <w:color w:val="auto"/>
              </w:rPr>
            </w:pPr>
          </w:p>
          <w:p w14:paraId="2E96909D" w14:textId="7844D5FD" w:rsidR="00835046" w:rsidRPr="00E20C76" w:rsidRDefault="00E20C76" w:rsidP="004F1A01">
            <w:pPr>
              <w:pStyle w:val="slovan"/>
              <w:numPr>
                <w:ilvl w:val="0"/>
                <w:numId w:val="0"/>
              </w:numPr>
              <w:suppressAutoHyphens/>
              <w:spacing w:before="60" w:after="60"/>
              <w:jc w:val="center"/>
              <w:rPr>
                <w:color w:val="auto"/>
              </w:rPr>
            </w:pPr>
            <w:r w:rsidRPr="00E20C76">
              <w:rPr>
                <w:color w:val="auto"/>
              </w:rPr>
              <w:t>68</w:t>
            </w:r>
            <w:r w:rsidR="00151BDE">
              <w:rPr>
                <w:color w:val="auto"/>
              </w:rPr>
              <w:t> </w:t>
            </w:r>
            <w:r w:rsidRPr="00E20C76">
              <w:rPr>
                <w:color w:val="auto"/>
              </w:rPr>
              <w:t>502</w:t>
            </w:r>
            <w:r w:rsidR="00151BDE">
              <w:rPr>
                <w:color w:val="auto"/>
              </w:rPr>
              <w:t>,-</w:t>
            </w:r>
          </w:p>
        </w:tc>
        <w:tc>
          <w:tcPr>
            <w:tcW w:w="1417" w:type="dxa"/>
          </w:tcPr>
          <w:p w14:paraId="4581844D" w14:textId="77777777" w:rsidR="00E20C76" w:rsidRPr="00E20C76" w:rsidRDefault="00E20C76" w:rsidP="004F1A01">
            <w:pPr>
              <w:pStyle w:val="slovan"/>
              <w:numPr>
                <w:ilvl w:val="0"/>
                <w:numId w:val="0"/>
              </w:numPr>
              <w:suppressAutoHyphens/>
              <w:spacing w:before="60" w:after="60"/>
              <w:jc w:val="center"/>
              <w:rPr>
                <w:color w:val="auto"/>
              </w:rPr>
            </w:pPr>
          </w:p>
          <w:p w14:paraId="61369D17" w14:textId="7CB9D5A8" w:rsidR="00835046" w:rsidRPr="00E20C76" w:rsidRDefault="00E20C76" w:rsidP="004F1A01">
            <w:pPr>
              <w:pStyle w:val="slovan"/>
              <w:numPr>
                <w:ilvl w:val="0"/>
                <w:numId w:val="0"/>
              </w:numPr>
              <w:suppressAutoHyphens/>
              <w:spacing w:before="60" w:after="60"/>
              <w:jc w:val="center"/>
              <w:rPr>
                <w:color w:val="auto"/>
              </w:rPr>
            </w:pPr>
            <w:r w:rsidRPr="00E20C76">
              <w:rPr>
                <w:color w:val="auto"/>
              </w:rPr>
              <w:t>394</w:t>
            </w:r>
            <w:r w:rsidR="00151BDE">
              <w:rPr>
                <w:color w:val="auto"/>
              </w:rPr>
              <w:t> </w:t>
            </w:r>
            <w:r w:rsidRPr="00E20C76">
              <w:rPr>
                <w:color w:val="auto"/>
              </w:rPr>
              <w:t>702</w:t>
            </w:r>
            <w:r w:rsidR="00151BDE">
              <w:rPr>
                <w:color w:val="auto"/>
              </w:rPr>
              <w:t>,-</w:t>
            </w:r>
          </w:p>
        </w:tc>
        <w:tc>
          <w:tcPr>
            <w:tcW w:w="2268" w:type="dxa"/>
            <w:tcBorders>
              <w:bottom w:val="single" w:sz="4" w:space="0" w:color="auto"/>
            </w:tcBorders>
          </w:tcPr>
          <w:p w14:paraId="07357531" w14:textId="0E5F8F81" w:rsidR="00835046" w:rsidRPr="000C1384" w:rsidRDefault="001D38F7" w:rsidP="004F1A01">
            <w:pPr>
              <w:pStyle w:val="slovan"/>
              <w:numPr>
                <w:ilvl w:val="0"/>
                <w:numId w:val="0"/>
              </w:numPr>
              <w:suppressAutoHyphens/>
              <w:spacing w:before="60" w:after="60"/>
              <w:jc w:val="left"/>
              <w:rPr>
                <w:b/>
                <w:color w:val="auto"/>
              </w:rPr>
            </w:pPr>
            <w:r w:rsidRPr="000C1384">
              <w:rPr>
                <w:b/>
                <w:color w:val="auto"/>
              </w:rPr>
              <w:t>6</w:t>
            </w:r>
            <w:r w:rsidR="00835046" w:rsidRPr="000C1384">
              <w:rPr>
                <w:b/>
                <w:color w:val="auto"/>
              </w:rPr>
              <w:t xml:space="preserve"> týdnů</w:t>
            </w:r>
            <w:r w:rsidR="00835046" w:rsidRPr="000C1384">
              <w:rPr>
                <w:rFonts w:cstheme="minorBidi"/>
                <w:b/>
                <w:color w:val="auto"/>
                <w:lang w:eastAsia="ja-JP"/>
              </w:rPr>
              <w:t xml:space="preserve"> </w:t>
            </w:r>
          </w:p>
          <w:p w14:paraId="28DD999E" w14:textId="367B820C" w:rsidR="00835046" w:rsidRPr="000C1384" w:rsidRDefault="00835046" w:rsidP="004F1A01">
            <w:pPr>
              <w:pStyle w:val="slovan"/>
              <w:numPr>
                <w:ilvl w:val="0"/>
                <w:numId w:val="0"/>
              </w:numPr>
              <w:suppressAutoHyphens/>
              <w:spacing w:before="60" w:after="60"/>
              <w:jc w:val="left"/>
              <w:rPr>
                <w:color w:val="auto"/>
              </w:rPr>
            </w:pPr>
            <w:r w:rsidRPr="000C1384">
              <w:rPr>
                <w:color w:val="auto"/>
              </w:rPr>
              <w:t>ode dne, kdy mu objednatel předal pokyn k provedení plnění</w:t>
            </w:r>
          </w:p>
        </w:tc>
      </w:tr>
      <w:tr w:rsidR="00AB4632" w:rsidRPr="00B505C4" w14:paraId="45A061C2" w14:textId="77777777" w:rsidTr="00F55D41">
        <w:trPr>
          <w:trHeight w:val="426"/>
        </w:trPr>
        <w:tc>
          <w:tcPr>
            <w:tcW w:w="8930" w:type="dxa"/>
            <w:gridSpan w:val="5"/>
          </w:tcPr>
          <w:p w14:paraId="09EF8A7C" w14:textId="71BD4493" w:rsidR="00AB4632" w:rsidRPr="00E20C76" w:rsidRDefault="00AB4632" w:rsidP="00AB4632">
            <w:pPr>
              <w:pStyle w:val="slovan"/>
              <w:numPr>
                <w:ilvl w:val="0"/>
                <w:numId w:val="0"/>
              </w:numPr>
              <w:suppressAutoHyphens/>
              <w:spacing w:before="60" w:after="60"/>
              <w:jc w:val="left"/>
              <w:rPr>
                <w:bCs/>
                <w:color w:val="auto"/>
              </w:rPr>
            </w:pPr>
            <w:r w:rsidRPr="00E20C76">
              <w:rPr>
                <w:color w:val="auto"/>
              </w:rPr>
              <w:t>Etapa IIC</w:t>
            </w:r>
          </w:p>
        </w:tc>
      </w:tr>
      <w:tr w:rsidR="00AB4632" w:rsidRPr="00B505C4" w14:paraId="23052C3D" w14:textId="77777777" w:rsidTr="00151BDE">
        <w:trPr>
          <w:trHeight w:val="1077"/>
        </w:trPr>
        <w:tc>
          <w:tcPr>
            <w:tcW w:w="2280" w:type="dxa"/>
          </w:tcPr>
          <w:p w14:paraId="50E53B4C" w14:textId="3AD93DB9" w:rsidR="00AB4632" w:rsidRPr="00417C09" w:rsidDel="00587DFC" w:rsidRDefault="00AB4632" w:rsidP="004F1A01">
            <w:pPr>
              <w:pStyle w:val="slovan"/>
              <w:numPr>
                <w:ilvl w:val="0"/>
                <w:numId w:val="0"/>
              </w:numPr>
              <w:suppressAutoHyphens/>
              <w:spacing w:before="60" w:after="60"/>
              <w:jc w:val="center"/>
              <w:rPr>
                <w:color w:val="auto"/>
              </w:rPr>
            </w:pPr>
            <w:r>
              <w:rPr>
                <w:color w:val="auto"/>
              </w:rPr>
              <w:t>Podetapa IIC</w:t>
            </w:r>
            <w:r w:rsidR="007F2447">
              <w:rPr>
                <w:color w:val="auto"/>
              </w:rPr>
              <w:t>1</w:t>
            </w:r>
          </w:p>
        </w:tc>
        <w:tc>
          <w:tcPr>
            <w:tcW w:w="1744" w:type="dxa"/>
          </w:tcPr>
          <w:p w14:paraId="0520A137" w14:textId="6036A7EE" w:rsidR="00AB4632" w:rsidRPr="00E20C76" w:rsidRDefault="00E20C76" w:rsidP="004F1A01">
            <w:pPr>
              <w:pStyle w:val="slovan"/>
              <w:numPr>
                <w:ilvl w:val="0"/>
                <w:numId w:val="0"/>
              </w:numPr>
              <w:suppressAutoHyphens/>
              <w:spacing w:before="60" w:after="60"/>
              <w:jc w:val="center"/>
              <w:rPr>
                <w:color w:val="auto"/>
              </w:rPr>
            </w:pPr>
            <w:r w:rsidRPr="00E20C76">
              <w:rPr>
                <w:color w:val="auto"/>
              </w:rPr>
              <w:t>114</w:t>
            </w:r>
            <w:r w:rsidR="00151BDE">
              <w:rPr>
                <w:color w:val="auto"/>
              </w:rPr>
              <w:t> </w:t>
            </w:r>
            <w:r w:rsidRPr="00E20C76">
              <w:rPr>
                <w:color w:val="auto"/>
              </w:rPr>
              <w:t>000</w:t>
            </w:r>
            <w:r w:rsidR="00151BDE">
              <w:rPr>
                <w:color w:val="auto"/>
              </w:rPr>
              <w:t>,-</w:t>
            </w:r>
          </w:p>
        </w:tc>
        <w:tc>
          <w:tcPr>
            <w:tcW w:w="1221" w:type="dxa"/>
          </w:tcPr>
          <w:p w14:paraId="4FD55CD9" w14:textId="66E96FCA" w:rsidR="00AB4632" w:rsidRPr="00E20C76" w:rsidRDefault="00E20C76" w:rsidP="004F1A01">
            <w:pPr>
              <w:pStyle w:val="slovan"/>
              <w:numPr>
                <w:ilvl w:val="0"/>
                <w:numId w:val="0"/>
              </w:numPr>
              <w:suppressAutoHyphens/>
              <w:spacing w:before="60" w:after="60"/>
              <w:jc w:val="center"/>
              <w:rPr>
                <w:color w:val="auto"/>
              </w:rPr>
            </w:pPr>
            <w:r w:rsidRPr="00E20C76">
              <w:rPr>
                <w:color w:val="auto"/>
              </w:rPr>
              <w:t>23</w:t>
            </w:r>
            <w:r w:rsidR="00151BDE">
              <w:rPr>
                <w:color w:val="auto"/>
              </w:rPr>
              <w:t> </w:t>
            </w:r>
            <w:r w:rsidRPr="00E20C76">
              <w:rPr>
                <w:color w:val="auto"/>
              </w:rPr>
              <w:t>940</w:t>
            </w:r>
            <w:r w:rsidR="00151BDE">
              <w:rPr>
                <w:color w:val="auto"/>
              </w:rPr>
              <w:t>,-</w:t>
            </w:r>
          </w:p>
        </w:tc>
        <w:tc>
          <w:tcPr>
            <w:tcW w:w="1417" w:type="dxa"/>
          </w:tcPr>
          <w:p w14:paraId="4757CE91" w14:textId="72964880" w:rsidR="00AB4632" w:rsidRPr="00E20C76" w:rsidRDefault="00E20C76" w:rsidP="004F1A01">
            <w:pPr>
              <w:pStyle w:val="slovan"/>
              <w:numPr>
                <w:ilvl w:val="0"/>
                <w:numId w:val="0"/>
              </w:numPr>
              <w:suppressAutoHyphens/>
              <w:spacing w:before="60" w:after="60"/>
              <w:jc w:val="center"/>
              <w:rPr>
                <w:color w:val="auto"/>
              </w:rPr>
            </w:pPr>
            <w:r w:rsidRPr="00E20C76">
              <w:rPr>
                <w:color w:val="auto"/>
              </w:rPr>
              <w:t>137</w:t>
            </w:r>
            <w:r w:rsidR="00151BDE">
              <w:rPr>
                <w:color w:val="auto"/>
              </w:rPr>
              <w:t> </w:t>
            </w:r>
            <w:r w:rsidRPr="00E20C76">
              <w:rPr>
                <w:color w:val="auto"/>
              </w:rPr>
              <w:t>940</w:t>
            </w:r>
            <w:r w:rsidR="00151BDE">
              <w:rPr>
                <w:color w:val="auto"/>
              </w:rPr>
              <w:t>,-</w:t>
            </w:r>
          </w:p>
        </w:tc>
        <w:tc>
          <w:tcPr>
            <w:tcW w:w="2268" w:type="dxa"/>
            <w:tcBorders>
              <w:bottom w:val="single" w:sz="4" w:space="0" w:color="auto"/>
            </w:tcBorders>
          </w:tcPr>
          <w:p w14:paraId="147D2F38" w14:textId="3BE63D08" w:rsidR="00AB4632" w:rsidRPr="000C1384" w:rsidRDefault="001D38F7" w:rsidP="00AB4632">
            <w:pPr>
              <w:pStyle w:val="slovan"/>
              <w:numPr>
                <w:ilvl w:val="0"/>
                <w:numId w:val="0"/>
              </w:numPr>
              <w:suppressAutoHyphens/>
              <w:spacing w:before="60" w:after="60"/>
              <w:jc w:val="left"/>
              <w:rPr>
                <w:b/>
                <w:color w:val="auto"/>
              </w:rPr>
            </w:pPr>
            <w:r w:rsidRPr="000C1384">
              <w:rPr>
                <w:b/>
                <w:color w:val="auto"/>
              </w:rPr>
              <w:t>5</w:t>
            </w:r>
            <w:r w:rsidR="00AB4632" w:rsidRPr="000C1384">
              <w:rPr>
                <w:b/>
                <w:color w:val="auto"/>
              </w:rPr>
              <w:t xml:space="preserve"> týdnů </w:t>
            </w:r>
          </w:p>
          <w:p w14:paraId="0E9C736F" w14:textId="21893AA2" w:rsidR="00AB4632" w:rsidRPr="000C1384" w:rsidRDefault="00AB4632" w:rsidP="00AB4632">
            <w:pPr>
              <w:pStyle w:val="slovan"/>
              <w:numPr>
                <w:ilvl w:val="0"/>
                <w:numId w:val="0"/>
              </w:numPr>
              <w:suppressAutoHyphens/>
              <w:spacing w:before="60" w:after="60"/>
              <w:jc w:val="left"/>
              <w:rPr>
                <w:b/>
                <w:color w:val="auto"/>
              </w:rPr>
            </w:pPr>
            <w:r w:rsidRPr="000C1384">
              <w:rPr>
                <w:bCs/>
                <w:color w:val="auto"/>
              </w:rPr>
              <w:t>ode dne, kdy mu objednatel předal pokyn k provedení plnění</w:t>
            </w:r>
          </w:p>
        </w:tc>
      </w:tr>
      <w:tr w:rsidR="00AB4632" w:rsidRPr="00B505C4" w14:paraId="084BDE53" w14:textId="77777777" w:rsidTr="00151BDE">
        <w:trPr>
          <w:trHeight w:val="1077"/>
        </w:trPr>
        <w:tc>
          <w:tcPr>
            <w:tcW w:w="2280" w:type="dxa"/>
          </w:tcPr>
          <w:p w14:paraId="4E4CEF3C" w14:textId="5D347503" w:rsidR="00AB4632" w:rsidRPr="00417C09" w:rsidDel="00587DFC" w:rsidRDefault="00AB4632" w:rsidP="004F1A01">
            <w:pPr>
              <w:pStyle w:val="slovan"/>
              <w:numPr>
                <w:ilvl w:val="0"/>
                <w:numId w:val="0"/>
              </w:numPr>
              <w:suppressAutoHyphens/>
              <w:spacing w:before="60" w:after="60"/>
              <w:jc w:val="center"/>
              <w:rPr>
                <w:color w:val="auto"/>
              </w:rPr>
            </w:pPr>
            <w:r>
              <w:rPr>
                <w:color w:val="auto"/>
              </w:rPr>
              <w:t>Podetapa IIC</w:t>
            </w:r>
            <w:r w:rsidR="007F2447">
              <w:rPr>
                <w:color w:val="auto"/>
              </w:rPr>
              <w:t>2</w:t>
            </w:r>
          </w:p>
        </w:tc>
        <w:tc>
          <w:tcPr>
            <w:tcW w:w="1744" w:type="dxa"/>
          </w:tcPr>
          <w:p w14:paraId="7882AF6E" w14:textId="53370DF4" w:rsidR="00AB4632" w:rsidRPr="00E20C76" w:rsidRDefault="00E20C76" w:rsidP="004F1A01">
            <w:pPr>
              <w:pStyle w:val="slovan"/>
              <w:numPr>
                <w:ilvl w:val="0"/>
                <w:numId w:val="0"/>
              </w:numPr>
              <w:suppressAutoHyphens/>
              <w:spacing w:before="60" w:after="60"/>
              <w:jc w:val="center"/>
              <w:rPr>
                <w:color w:val="auto"/>
              </w:rPr>
            </w:pPr>
            <w:r w:rsidRPr="00E20C76">
              <w:rPr>
                <w:color w:val="auto"/>
              </w:rPr>
              <w:t>76</w:t>
            </w:r>
            <w:r w:rsidR="00151BDE">
              <w:rPr>
                <w:color w:val="auto"/>
              </w:rPr>
              <w:t> </w:t>
            </w:r>
            <w:r w:rsidRPr="00E20C76">
              <w:rPr>
                <w:color w:val="auto"/>
              </w:rPr>
              <w:t>000</w:t>
            </w:r>
            <w:r w:rsidR="00151BDE">
              <w:rPr>
                <w:color w:val="auto"/>
              </w:rPr>
              <w:t>,-</w:t>
            </w:r>
          </w:p>
        </w:tc>
        <w:tc>
          <w:tcPr>
            <w:tcW w:w="1221" w:type="dxa"/>
          </w:tcPr>
          <w:p w14:paraId="4890F89C" w14:textId="76047B2B" w:rsidR="00AB4632" w:rsidRPr="00E20C76" w:rsidRDefault="00E20C76" w:rsidP="004F1A01">
            <w:pPr>
              <w:pStyle w:val="slovan"/>
              <w:numPr>
                <w:ilvl w:val="0"/>
                <w:numId w:val="0"/>
              </w:numPr>
              <w:suppressAutoHyphens/>
              <w:spacing w:before="60" w:after="60"/>
              <w:jc w:val="center"/>
              <w:rPr>
                <w:color w:val="auto"/>
              </w:rPr>
            </w:pPr>
            <w:r w:rsidRPr="00E20C76">
              <w:rPr>
                <w:color w:val="auto"/>
              </w:rPr>
              <w:t>15</w:t>
            </w:r>
            <w:r w:rsidR="00151BDE">
              <w:rPr>
                <w:color w:val="auto"/>
              </w:rPr>
              <w:t> </w:t>
            </w:r>
            <w:r w:rsidRPr="00E20C76">
              <w:rPr>
                <w:color w:val="auto"/>
              </w:rPr>
              <w:t>960</w:t>
            </w:r>
            <w:r w:rsidR="00151BDE">
              <w:rPr>
                <w:color w:val="auto"/>
              </w:rPr>
              <w:t>,-</w:t>
            </w:r>
          </w:p>
        </w:tc>
        <w:tc>
          <w:tcPr>
            <w:tcW w:w="1417" w:type="dxa"/>
          </w:tcPr>
          <w:p w14:paraId="7C9E5701" w14:textId="7686A62A" w:rsidR="00AB4632" w:rsidRPr="00E20C76" w:rsidRDefault="00E20C76" w:rsidP="004F1A01">
            <w:pPr>
              <w:pStyle w:val="slovan"/>
              <w:numPr>
                <w:ilvl w:val="0"/>
                <w:numId w:val="0"/>
              </w:numPr>
              <w:suppressAutoHyphens/>
              <w:spacing w:before="60" w:after="60"/>
              <w:jc w:val="center"/>
              <w:rPr>
                <w:color w:val="auto"/>
              </w:rPr>
            </w:pPr>
            <w:r w:rsidRPr="00E20C76">
              <w:rPr>
                <w:color w:val="auto"/>
              </w:rPr>
              <w:t>91</w:t>
            </w:r>
            <w:r w:rsidR="00151BDE">
              <w:rPr>
                <w:color w:val="auto"/>
              </w:rPr>
              <w:t> </w:t>
            </w:r>
            <w:r w:rsidRPr="00E20C76">
              <w:rPr>
                <w:color w:val="auto"/>
              </w:rPr>
              <w:t>960</w:t>
            </w:r>
            <w:r w:rsidR="00151BDE">
              <w:rPr>
                <w:color w:val="auto"/>
              </w:rPr>
              <w:t>,-</w:t>
            </w:r>
          </w:p>
        </w:tc>
        <w:tc>
          <w:tcPr>
            <w:tcW w:w="2268" w:type="dxa"/>
            <w:tcBorders>
              <w:bottom w:val="single" w:sz="4" w:space="0" w:color="auto"/>
            </w:tcBorders>
          </w:tcPr>
          <w:p w14:paraId="03AAF71D" w14:textId="3E117EF9" w:rsidR="00AB4632" w:rsidRPr="000C1384" w:rsidRDefault="001D38F7" w:rsidP="00AB4632">
            <w:pPr>
              <w:pStyle w:val="slovan"/>
              <w:numPr>
                <w:ilvl w:val="0"/>
                <w:numId w:val="0"/>
              </w:numPr>
              <w:suppressAutoHyphens/>
              <w:spacing w:before="60" w:after="60"/>
              <w:jc w:val="left"/>
              <w:rPr>
                <w:b/>
                <w:color w:val="auto"/>
              </w:rPr>
            </w:pPr>
            <w:r w:rsidRPr="000C1384">
              <w:rPr>
                <w:b/>
                <w:color w:val="auto"/>
              </w:rPr>
              <w:t>4</w:t>
            </w:r>
            <w:r w:rsidR="00AB4632" w:rsidRPr="000C1384">
              <w:rPr>
                <w:b/>
                <w:color w:val="auto"/>
              </w:rPr>
              <w:t xml:space="preserve"> týdn</w:t>
            </w:r>
            <w:r w:rsidR="00810225" w:rsidRPr="000C1384">
              <w:rPr>
                <w:b/>
                <w:color w:val="auto"/>
              </w:rPr>
              <w:t>y</w:t>
            </w:r>
            <w:r w:rsidR="00AB4632" w:rsidRPr="000C1384">
              <w:rPr>
                <w:b/>
                <w:color w:val="auto"/>
              </w:rPr>
              <w:t xml:space="preserve"> </w:t>
            </w:r>
          </w:p>
          <w:p w14:paraId="617CB580" w14:textId="50D6C8CF" w:rsidR="00AB4632" w:rsidRPr="000C1384" w:rsidRDefault="00AB4632" w:rsidP="00AB4632">
            <w:pPr>
              <w:pStyle w:val="slovan"/>
              <w:numPr>
                <w:ilvl w:val="0"/>
                <w:numId w:val="0"/>
              </w:numPr>
              <w:suppressAutoHyphens/>
              <w:spacing w:before="60" w:after="60"/>
              <w:jc w:val="left"/>
              <w:rPr>
                <w:b/>
                <w:color w:val="auto"/>
              </w:rPr>
            </w:pPr>
            <w:r w:rsidRPr="000C1384">
              <w:rPr>
                <w:bCs/>
                <w:color w:val="auto"/>
              </w:rPr>
              <w:t>ode dne, kdy mu objednatel předal pokyn k provedení plnění</w:t>
            </w:r>
          </w:p>
        </w:tc>
      </w:tr>
      <w:tr w:rsidR="00AB4632" w:rsidRPr="00B505C4" w14:paraId="7BF47579" w14:textId="77777777" w:rsidTr="00151BDE">
        <w:trPr>
          <w:trHeight w:val="1077"/>
        </w:trPr>
        <w:tc>
          <w:tcPr>
            <w:tcW w:w="2280" w:type="dxa"/>
          </w:tcPr>
          <w:p w14:paraId="2C46229D" w14:textId="303570F8" w:rsidR="00AB4632" w:rsidRPr="00417C09" w:rsidDel="00587DFC" w:rsidRDefault="00AB4632" w:rsidP="004F1A01">
            <w:pPr>
              <w:pStyle w:val="slovan"/>
              <w:numPr>
                <w:ilvl w:val="0"/>
                <w:numId w:val="0"/>
              </w:numPr>
              <w:suppressAutoHyphens/>
              <w:spacing w:before="60" w:after="60"/>
              <w:jc w:val="center"/>
              <w:rPr>
                <w:color w:val="auto"/>
              </w:rPr>
            </w:pPr>
            <w:r>
              <w:rPr>
                <w:color w:val="auto"/>
              </w:rPr>
              <w:t>Podetapa IIC</w:t>
            </w:r>
            <w:r w:rsidR="007F2447">
              <w:rPr>
                <w:color w:val="auto"/>
              </w:rPr>
              <w:t>3</w:t>
            </w:r>
          </w:p>
        </w:tc>
        <w:tc>
          <w:tcPr>
            <w:tcW w:w="1744" w:type="dxa"/>
          </w:tcPr>
          <w:p w14:paraId="19AABC13" w14:textId="2F7E0B06" w:rsidR="00AB4632" w:rsidRPr="00E20C76" w:rsidRDefault="00E20C76" w:rsidP="004F1A01">
            <w:pPr>
              <w:pStyle w:val="slovan"/>
              <w:numPr>
                <w:ilvl w:val="0"/>
                <w:numId w:val="0"/>
              </w:numPr>
              <w:suppressAutoHyphens/>
              <w:spacing w:before="60" w:after="60"/>
              <w:jc w:val="center"/>
              <w:rPr>
                <w:color w:val="auto"/>
              </w:rPr>
            </w:pPr>
            <w:r w:rsidRPr="00E20C76">
              <w:rPr>
                <w:color w:val="auto"/>
              </w:rPr>
              <w:t>10</w:t>
            </w:r>
            <w:r w:rsidR="00151BDE">
              <w:rPr>
                <w:color w:val="auto"/>
              </w:rPr>
              <w:t> </w:t>
            </w:r>
            <w:r w:rsidRPr="00E20C76">
              <w:rPr>
                <w:color w:val="auto"/>
              </w:rPr>
              <w:t>000</w:t>
            </w:r>
            <w:r w:rsidR="00151BDE">
              <w:rPr>
                <w:color w:val="auto"/>
              </w:rPr>
              <w:t>,-</w:t>
            </w:r>
          </w:p>
        </w:tc>
        <w:tc>
          <w:tcPr>
            <w:tcW w:w="1221" w:type="dxa"/>
          </w:tcPr>
          <w:p w14:paraId="45FDF2FA" w14:textId="008D5F7F" w:rsidR="00AB4632" w:rsidRPr="00E20C76" w:rsidRDefault="00E20C76" w:rsidP="004F1A01">
            <w:pPr>
              <w:pStyle w:val="slovan"/>
              <w:numPr>
                <w:ilvl w:val="0"/>
                <w:numId w:val="0"/>
              </w:numPr>
              <w:suppressAutoHyphens/>
              <w:spacing w:before="60" w:after="60"/>
              <w:jc w:val="center"/>
              <w:rPr>
                <w:color w:val="auto"/>
              </w:rPr>
            </w:pPr>
            <w:r w:rsidRPr="00E20C76">
              <w:rPr>
                <w:color w:val="auto"/>
              </w:rPr>
              <w:t>2</w:t>
            </w:r>
            <w:r w:rsidR="00151BDE">
              <w:rPr>
                <w:color w:val="auto"/>
              </w:rPr>
              <w:t> </w:t>
            </w:r>
            <w:r w:rsidRPr="00E20C76">
              <w:rPr>
                <w:color w:val="auto"/>
              </w:rPr>
              <w:t>100</w:t>
            </w:r>
            <w:r w:rsidR="00151BDE">
              <w:rPr>
                <w:color w:val="auto"/>
              </w:rPr>
              <w:t>,-</w:t>
            </w:r>
          </w:p>
        </w:tc>
        <w:tc>
          <w:tcPr>
            <w:tcW w:w="1417" w:type="dxa"/>
          </w:tcPr>
          <w:p w14:paraId="3A5F4500" w14:textId="2E7F86CC" w:rsidR="00AB4632" w:rsidRPr="00E20C76" w:rsidRDefault="00E20C76" w:rsidP="004F1A01">
            <w:pPr>
              <w:pStyle w:val="slovan"/>
              <w:numPr>
                <w:ilvl w:val="0"/>
                <w:numId w:val="0"/>
              </w:numPr>
              <w:suppressAutoHyphens/>
              <w:spacing w:before="60" w:after="60"/>
              <w:jc w:val="center"/>
              <w:rPr>
                <w:color w:val="auto"/>
              </w:rPr>
            </w:pPr>
            <w:r w:rsidRPr="00E20C76">
              <w:rPr>
                <w:color w:val="auto"/>
              </w:rPr>
              <w:t>12</w:t>
            </w:r>
            <w:r w:rsidR="00151BDE">
              <w:rPr>
                <w:color w:val="auto"/>
              </w:rPr>
              <w:t> </w:t>
            </w:r>
            <w:r w:rsidRPr="00E20C76">
              <w:rPr>
                <w:color w:val="auto"/>
              </w:rPr>
              <w:t>100</w:t>
            </w:r>
            <w:r w:rsidR="00151BDE">
              <w:rPr>
                <w:color w:val="auto"/>
              </w:rPr>
              <w:t>,-</w:t>
            </w:r>
          </w:p>
        </w:tc>
        <w:tc>
          <w:tcPr>
            <w:tcW w:w="2268" w:type="dxa"/>
            <w:tcBorders>
              <w:bottom w:val="single" w:sz="4" w:space="0" w:color="auto"/>
            </w:tcBorders>
          </w:tcPr>
          <w:p w14:paraId="3CCC9004" w14:textId="12F3EBF4" w:rsidR="00AB4632" w:rsidRPr="000C1384" w:rsidRDefault="001D38F7" w:rsidP="00AB4632">
            <w:pPr>
              <w:pStyle w:val="slovan"/>
              <w:numPr>
                <w:ilvl w:val="0"/>
                <w:numId w:val="0"/>
              </w:numPr>
              <w:suppressAutoHyphens/>
              <w:spacing w:before="60" w:after="60"/>
              <w:jc w:val="left"/>
              <w:rPr>
                <w:b/>
                <w:color w:val="auto"/>
              </w:rPr>
            </w:pPr>
            <w:r w:rsidRPr="000C1384">
              <w:rPr>
                <w:b/>
                <w:color w:val="auto"/>
              </w:rPr>
              <w:t>2</w:t>
            </w:r>
            <w:r w:rsidR="00AB4632" w:rsidRPr="000C1384">
              <w:rPr>
                <w:b/>
                <w:color w:val="auto"/>
              </w:rPr>
              <w:t xml:space="preserve"> týdn</w:t>
            </w:r>
            <w:r w:rsidR="00810225" w:rsidRPr="000C1384">
              <w:rPr>
                <w:b/>
                <w:color w:val="auto"/>
              </w:rPr>
              <w:t>y</w:t>
            </w:r>
            <w:r w:rsidR="00AB4632" w:rsidRPr="000C1384">
              <w:rPr>
                <w:b/>
                <w:color w:val="auto"/>
              </w:rPr>
              <w:t xml:space="preserve"> </w:t>
            </w:r>
          </w:p>
          <w:p w14:paraId="73E6E537" w14:textId="0EBDC312" w:rsidR="00AB4632" w:rsidRPr="000C1384" w:rsidRDefault="00AB4632" w:rsidP="00AB4632">
            <w:pPr>
              <w:pStyle w:val="slovan"/>
              <w:numPr>
                <w:ilvl w:val="0"/>
                <w:numId w:val="0"/>
              </w:numPr>
              <w:suppressAutoHyphens/>
              <w:spacing w:before="60" w:after="60"/>
              <w:jc w:val="left"/>
              <w:rPr>
                <w:b/>
                <w:color w:val="auto"/>
              </w:rPr>
            </w:pPr>
            <w:r w:rsidRPr="000C1384">
              <w:rPr>
                <w:bCs/>
                <w:color w:val="auto"/>
              </w:rPr>
              <w:t>ode dne, kdy mu objednatel předal pokyn k provedení plnění</w:t>
            </w:r>
          </w:p>
        </w:tc>
      </w:tr>
      <w:tr w:rsidR="00587DFC" w:rsidRPr="00B505C4" w14:paraId="1E06DCA3" w14:textId="77777777" w:rsidTr="00151BDE">
        <w:trPr>
          <w:trHeight w:val="1077"/>
        </w:trPr>
        <w:tc>
          <w:tcPr>
            <w:tcW w:w="2280" w:type="dxa"/>
          </w:tcPr>
          <w:p w14:paraId="58E6F30D" w14:textId="04FCBB02" w:rsidR="00587DFC" w:rsidRPr="00417C09" w:rsidRDefault="00587DFC" w:rsidP="004F1A01">
            <w:pPr>
              <w:pStyle w:val="slovan"/>
              <w:numPr>
                <w:ilvl w:val="0"/>
                <w:numId w:val="0"/>
              </w:numPr>
              <w:suppressAutoHyphens/>
              <w:spacing w:before="60" w:after="60"/>
              <w:jc w:val="center"/>
              <w:rPr>
                <w:color w:val="auto"/>
              </w:rPr>
            </w:pPr>
          </w:p>
          <w:p w14:paraId="7322AA1C" w14:textId="6E9EFC16" w:rsidR="00587DFC" w:rsidRPr="00417C09" w:rsidRDefault="00587DFC"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II</w:t>
            </w:r>
            <w:r w:rsidRPr="00417C09">
              <w:rPr>
                <w:color w:val="auto"/>
              </w:rPr>
              <w:t>D</w:t>
            </w:r>
          </w:p>
        </w:tc>
        <w:tc>
          <w:tcPr>
            <w:tcW w:w="1744" w:type="dxa"/>
          </w:tcPr>
          <w:p w14:paraId="3CF30E59" w14:textId="77777777" w:rsidR="00E20C76" w:rsidRPr="00E20C76" w:rsidRDefault="00E20C76" w:rsidP="004F1A01">
            <w:pPr>
              <w:pStyle w:val="slovan"/>
              <w:numPr>
                <w:ilvl w:val="0"/>
                <w:numId w:val="0"/>
              </w:numPr>
              <w:suppressAutoHyphens/>
              <w:spacing w:before="60" w:after="60"/>
              <w:jc w:val="center"/>
              <w:rPr>
                <w:color w:val="auto"/>
              </w:rPr>
            </w:pPr>
          </w:p>
          <w:p w14:paraId="13E4F401" w14:textId="6E66513E" w:rsidR="00587DFC" w:rsidRPr="00E20C76" w:rsidRDefault="00E20C76" w:rsidP="004F1A01">
            <w:pPr>
              <w:pStyle w:val="slovan"/>
              <w:numPr>
                <w:ilvl w:val="0"/>
                <w:numId w:val="0"/>
              </w:numPr>
              <w:suppressAutoHyphens/>
              <w:spacing w:before="60" w:after="60"/>
              <w:jc w:val="center"/>
              <w:rPr>
                <w:color w:val="auto"/>
              </w:rPr>
            </w:pPr>
            <w:r w:rsidRPr="00E20C76">
              <w:rPr>
                <w:color w:val="auto"/>
              </w:rPr>
              <w:t>38</w:t>
            </w:r>
            <w:r w:rsidR="00151BDE">
              <w:rPr>
                <w:color w:val="auto"/>
              </w:rPr>
              <w:t> </w:t>
            </w:r>
            <w:r w:rsidRPr="00E20C76">
              <w:rPr>
                <w:color w:val="auto"/>
              </w:rPr>
              <w:t>000</w:t>
            </w:r>
            <w:r w:rsidR="00151BDE">
              <w:rPr>
                <w:color w:val="auto"/>
              </w:rPr>
              <w:t>,-</w:t>
            </w:r>
          </w:p>
        </w:tc>
        <w:tc>
          <w:tcPr>
            <w:tcW w:w="1221" w:type="dxa"/>
          </w:tcPr>
          <w:p w14:paraId="40344F91" w14:textId="77777777" w:rsidR="00E20C76" w:rsidRPr="00E20C76" w:rsidRDefault="00E20C76" w:rsidP="004F1A01">
            <w:pPr>
              <w:pStyle w:val="slovan"/>
              <w:numPr>
                <w:ilvl w:val="0"/>
                <w:numId w:val="0"/>
              </w:numPr>
              <w:suppressAutoHyphens/>
              <w:spacing w:before="60" w:after="60"/>
              <w:jc w:val="center"/>
              <w:rPr>
                <w:color w:val="auto"/>
              </w:rPr>
            </w:pPr>
          </w:p>
          <w:p w14:paraId="51717958" w14:textId="200D4D7C" w:rsidR="00587DFC" w:rsidRPr="00E20C76" w:rsidRDefault="00E20C76" w:rsidP="004F1A01">
            <w:pPr>
              <w:pStyle w:val="slovan"/>
              <w:numPr>
                <w:ilvl w:val="0"/>
                <w:numId w:val="0"/>
              </w:numPr>
              <w:suppressAutoHyphens/>
              <w:spacing w:before="60" w:after="60"/>
              <w:jc w:val="center"/>
              <w:rPr>
                <w:color w:val="auto"/>
              </w:rPr>
            </w:pPr>
            <w:r w:rsidRPr="00E20C76">
              <w:rPr>
                <w:color w:val="auto"/>
              </w:rPr>
              <w:t>7</w:t>
            </w:r>
            <w:r w:rsidR="00151BDE">
              <w:rPr>
                <w:color w:val="auto"/>
              </w:rPr>
              <w:t> </w:t>
            </w:r>
            <w:r w:rsidRPr="00E20C76">
              <w:rPr>
                <w:color w:val="auto"/>
              </w:rPr>
              <w:t>980</w:t>
            </w:r>
            <w:r w:rsidR="00151BDE">
              <w:rPr>
                <w:color w:val="auto"/>
              </w:rPr>
              <w:t>,-</w:t>
            </w:r>
          </w:p>
        </w:tc>
        <w:tc>
          <w:tcPr>
            <w:tcW w:w="1417" w:type="dxa"/>
          </w:tcPr>
          <w:p w14:paraId="38D41FF2" w14:textId="77777777" w:rsidR="00E20C76" w:rsidRPr="00E20C76" w:rsidRDefault="00E20C76" w:rsidP="004F1A01">
            <w:pPr>
              <w:pStyle w:val="slovan"/>
              <w:numPr>
                <w:ilvl w:val="0"/>
                <w:numId w:val="0"/>
              </w:numPr>
              <w:suppressAutoHyphens/>
              <w:spacing w:before="60" w:after="60"/>
              <w:jc w:val="center"/>
              <w:rPr>
                <w:color w:val="auto"/>
              </w:rPr>
            </w:pPr>
          </w:p>
          <w:p w14:paraId="0948FA8A" w14:textId="599D481C" w:rsidR="00587DFC" w:rsidRPr="00E20C76" w:rsidRDefault="00E20C76" w:rsidP="004F1A01">
            <w:pPr>
              <w:pStyle w:val="slovan"/>
              <w:numPr>
                <w:ilvl w:val="0"/>
                <w:numId w:val="0"/>
              </w:numPr>
              <w:suppressAutoHyphens/>
              <w:spacing w:before="60" w:after="60"/>
              <w:jc w:val="center"/>
              <w:rPr>
                <w:color w:val="auto"/>
              </w:rPr>
            </w:pPr>
            <w:r w:rsidRPr="00E20C76">
              <w:rPr>
                <w:color w:val="auto"/>
              </w:rPr>
              <w:t>45</w:t>
            </w:r>
            <w:r w:rsidR="00151BDE">
              <w:rPr>
                <w:color w:val="auto"/>
              </w:rPr>
              <w:t> </w:t>
            </w:r>
            <w:r w:rsidRPr="00E20C76">
              <w:rPr>
                <w:color w:val="auto"/>
              </w:rPr>
              <w:t>980</w:t>
            </w:r>
            <w:r w:rsidR="00151BDE">
              <w:rPr>
                <w:color w:val="auto"/>
              </w:rPr>
              <w:t>,-</w:t>
            </w:r>
          </w:p>
        </w:tc>
        <w:tc>
          <w:tcPr>
            <w:tcW w:w="2268" w:type="dxa"/>
            <w:tcBorders>
              <w:bottom w:val="single" w:sz="4" w:space="0" w:color="auto"/>
            </w:tcBorders>
          </w:tcPr>
          <w:p w14:paraId="74F2BF34" w14:textId="6165F8F9" w:rsidR="00587DFC" w:rsidRPr="000C1384" w:rsidRDefault="001D38F7" w:rsidP="004F1A01">
            <w:pPr>
              <w:pStyle w:val="slovan"/>
              <w:numPr>
                <w:ilvl w:val="0"/>
                <w:numId w:val="0"/>
              </w:numPr>
              <w:suppressAutoHyphens/>
              <w:spacing w:before="60" w:after="60"/>
              <w:jc w:val="left"/>
              <w:rPr>
                <w:b/>
                <w:color w:val="auto"/>
              </w:rPr>
            </w:pPr>
            <w:r w:rsidRPr="000C1384">
              <w:rPr>
                <w:b/>
                <w:color w:val="auto"/>
              </w:rPr>
              <w:t>6</w:t>
            </w:r>
            <w:r w:rsidR="00587DFC" w:rsidRPr="000C1384">
              <w:rPr>
                <w:b/>
                <w:color w:val="auto"/>
              </w:rPr>
              <w:t xml:space="preserve"> týdnů </w:t>
            </w:r>
          </w:p>
          <w:p w14:paraId="4FC0443E" w14:textId="0EE96BB2" w:rsidR="00587DFC" w:rsidRPr="000C1384" w:rsidRDefault="00587DFC" w:rsidP="004F1A01">
            <w:pPr>
              <w:pStyle w:val="slovan"/>
              <w:numPr>
                <w:ilvl w:val="0"/>
                <w:numId w:val="0"/>
              </w:numPr>
              <w:suppressAutoHyphens/>
              <w:spacing w:before="60" w:after="60"/>
              <w:jc w:val="left"/>
              <w:rPr>
                <w:bCs/>
                <w:color w:val="auto"/>
              </w:rPr>
            </w:pPr>
            <w:r w:rsidRPr="000C1384">
              <w:rPr>
                <w:bCs/>
                <w:color w:val="auto"/>
              </w:rPr>
              <w:t>ode dne, kdy mu objednatel předal pokyn k provedení plněni</w:t>
            </w:r>
          </w:p>
        </w:tc>
      </w:tr>
      <w:tr w:rsidR="00587DFC" w:rsidRPr="00B505C4" w14:paraId="194E5907" w14:textId="77777777" w:rsidTr="00151BDE">
        <w:trPr>
          <w:trHeight w:val="1077"/>
        </w:trPr>
        <w:tc>
          <w:tcPr>
            <w:tcW w:w="2280" w:type="dxa"/>
          </w:tcPr>
          <w:p w14:paraId="33ACA582" w14:textId="6439D951" w:rsidR="00587DFC" w:rsidRPr="00417C09" w:rsidRDefault="00587DFC" w:rsidP="004F1A01">
            <w:pPr>
              <w:pStyle w:val="slovan"/>
              <w:numPr>
                <w:ilvl w:val="0"/>
                <w:numId w:val="0"/>
              </w:numPr>
              <w:suppressAutoHyphens/>
              <w:spacing w:before="60" w:after="60"/>
              <w:jc w:val="center"/>
              <w:rPr>
                <w:color w:val="auto"/>
              </w:rPr>
            </w:pPr>
          </w:p>
          <w:p w14:paraId="612A393C" w14:textId="1A52E60C" w:rsidR="00587DFC" w:rsidRPr="00417C09" w:rsidRDefault="00587DFC"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5A76AA">
              <w:rPr>
                <w:color w:val="auto"/>
              </w:rPr>
              <w:t>II</w:t>
            </w:r>
            <w:r w:rsidRPr="00417C09">
              <w:rPr>
                <w:color w:val="auto"/>
              </w:rPr>
              <w:t>E</w:t>
            </w:r>
          </w:p>
        </w:tc>
        <w:tc>
          <w:tcPr>
            <w:tcW w:w="1744" w:type="dxa"/>
          </w:tcPr>
          <w:p w14:paraId="1D7FE32A" w14:textId="77777777" w:rsidR="00E20C76" w:rsidRPr="00E20C76" w:rsidRDefault="00E20C76" w:rsidP="004F1A01">
            <w:pPr>
              <w:pStyle w:val="slovan"/>
              <w:numPr>
                <w:ilvl w:val="0"/>
                <w:numId w:val="0"/>
              </w:numPr>
              <w:suppressAutoHyphens/>
              <w:spacing w:before="60" w:after="60"/>
              <w:jc w:val="center"/>
              <w:rPr>
                <w:color w:val="auto"/>
              </w:rPr>
            </w:pPr>
          </w:p>
          <w:p w14:paraId="2BE2AD62" w14:textId="05AB10BA" w:rsidR="00587DFC" w:rsidRPr="00E20C76" w:rsidRDefault="00E20C76" w:rsidP="004F1A01">
            <w:pPr>
              <w:pStyle w:val="slovan"/>
              <w:numPr>
                <w:ilvl w:val="0"/>
                <w:numId w:val="0"/>
              </w:numPr>
              <w:suppressAutoHyphens/>
              <w:spacing w:before="60" w:after="60"/>
              <w:jc w:val="center"/>
              <w:rPr>
                <w:color w:val="auto"/>
              </w:rPr>
            </w:pPr>
            <w:r w:rsidRPr="00E20C76">
              <w:rPr>
                <w:color w:val="auto"/>
              </w:rPr>
              <w:t>15</w:t>
            </w:r>
            <w:r w:rsidR="00151BDE">
              <w:rPr>
                <w:color w:val="auto"/>
              </w:rPr>
              <w:t> </w:t>
            </w:r>
            <w:r w:rsidRPr="00E20C76">
              <w:rPr>
                <w:color w:val="auto"/>
              </w:rPr>
              <w:t>200</w:t>
            </w:r>
            <w:r w:rsidR="00151BDE">
              <w:rPr>
                <w:color w:val="auto"/>
              </w:rPr>
              <w:t>,-</w:t>
            </w:r>
          </w:p>
        </w:tc>
        <w:tc>
          <w:tcPr>
            <w:tcW w:w="1221" w:type="dxa"/>
          </w:tcPr>
          <w:p w14:paraId="1B51BBB9" w14:textId="77777777" w:rsidR="00E20C76" w:rsidRPr="00E20C76" w:rsidRDefault="00E20C76" w:rsidP="004F1A01">
            <w:pPr>
              <w:pStyle w:val="slovan"/>
              <w:numPr>
                <w:ilvl w:val="0"/>
                <w:numId w:val="0"/>
              </w:numPr>
              <w:suppressAutoHyphens/>
              <w:spacing w:before="60" w:after="60"/>
              <w:jc w:val="center"/>
              <w:rPr>
                <w:color w:val="auto"/>
              </w:rPr>
            </w:pPr>
          </w:p>
          <w:p w14:paraId="3222425F" w14:textId="3340390C" w:rsidR="00587DFC" w:rsidRPr="00E20C76" w:rsidRDefault="00E20C76" w:rsidP="004F1A01">
            <w:pPr>
              <w:pStyle w:val="slovan"/>
              <w:numPr>
                <w:ilvl w:val="0"/>
                <w:numId w:val="0"/>
              </w:numPr>
              <w:suppressAutoHyphens/>
              <w:spacing w:before="60" w:after="60"/>
              <w:jc w:val="center"/>
              <w:rPr>
                <w:color w:val="auto"/>
              </w:rPr>
            </w:pPr>
            <w:r w:rsidRPr="00E20C76">
              <w:rPr>
                <w:color w:val="auto"/>
              </w:rPr>
              <w:t>3</w:t>
            </w:r>
            <w:r w:rsidR="00151BDE">
              <w:rPr>
                <w:color w:val="auto"/>
              </w:rPr>
              <w:t> </w:t>
            </w:r>
            <w:r w:rsidRPr="00E20C76">
              <w:rPr>
                <w:color w:val="auto"/>
              </w:rPr>
              <w:t>192</w:t>
            </w:r>
            <w:r w:rsidR="00151BDE">
              <w:rPr>
                <w:color w:val="auto"/>
              </w:rPr>
              <w:t>,-</w:t>
            </w:r>
          </w:p>
        </w:tc>
        <w:tc>
          <w:tcPr>
            <w:tcW w:w="1417" w:type="dxa"/>
          </w:tcPr>
          <w:p w14:paraId="451B5585" w14:textId="77777777" w:rsidR="00E20C76" w:rsidRPr="00E20C76" w:rsidRDefault="00E20C76" w:rsidP="004F1A01">
            <w:pPr>
              <w:pStyle w:val="slovan"/>
              <w:numPr>
                <w:ilvl w:val="0"/>
                <w:numId w:val="0"/>
              </w:numPr>
              <w:suppressAutoHyphens/>
              <w:spacing w:before="60" w:after="60"/>
              <w:jc w:val="center"/>
              <w:rPr>
                <w:color w:val="auto"/>
              </w:rPr>
            </w:pPr>
          </w:p>
          <w:p w14:paraId="67591212" w14:textId="31D9A6EF" w:rsidR="00587DFC" w:rsidRPr="00E20C76" w:rsidRDefault="00E20C76" w:rsidP="004F1A01">
            <w:pPr>
              <w:pStyle w:val="slovan"/>
              <w:numPr>
                <w:ilvl w:val="0"/>
                <w:numId w:val="0"/>
              </w:numPr>
              <w:suppressAutoHyphens/>
              <w:spacing w:before="60" w:after="60"/>
              <w:jc w:val="center"/>
              <w:rPr>
                <w:bCs/>
                <w:color w:val="auto"/>
              </w:rPr>
            </w:pPr>
            <w:r w:rsidRPr="00E20C76">
              <w:rPr>
                <w:color w:val="auto"/>
              </w:rPr>
              <w:t>18</w:t>
            </w:r>
            <w:r w:rsidR="00151BDE">
              <w:rPr>
                <w:color w:val="auto"/>
              </w:rPr>
              <w:t> </w:t>
            </w:r>
            <w:r w:rsidRPr="00E20C76">
              <w:rPr>
                <w:color w:val="auto"/>
              </w:rPr>
              <w:t>392</w:t>
            </w:r>
            <w:r w:rsidR="00151BDE">
              <w:rPr>
                <w:color w:val="auto"/>
              </w:rPr>
              <w:t>,-</w:t>
            </w:r>
          </w:p>
        </w:tc>
        <w:tc>
          <w:tcPr>
            <w:tcW w:w="2268" w:type="dxa"/>
            <w:tcBorders>
              <w:bottom w:val="single" w:sz="4" w:space="0" w:color="auto"/>
            </w:tcBorders>
          </w:tcPr>
          <w:p w14:paraId="4E6F734E" w14:textId="17AFA076" w:rsidR="00587DFC" w:rsidRPr="000C1384" w:rsidRDefault="001D38F7" w:rsidP="004F1A01">
            <w:pPr>
              <w:pStyle w:val="slovan"/>
              <w:numPr>
                <w:ilvl w:val="0"/>
                <w:numId w:val="0"/>
              </w:numPr>
              <w:suppressAutoHyphens/>
              <w:spacing w:before="60" w:after="60"/>
              <w:jc w:val="left"/>
              <w:rPr>
                <w:b/>
                <w:color w:val="auto"/>
              </w:rPr>
            </w:pPr>
            <w:r w:rsidRPr="000C1384">
              <w:rPr>
                <w:b/>
                <w:color w:val="auto"/>
              </w:rPr>
              <w:t>2</w:t>
            </w:r>
            <w:r w:rsidR="00587DFC" w:rsidRPr="000C1384">
              <w:rPr>
                <w:b/>
                <w:color w:val="auto"/>
              </w:rPr>
              <w:t xml:space="preserve"> týdn</w:t>
            </w:r>
            <w:r w:rsidR="00810225" w:rsidRPr="000C1384">
              <w:rPr>
                <w:b/>
                <w:color w:val="auto"/>
              </w:rPr>
              <w:t>y</w:t>
            </w:r>
            <w:r w:rsidR="00587DFC" w:rsidRPr="000C1384">
              <w:rPr>
                <w:b/>
                <w:color w:val="auto"/>
              </w:rPr>
              <w:t xml:space="preserve"> </w:t>
            </w:r>
          </w:p>
          <w:p w14:paraId="5F173B64" w14:textId="2BD54F40" w:rsidR="00587DFC" w:rsidRPr="000C1384" w:rsidRDefault="00587DFC" w:rsidP="004F1A01">
            <w:pPr>
              <w:pStyle w:val="slovan"/>
              <w:numPr>
                <w:ilvl w:val="0"/>
                <w:numId w:val="0"/>
              </w:numPr>
              <w:suppressAutoHyphens/>
              <w:spacing w:before="60" w:after="60"/>
              <w:jc w:val="left"/>
              <w:rPr>
                <w:bCs/>
                <w:color w:val="auto"/>
              </w:rPr>
            </w:pPr>
            <w:r w:rsidRPr="000C1384">
              <w:rPr>
                <w:bCs/>
                <w:color w:val="auto"/>
              </w:rPr>
              <w:t>ode dne, kdy mu objednatel předal pokyn k provedení plnění</w:t>
            </w:r>
          </w:p>
        </w:tc>
      </w:tr>
      <w:tr w:rsidR="00587DFC" w:rsidRPr="00B505C4" w14:paraId="54C09C75" w14:textId="77777777" w:rsidTr="00151BDE">
        <w:trPr>
          <w:trHeight w:val="1077"/>
        </w:trPr>
        <w:tc>
          <w:tcPr>
            <w:tcW w:w="2280" w:type="dxa"/>
          </w:tcPr>
          <w:p w14:paraId="25139CED" w14:textId="79502A3B" w:rsidR="00587DFC" w:rsidRPr="00417C09" w:rsidRDefault="00587DFC" w:rsidP="004F1A01">
            <w:pPr>
              <w:pStyle w:val="slovan"/>
              <w:numPr>
                <w:ilvl w:val="0"/>
                <w:numId w:val="0"/>
              </w:numPr>
              <w:suppressAutoHyphens/>
              <w:spacing w:before="60" w:after="60"/>
              <w:jc w:val="center"/>
              <w:rPr>
                <w:color w:val="auto"/>
              </w:rPr>
            </w:pPr>
          </w:p>
          <w:p w14:paraId="0DE43286" w14:textId="13710B67" w:rsidR="00587DFC" w:rsidRPr="00417C09" w:rsidRDefault="00587DFC" w:rsidP="004F1A01">
            <w:pPr>
              <w:pStyle w:val="slovan"/>
              <w:numPr>
                <w:ilvl w:val="0"/>
                <w:numId w:val="0"/>
              </w:numPr>
              <w:suppressAutoHyphens/>
              <w:spacing w:before="60" w:after="60"/>
              <w:jc w:val="center"/>
              <w:rPr>
                <w:color w:val="auto"/>
              </w:rPr>
            </w:pPr>
            <w:r>
              <w:rPr>
                <w:color w:val="auto"/>
              </w:rPr>
              <w:t>E</w:t>
            </w:r>
            <w:r w:rsidRPr="00417C09">
              <w:rPr>
                <w:color w:val="auto"/>
              </w:rPr>
              <w:t xml:space="preserve">tapa </w:t>
            </w:r>
            <w:r w:rsidR="00AB4632">
              <w:rPr>
                <w:color w:val="auto"/>
              </w:rPr>
              <w:t>II</w:t>
            </w:r>
            <w:r w:rsidRPr="00417C09">
              <w:rPr>
                <w:color w:val="auto"/>
              </w:rPr>
              <w:t>F</w:t>
            </w:r>
          </w:p>
        </w:tc>
        <w:tc>
          <w:tcPr>
            <w:tcW w:w="1744" w:type="dxa"/>
          </w:tcPr>
          <w:p w14:paraId="3040E56D" w14:textId="77777777" w:rsidR="00E20C76" w:rsidRPr="00E20C76" w:rsidRDefault="00E20C76" w:rsidP="004F1A01">
            <w:pPr>
              <w:pStyle w:val="slovan"/>
              <w:numPr>
                <w:ilvl w:val="0"/>
                <w:numId w:val="0"/>
              </w:numPr>
              <w:suppressAutoHyphens/>
              <w:spacing w:before="60" w:after="60"/>
              <w:jc w:val="center"/>
              <w:rPr>
                <w:color w:val="auto"/>
              </w:rPr>
            </w:pPr>
          </w:p>
          <w:p w14:paraId="067306B1" w14:textId="5F211228" w:rsidR="00587DFC" w:rsidRPr="00E20C76" w:rsidRDefault="00E20C76" w:rsidP="004F1A01">
            <w:pPr>
              <w:pStyle w:val="slovan"/>
              <w:numPr>
                <w:ilvl w:val="0"/>
                <w:numId w:val="0"/>
              </w:numPr>
              <w:suppressAutoHyphens/>
              <w:spacing w:before="60" w:after="60"/>
              <w:jc w:val="center"/>
              <w:rPr>
                <w:color w:val="auto"/>
              </w:rPr>
            </w:pPr>
            <w:r w:rsidRPr="00E20C76">
              <w:rPr>
                <w:color w:val="auto"/>
              </w:rPr>
              <w:t>166</w:t>
            </w:r>
            <w:r w:rsidR="00151BDE">
              <w:rPr>
                <w:color w:val="auto"/>
              </w:rPr>
              <w:t> </w:t>
            </w:r>
            <w:r w:rsidRPr="00E20C76">
              <w:rPr>
                <w:color w:val="auto"/>
              </w:rPr>
              <w:t>600</w:t>
            </w:r>
            <w:r w:rsidR="00151BDE">
              <w:rPr>
                <w:color w:val="auto"/>
              </w:rPr>
              <w:t>,-</w:t>
            </w:r>
          </w:p>
        </w:tc>
        <w:tc>
          <w:tcPr>
            <w:tcW w:w="1221" w:type="dxa"/>
          </w:tcPr>
          <w:p w14:paraId="5F59D1B2" w14:textId="77777777" w:rsidR="00E20C76" w:rsidRPr="00E20C76" w:rsidRDefault="00E20C76" w:rsidP="004F1A01">
            <w:pPr>
              <w:pStyle w:val="slovan"/>
              <w:numPr>
                <w:ilvl w:val="0"/>
                <w:numId w:val="0"/>
              </w:numPr>
              <w:suppressAutoHyphens/>
              <w:spacing w:before="60" w:after="60"/>
              <w:jc w:val="center"/>
              <w:rPr>
                <w:color w:val="auto"/>
              </w:rPr>
            </w:pPr>
          </w:p>
          <w:p w14:paraId="05D456C6" w14:textId="73876C4B" w:rsidR="00587DFC" w:rsidRPr="00E20C76" w:rsidRDefault="00E20C76" w:rsidP="004F1A01">
            <w:pPr>
              <w:pStyle w:val="slovan"/>
              <w:numPr>
                <w:ilvl w:val="0"/>
                <w:numId w:val="0"/>
              </w:numPr>
              <w:suppressAutoHyphens/>
              <w:spacing w:before="60" w:after="60"/>
              <w:jc w:val="center"/>
              <w:rPr>
                <w:color w:val="auto"/>
              </w:rPr>
            </w:pPr>
            <w:r w:rsidRPr="00E20C76">
              <w:rPr>
                <w:color w:val="auto"/>
              </w:rPr>
              <w:t>34</w:t>
            </w:r>
            <w:r w:rsidR="00151BDE">
              <w:rPr>
                <w:color w:val="auto"/>
              </w:rPr>
              <w:t> </w:t>
            </w:r>
            <w:r w:rsidRPr="00E20C76">
              <w:rPr>
                <w:color w:val="auto"/>
              </w:rPr>
              <w:t>986</w:t>
            </w:r>
            <w:r w:rsidR="00151BDE">
              <w:rPr>
                <w:color w:val="auto"/>
              </w:rPr>
              <w:t>,-</w:t>
            </w:r>
          </w:p>
        </w:tc>
        <w:tc>
          <w:tcPr>
            <w:tcW w:w="1417" w:type="dxa"/>
          </w:tcPr>
          <w:p w14:paraId="62F4F6B9" w14:textId="77777777" w:rsidR="00E20C76" w:rsidRPr="00E20C76" w:rsidRDefault="00E20C76" w:rsidP="004F1A01">
            <w:pPr>
              <w:pStyle w:val="slovan"/>
              <w:numPr>
                <w:ilvl w:val="0"/>
                <w:numId w:val="0"/>
              </w:numPr>
              <w:suppressAutoHyphens/>
              <w:spacing w:before="60" w:after="60"/>
              <w:jc w:val="center"/>
              <w:rPr>
                <w:color w:val="auto"/>
              </w:rPr>
            </w:pPr>
          </w:p>
          <w:p w14:paraId="3E118C52" w14:textId="5A00DC5B" w:rsidR="00587DFC" w:rsidRPr="00E20C76" w:rsidRDefault="00E20C76" w:rsidP="004F1A01">
            <w:pPr>
              <w:pStyle w:val="slovan"/>
              <w:numPr>
                <w:ilvl w:val="0"/>
                <w:numId w:val="0"/>
              </w:numPr>
              <w:suppressAutoHyphens/>
              <w:spacing w:before="60" w:after="60"/>
              <w:jc w:val="center"/>
              <w:rPr>
                <w:color w:val="auto"/>
              </w:rPr>
            </w:pPr>
            <w:r w:rsidRPr="00E20C76">
              <w:rPr>
                <w:color w:val="auto"/>
              </w:rPr>
              <w:t>201</w:t>
            </w:r>
            <w:r w:rsidR="00151BDE">
              <w:rPr>
                <w:color w:val="auto"/>
              </w:rPr>
              <w:t> </w:t>
            </w:r>
            <w:r w:rsidRPr="00E20C76">
              <w:rPr>
                <w:color w:val="auto"/>
              </w:rPr>
              <w:t>586</w:t>
            </w:r>
            <w:r w:rsidR="00151BDE">
              <w:rPr>
                <w:color w:val="auto"/>
              </w:rPr>
              <w:t>,-</w:t>
            </w:r>
          </w:p>
        </w:tc>
        <w:tc>
          <w:tcPr>
            <w:tcW w:w="2268" w:type="dxa"/>
            <w:tcBorders>
              <w:bottom w:val="single" w:sz="4" w:space="0" w:color="auto"/>
            </w:tcBorders>
          </w:tcPr>
          <w:p w14:paraId="2823E548" w14:textId="1A2A1657" w:rsidR="00587DFC" w:rsidRPr="000C1384" w:rsidRDefault="001D38F7" w:rsidP="004F1A01">
            <w:pPr>
              <w:pStyle w:val="slovan"/>
              <w:numPr>
                <w:ilvl w:val="0"/>
                <w:numId w:val="0"/>
              </w:numPr>
              <w:suppressAutoHyphens/>
              <w:spacing w:before="60" w:after="60"/>
              <w:jc w:val="left"/>
              <w:rPr>
                <w:b/>
                <w:color w:val="auto"/>
              </w:rPr>
            </w:pPr>
            <w:r w:rsidRPr="000C1384">
              <w:rPr>
                <w:b/>
                <w:color w:val="auto"/>
              </w:rPr>
              <w:t>1</w:t>
            </w:r>
            <w:r w:rsidR="00587DFC" w:rsidRPr="000C1384">
              <w:rPr>
                <w:b/>
                <w:color w:val="auto"/>
              </w:rPr>
              <w:t xml:space="preserve"> týd</w:t>
            </w:r>
            <w:r w:rsidR="00810225" w:rsidRPr="000C1384">
              <w:rPr>
                <w:b/>
                <w:color w:val="auto"/>
              </w:rPr>
              <w:t>e</w:t>
            </w:r>
            <w:r w:rsidR="00587DFC" w:rsidRPr="000C1384">
              <w:rPr>
                <w:b/>
                <w:color w:val="auto"/>
              </w:rPr>
              <w:t xml:space="preserve">n </w:t>
            </w:r>
          </w:p>
          <w:p w14:paraId="42410DF1" w14:textId="314E1DF2" w:rsidR="00587DFC" w:rsidRPr="000C1384" w:rsidRDefault="00587DFC" w:rsidP="004F1A01">
            <w:pPr>
              <w:pStyle w:val="slovan"/>
              <w:numPr>
                <w:ilvl w:val="0"/>
                <w:numId w:val="0"/>
              </w:numPr>
              <w:suppressAutoHyphens/>
              <w:spacing w:before="60" w:after="60"/>
              <w:jc w:val="left"/>
              <w:rPr>
                <w:bCs/>
                <w:color w:val="auto"/>
              </w:rPr>
            </w:pPr>
            <w:r w:rsidRPr="000C1384">
              <w:rPr>
                <w:bCs/>
                <w:color w:val="auto"/>
              </w:rPr>
              <w:t>ode dne, kdy mu objednatel předal pokyn k provedení plnění</w:t>
            </w:r>
          </w:p>
        </w:tc>
      </w:tr>
      <w:tr w:rsidR="00DC302D" w:rsidRPr="006843D3" w14:paraId="614EFD4B" w14:textId="77777777" w:rsidTr="00151BDE">
        <w:trPr>
          <w:trHeight w:val="1077"/>
        </w:trPr>
        <w:tc>
          <w:tcPr>
            <w:tcW w:w="2280" w:type="dxa"/>
          </w:tcPr>
          <w:p w14:paraId="3546BC29" w14:textId="15FBF3E1" w:rsidR="00DC302D" w:rsidRPr="00E20C76" w:rsidRDefault="00DC302D" w:rsidP="004F1A01">
            <w:pPr>
              <w:pStyle w:val="slovan"/>
              <w:numPr>
                <w:ilvl w:val="0"/>
                <w:numId w:val="0"/>
              </w:numPr>
              <w:suppressAutoHyphens/>
              <w:spacing w:before="60" w:after="60"/>
              <w:jc w:val="center"/>
              <w:rPr>
                <w:b/>
                <w:bCs/>
                <w:color w:val="auto"/>
              </w:rPr>
            </w:pPr>
            <w:r w:rsidRPr="00E20C76">
              <w:rPr>
                <w:b/>
                <w:bCs/>
                <w:color w:val="auto"/>
              </w:rPr>
              <w:t>Cena celkem</w:t>
            </w:r>
          </w:p>
        </w:tc>
        <w:tc>
          <w:tcPr>
            <w:tcW w:w="1744" w:type="dxa"/>
          </w:tcPr>
          <w:p w14:paraId="75AD3514" w14:textId="11E78725" w:rsidR="00DC302D" w:rsidRPr="00E20C76" w:rsidRDefault="00E20C76" w:rsidP="004F1A01">
            <w:pPr>
              <w:pStyle w:val="slovan"/>
              <w:numPr>
                <w:ilvl w:val="0"/>
                <w:numId w:val="0"/>
              </w:numPr>
              <w:suppressAutoHyphens/>
              <w:spacing w:before="60" w:after="60"/>
              <w:jc w:val="center"/>
              <w:rPr>
                <w:b/>
                <w:bCs/>
                <w:color w:val="auto"/>
              </w:rPr>
            </w:pPr>
            <w:r w:rsidRPr="00E20C76">
              <w:rPr>
                <w:b/>
                <w:bCs/>
                <w:color w:val="auto"/>
              </w:rPr>
              <w:t>4 443</w:t>
            </w:r>
            <w:r w:rsidR="00151BDE">
              <w:rPr>
                <w:b/>
                <w:bCs/>
                <w:color w:val="auto"/>
              </w:rPr>
              <w:t> </w:t>
            </w:r>
            <w:r w:rsidRPr="00E20C76">
              <w:rPr>
                <w:b/>
                <w:bCs/>
                <w:color w:val="auto"/>
              </w:rPr>
              <w:t>400</w:t>
            </w:r>
            <w:r w:rsidR="00151BDE">
              <w:rPr>
                <w:b/>
                <w:bCs/>
                <w:color w:val="auto"/>
              </w:rPr>
              <w:t>,-</w:t>
            </w:r>
          </w:p>
        </w:tc>
        <w:tc>
          <w:tcPr>
            <w:tcW w:w="1221" w:type="dxa"/>
          </w:tcPr>
          <w:p w14:paraId="10DA2559" w14:textId="413DBE39" w:rsidR="00DC302D" w:rsidRPr="00E20C76" w:rsidRDefault="00E20C76" w:rsidP="004F1A01">
            <w:pPr>
              <w:pStyle w:val="slovan"/>
              <w:numPr>
                <w:ilvl w:val="0"/>
                <w:numId w:val="0"/>
              </w:numPr>
              <w:suppressAutoHyphens/>
              <w:spacing w:before="60" w:after="60"/>
              <w:jc w:val="center"/>
              <w:rPr>
                <w:b/>
                <w:bCs/>
                <w:color w:val="auto"/>
              </w:rPr>
            </w:pPr>
            <w:r w:rsidRPr="00E20C76">
              <w:rPr>
                <w:b/>
                <w:bCs/>
                <w:color w:val="auto"/>
              </w:rPr>
              <w:t>933</w:t>
            </w:r>
            <w:r w:rsidR="00151BDE">
              <w:rPr>
                <w:b/>
                <w:bCs/>
                <w:color w:val="auto"/>
              </w:rPr>
              <w:t> </w:t>
            </w:r>
            <w:r w:rsidRPr="00E20C76">
              <w:rPr>
                <w:b/>
                <w:bCs/>
                <w:color w:val="auto"/>
              </w:rPr>
              <w:t>114</w:t>
            </w:r>
            <w:r w:rsidR="00151BDE">
              <w:rPr>
                <w:b/>
                <w:bCs/>
                <w:color w:val="auto"/>
              </w:rPr>
              <w:t>,-</w:t>
            </w:r>
          </w:p>
        </w:tc>
        <w:tc>
          <w:tcPr>
            <w:tcW w:w="1417" w:type="dxa"/>
          </w:tcPr>
          <w:p w14:paraId="1BD77C29" w14:textId="25B7E4B9" w:rsidR="00DC302D" w:rsidRPr="00E20C76" w:rsidRDefault="00E20C76" w:rsidP="004F1A01">
            <w:pPr>
              <w:pStyle w:val="slovan"/>
              <w:numPr>
                <w:ilvl w:val="0"/>
                <w:numId w:val="0"/>
              </w:numPr>
              <w:suppressAutoHyphens/>
              <w:spacing w:before="60" w:after="60"/>
              <w:jc w:val="center"/>
              <w:rPr>
                <w:b/>
                <w:bCs/>
                <w:color w:val="auto"/>
              </w:rPr>
            </w:pPr>
            <w:r w:rsidRPr="00E20C76">
              <w:rPr>
                <w:b/>
                <w:bCs/>
                <w:color w:val="auto"/>
              </w:rPr>
              <w:t>5 376</w:t>
            </w:r>
            <w:r w:rsidR="00151BDE">
              <w:rPr>
                <w:b/>
                <w:bCs/>
                <w:color w:val="auto"/>
              </w:rPr>
              <w:t> </w:t>
            </w:r>
            <w:r w:rsidRPr="00E20C76">
              <w:rPr>
                <w:b/>
                <w:bCs/>
                <w:color w:val="auto"/>
              </w:rPr>
              <w:t>514</w:t>
            </w:r>
            <w:r w:rsidR="00151BDE">
              <w:rPr>
                <w:b/>
                <w:bCs/>
                <w:color w:val="auto"/>
              </w:rPr>
              <w:t>,-</w:t>
            </w:r>
          </w:p>
        </w:tc>
        <w:tc>
          <w:tcPr>
            <w:tcW w:w="2268" w:type="dxa"/>
            <w:tcBorders>
              <w:tr2bl w:val="nil"/>
            </w:tcBorders>
          </w:tcPr>
          <w:p w14:paraId="34C2E68B" w14:textId="7BB7B543" w:rsidR="00DC302D" w:rsidRPr="000C1384" w:rsidRDefault="001D38F7" w:rsidP="004F1A01">
            <w:pPr>
              <w:pStyle w:val="slovan"/>
              <w:numPr>
                <w:ilvl w:val="0"/>
                <w:numId w:val="0"/>
              </w:numPr>
              <w:suppressAutoHyphens/>
              <w:spacing w:before="60" w:after="60"/>
              <w:jc w:val="left"/>
              <w:rPr>
                <w:b/>
                <w:color w:val="auto"/>
              </w:rPr>
            </w:pPr>
            <w:r w:rsidRPr="000C1384">
              <w:rPr>
                <w:b/>
                <w:color w:val="auto"/>
              </w:rPr>
              <w:t>88</w:t>
            </w:r>
            <w:r w:rsidR="00DC302D" w:rsidRPr="000C1384">
              <w:rPr>
                <w:b/>
                <w:color w:val="auto"/>
              </w:rPr>
              <w:t xml:space="preserve"> týdnů</w:t>
            </w:r>
          </w:p>
          <w:p w14:paraId="34133E6F" w14:textId="175F9098" w:rsidR="00DC302D" w:rsidRPr="000C1384" w:rsidRDefault="00DC302D" w:rsidP="004F1A01">
            <w:pPr>
              <w:pStyle w:val="slovan"/>
              <w:numPr>
                <w:ilvl w:val="0"/>
                <w:numId w:val="0"/>
              </w:numPr>
              <w:suppressAutoHyphens/>
              <w:spacing w:before="60" w:after="60"/>
              <w:jc w:val="left"/>
              <w:rPr>
                <w:color w:val="auto"/>
              </w:rPr>
            </w:pPr>
            <w:r w:rsidRPr="000C1384">
              <w:rPr>
                <w:color w:val="auto"/>
              </w:rPr>
              <w:t>celková doba realizace etap I. a II. a jejich podetap A až F v týdnech</w:t>
            </w:r>
          </w:p>
        </w:tc>
      </w:tr>
    </w:tbl>
    <w:p w14:paraId="2E57FF56" w14:textId="77777777" w:rsidR="00C277CD" w:rsidRDefault="00C277CD" w:rsidP="004F1A01">
      <w:pPr>
        <w:pStyle w:val="slovan"/>
        <w:numPr>
          <w:ilvl w:val="0"/>
          <w:numId w:val="0"/>
        </w:numPr>
        <w:suppressAutoHyphens/>
        <w:spacing w:before="60" w:after="60"/>
        <w:ind w:left="426"/>
        <w:rPr>
          <w:color w:val="FF0000"/>
        </w:rPr>
      </w:pPr>
    </w:p>
    <w:p w14:paraId="0D22C37F" w14:textId="77777777" w:rsidR="00ED5586" w:rsidRPr="006843D3" w:rsidRDefault="00ED5586" w:rsidP="004F1A01">
      <w:pPr>
        <w:pStyle w:val="slovan"/>
        <w:numPr>
          <w:ilvl w:val="0"/>
          <w:numId w:val="0"/>
        </w:numPr>
        <w:suppressAutoHyphens/>
        <w:spacing w:before="60" w:after="60"/>
        <w:ind w:left="426"/>
        <w:rPr>
          <w:color w:val="FF0000"/>
        </w:rPr>
      </w:pPr>
    </w:p>
    <w:p w14:paraId="00EB5EF6" w14:textId="50DB9CD2" w:rsidR="00881906" w:rsidRPr="00375691" w:rsidRDefault="00881906" w:rsidP="004F1A01">
      <w:pPr>
        <w:pStyle w:val="slovan"/>
        <w:numPr>
          <w:ilvl w:val="0"/>
          <w:numId w:val="13"/>
        </w:numPr>
        <w:suppressAutoHyphens/>
        <w:spacing w:before="60" w:after="60"/>
        <w:rPr>
          <w:color w:val="auto"/>
        </w:rPr>
      </w:pPr>
      <w:r w:rsidRPr="00375691">
        <w:rPr>
          <w:color w:val="auto"/>
        </w:rPr>
        <w:t xml:space="preserve">Cena díla bez DPH je stanovena jako nejvýše přípustná a nepřekročitelná a obsahuje veškeré náklady spojené s realizací díla. Sazba DPH se řídí příslušným právním předpisem. Zhotovitel není v žádném případě oprávněn žádat změnu ceny díla (např., že provádění díla si vyžádalo jiné úsilí nebo jiné náklady, než bylo předpokládáno). </w:t>
      </w:r>
      <w:r w:rsidR="00677A59" w:rsidRPr="00375691">
        <w:rPr>
          <w:color w:val="auto"/>
        </w:rPr>
        <w:t>Činnosti (e</w:t>
      </w:r>
      <w:r w:rsidR="00375691" w:rsidRPr="00375691">
        <w:rPr>
          <w:color w:val="auto"/>
        </w:rPr>
        <w:t>tapy</w:t>
      </w:r>
      <w:r w:rsidR="00754466">
        <w:rPr>
          <w:color w:val="auto"/>
        </w:rPr>
        <w:t>/podetapy</w:t>
      </w:r>
      <w:r w:rsidR="00677A59" w:rsidRPr="00375691">
        <w:rPr>
          <w:color w:val="auto"/>
        </w:rPr>
        <w:t xml:space="preserve"> díla), které nebudou prováděny, nebudou fakturovány. </w:t>
      </w:r>
      <w:r w:rsidRPr="00375691">
        <w:rPr>
          <w:color w:val="auto"/>
        </w:rPr>
        <w:t xml:space="preserve">Zhotovitel přebírá ve </w:t>
      </w:r>
      <w:r w:rsidR="00677A59" w:rsidRPr="00375691">
        <w:rPr>
          <w:color w:val="auto"/>
        </w:rPr>
        <w:t>smyslu ust</w:t>
      </w:r>
      <w:r w:rsidR="009B6AE0">
        <w:rPr>
          <w:color w:val="auto"/>
        </w:rPr>
        <w:t>anovení</w:t>
      </w:r>
      <w:r w:rsidR="00677A59" w:rsidRPr="00375691">
        <w:rPr>
          <w:color w:val="auto"/>
        </w:rPr>
        <w:t xml:space="preserve"> § 2620 odst. 2 </w:t>
      </w:r>
      <w:r w:rsidRPr="00375691">
        <w:rPr>
          <w:color w:val="auto"/>
        </w:rPr>
        <w:t>občanského zákoníku nebezpečí změny okolností.</w:t>
      </w:r>
    </w:p>
    <w:p w14:paraId="60A6B93D" w14:textId="30DBE38B" w:rsidR="00881906" w:rsidRPr="00375691" w:rsidRDefault="00881906" w:rsidP="004F1A01">
      <w:pPr>
        <w:pStyle w:val="slovan"/>
        <w:numPr>
          <w:ilvl w:val="0"/>
          <w:numId w:val="13"/>
        </w:numPr>
        <w:suppressAutoHyphens/>
        <w:spacing w:before="60" w:after="60"/>
        <w:rPr>
          <w:color w:val="auto"/>
        </w:rPr>
      </w:pPr>
      <w:r w:rsidRPr="00375691">
        <w:rPr>
          <w:color w:val="auto"/>
        </w:rPr>
        <w:lastRenderedPageBreak/>
        <w:t>Cena díla bude zaplacena objednatelem na základě vystaveného daňového dokladu – faktury (dále i jako „faktura“)</w:t>
      </w:r>
      <w:r w:rsidR="003506FC" w:rsidRPr="00375691">
        <w:rPr>
          <w:color w:val="auto"/>
        </w:rPr>
        <w:t xml:space="preserve"> v souladu s dílčí fakturací dle členění v čl. III. odst. 1 této smlouvy.</w:t>
      </w:r>
      <w:r w:rsidRPr="00375691">
        <w:rPr>
          <w:color w:val="auto"/>
        </w:rPr>
        <w:t xml:space="preserve"> </w:t>
      </w:r>
      <w:r w:rsidR="003506FC" w:rsidRPr="00375691">
        <w:rPr>
          <w:color w:val="auto"/>
        </w:rPr>
        <w:t>Faktury</w:t>
      </w:r>
      <w:r w:rsidRPr="00375691">
        <w:rPr>
          <w:color w:val="auto"/>
        </w:rPr>
        <w:t xml:space="preserve"> je zhotovitel oprávněn vystavit až po předání a převzetí díla.</w:t>
      </w:r>
      <w:r w:rsidRPr="00375691">
        <w:rPr>
          <w:snapToGrid w:val="0"/>
          <w:color w:val="auto"/>
        </w:rPr>
        <w:t xml:space="preserve"> </w:t>
      </w:r>
      <w:r w:rsidRPr="00375691">
        <w:rPr>
          <w:color w:val="auto"/>
        </w:rPr>
        <w:t xml:space="preserve">Podkladem pro vystavení faktury je Protokol o předání a převzetí díla (dále i jako „Protokol“) stvrzený oběma smluvními stranami. </w:t>
      </w:r>
    </w:p>
    <w:p w14:paraId="771D4A00" w14:textId="2BA50E75" w:rsidR="00881906" w:rsidRPr="00375691" w:rsidRDefault="00881906" w:rsidP="004F1A01">
      <w:pPr>
        <w:pStyle w:val="slovan"/>
        <w:numPr>
          <w:ilvl w:val="0"/>
          <w:numId w:val="13"/>
        </w:numPr>
        <w:suppressAutoHyphens/>
        <w:spacing w:before="60" w:after="60"/>
        <w:rPr>
          <w:color w:val="auto"/>
        </w:rPr>
      </w:pPr>
      <w:r w:rsidRPr="00375691">
        <w:rPr>
          <w:color w:val="auto"/>
        </w:rPr>
        <w:t xml:space="preserve">Daňový doklad – faktura vystavená zhotovitelem musí obsahovat kromě čísla smlouvy a lhůty splatnosti, která činí </w:t>
      </w:r>
      <w:r w:rsidRPr="00375691">
        <w:rPr>
          <w:b/>
          <w:color w:val="auto"/>
        </w:rPr>
        <w:t>30 dnů</w:t>
      </w:r>
      <w:r w:rsidRPr="00375691">
        <w:rPr>
          <w:color w:val="auto"/>
        </w:rPr>
        <w:t xml:space="preserve"> od doručení faktury objednateli, také náležitosti daňového dokladu stanovené příslušnými právními předpisy, zejména zákonem č. 235/2004 Sb. o dani z přidané hodnoty, ve znění pozdějších předpisů, a údaje dle § 435 občanského zákoníku, a</w:t>
      </w:r>
      <w:r w:rsidR="009B6AE0">
        <w:rPr>
          <w:color w:val="auto"/>
        </w:rPr>
        <w:t> </w:t>
      </w:r>
      <w:r w:rsidRPr="00375691">
        <w:rPr>
          <w:color w:val="auto"/>
        </w:rPr>
        <w:t xml:space="preserve">bude objednateli doručen v </w:t>
      </w:r>
      <w:r w:rsidR="00FA40AB">
        <w:rPr>
          <w:color w:val="auto"/>
        </w:rPr>
        <w:t>elektronické</w:t>
      </w:r>
      <w:r w:rsidRPr="00375691">
        <w:rPr>
          <w:color w:val="auto"/>
        </w:rPr>
        <w:t xml:space="preserve"> podobě</w:t>
      </w:r>
      <w:r w:rsidR="00D21ED1">
        <w:rPr>
          <w:color w:val="auto"/>
        </w:rPr>
        <w:t xml:space="preserve"> </w:t>
      </w:r>
      <w:r w:rsidR="00D21ED1" w:rsidRPr="00375691">
        <w:rPr>
          <w:color w:val="auto"/>
        </w:rPr>
        <w:t>do datové schránky</w:t>
      </w:r>
      <w:r w:rsidRPr="00375691">
        <w:rPr>
          <w:color w:val="auto"/>
        </w:rPr>
        <w:t>, popř. v </w:t>
      </w:r>
      <w:r w:rsidR="00D21ED1">
        <w:rPr>
          <w:color w:val="auto"/>
        </w:rPr>
        <w:t>listinné</w:t>
      </w:r>
      <w:r w:rsidRPr="00375691">
        <w:rPr>
          <w:color w:val="auto"/>
        </w:rPr>
        <w:t xml:space="preserve"> podobě. V případě, že faktura nebude mít uvedené náležitosti, objednatel není povinen fakturovanou částku uhradit a nedostává se do prodlení. Bez zbytečného odkladu, nejpozději ve lhůtě splatnosti, objednatel fakturu vrátí zpět zhotoviteli k doplnění. Lhůta splatnosti počíná běžet od doručení daňového dokladu obsahujícího veškeré náležitosti.</w:t>
      </w:r>
    </w:p>
    <w:p w14:paraId="39ACDC6F" w14:textId="6AD0D1AA" w:rsidR="00881906" w:rsidRPr="00375691" w:rsidRDefault="00881906" w:rsidP="004F1A01">
      <w:pPr>
        <w:pStyle w:val="slovan"/>
        <w:numPr>
          <w:ilvl w:val="0"/>
          <w:numId w:val="13"/>
        </w:numPr>
        <w:suppressAutoHyphens/>
        <w:spacing w:before="60" w:after="60"/>
        <w:rPr>
          <w:color w:val="auto"/>
        </w:rPr>
      </w:pPr>
      <w:r w:rsidRPr="00375691">
        <w:rPr>
          <w:color w:val="auto"/>
        </w:rPr>
        <w:t xml:space="preserve">Úhrada ceny díla bude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 </w:t>
      </w:r>
    </w:p>
    <w:p w14:paraId="379160AC" w14:textId="0FB6ED59" w:rsidR="00881906" w:rsidRPr="00375691" w:rsidRDefault="00881906" w:rsidP="004F1A01">
      <w:pPr>
        <w:pStyle w:val="slovan"/>
        <w:numPr>
          <w:ilvl w:val="0"/>
          <w:numId w:val="13"/>
        </w:numPr>
        <w:suppressAutoHyphens/>
        <w:spacing w:before="60" w:after="60"/>
        <w:rPr>
          <w:color w:val="auto"/>
        </w:rPr>
      </w:pPr>
      <w:r w:rsidRPr="00375691">
        <w:rPr>
          <w:color w:val="auto"/>
        </w:rPr>
        <w:t>Bude-li tato smlouva ukončena (zanikl-li závazek) před provedením celého předmětu plnění, má zhotovitel právo na úhradu přiměřené části ceny díla za již skutečně a řádně provedené dílo dle této smlouvy, která se vypočítá způsobem přiměřeným k ceně celého díla.</w:t>
      </w:r>
    </w:p>
    <w:p w14:paraId="5F3671DC" w14:textId="012FAFC4" w:rsidR="00881906" w:rsidRPr="00375691" w:rsidRDefault="00881906" w:rsidP="004F1A01">
      <w:pPr>
        <w:pStyle w:val="slovan"/>
        <w:numPr>
          <w:ilvl w:val="0"/>
          <w:numId w:val="13"/>
        </w:numPr>
        <w:suppressAutoHyphens/>
        <w:spacing w:before="60" w:after="60"/>
        <w:rPr>
          <w:color w:val="auto"/>
        </w:rPr>
      </w:pPr>
      <w:r w:rsidRPr="00375691">
        <w:rPr>
          <w:color w:val="auto"/>
        </w:rPr>
        <w:t>Pro platby dle článku V</w:t>
      </w:r>
      <w:r w:rsidR="00883C91" w:rsidRPr="00375691">
        <w:rPr>
          <w:color w:val="auto"/>
        </w:rPr>
        <w:t>I</w:t>
      </w:r>
      <w:r w:rsidRPr="00375691">
        <w:rPr>
          <w:color w:val="auto"/>
        </w:rPr>
        <w:t>I. této smlouvy platí přiměřeně platební podmínky jako pro vystavení a placení faktury.</w:t>
      </w:r>
    </w:p>
    <w:p w14:paraId="46BAFAC9" w14:textId="3FDD8F33" w:rsidR="00346DB4" w:rsidRPr="00375691" w:rsidRDefault="00E71464" w:rsidP="004F1A01">
      <w:pPr>
        <w:pStyle w:val="slovan"/>
        <w:numPr>
          <w:ilvl w:val="0"/>
          <w:numId w:val="13"/>
        </w:numPr>
        <w:suppressAutoHyphens/>
        <w:spacing w:before="60" w:after="60"/>
        <w:rPr>
          <w:i/>
          <w:color w:val="auto"/>
        </w:rPr>
      </w:pPr>
      <w:r w:rsidRPr="00375691">
        <w:rPr>
          <w:color w:val="auto"/>
        </w:rPr>
        <w:t>V případě změny bankovního účtu uvedeného v záhlaví smlouvy má zhotovitel povinnost toto bezodkladně oznámit objednateli; v opačném případě nese zhotovitel veškeré náklady spojené s opětovným zasláním peněžních prostředků ve prospěch bankovního účtu zhotovitele, riziko škod a objednatel se v takovém případě nedostává do prodlení.</w:t>
      </w:r>
    </w:p>
    <w:p w14:paraId="1BD5AF5F" w14:textId="7308E24D" w:rsidR="00942CAA" w:rsidRDefault="00881906" w:rsidP="004F1A01">
      <w:pPr>
        <w:pStyle w:val="slovan"/>
        <w:numPr>
          <w:ilvl w:val="0"/>
          <w:numId w:val="13"/>
        </w:numPr>
        <w:suppressAutoHyphens/>
        <w:spacing w:before="60" w:after="60"/>
        <w:rPr>
          <w:color w:val="auto"/>
        </w:rPr>
      </w:pPr>
      <w:r w:rsidRPr="00375691">
        <w:rPr>
          <w:color w:val="auto"/>
        </w:rPr>
        <w:t>Zhotovitel prohlašuje, že daň uvedenou v jím vystaveném daňovém dokladu – faktuře řádně zaplatí a že se nedostal do postavení, kdy nemůže tuto daň zaplatit. Pokud by se stalo, že by nebyl schopen daň zaplatit, oznámí to nejpozději den před splatností faktury objednateli a</w:t>
      </w:r>
      <w:r w:rsidR="009B6AE0">
        <w:rPr>
          <w:color w:val="auto"/>
        </w:rPr>
        <w:t> </w:t>
      </w:r>
      <w:r w:rsidRPr="00375691">
        <w:rPr>
          <w:color w:val="auto"/>
        </w:rPr>
        <w:t>navrhne správci daně její úhradu objednatelem. Pokud správce daně zveřejnil způsobem umožňujícím dálkový přístup čísla účtu, které zhotovitel určil v přihlášce k registraci plátce DPH ke zveřejnění, považuje se povinnost zhotovitele zaplatit DPH za splněnou připsáním DPH na takto zveřejněný účet. Pro případ, že se zhotovitel, jako poskytovatel zdanitelného plnění, stane v okamžiku zdanitelného plnění dle § 21 zák. č. 235/2004 Sb., o dani z přidané hodnoty, ve znění pozdějších předpisů (dále jako „ZDPH“), nespolehlivým plátcem ve smyslu § 106a ZDPH, se smluvní strany dohodly, že objednatel zaplatí cenu díla takto:</w:t>
      </w:r>
    </w:p>
    <w:p w14:paraId="295BCA14" w14:textId="77777777" w:rsidR="00942CAA" w:rsidRDefault="00881906" w:rsidP="004F1A01">
      <w:pPr>
        <w:pStyle w:val="slovan"/>
        <w:numPr>
          <w:ilvl w:val="1"/>
          <w:numId w:val="13"/>
        </w:numPr>
        <w:suppressAutoHyphens/>
        <w:spacing w:before="60" w:after="60"/>
        <w:rPr>
          <w:color w:val="auto"/>
        </w:rPr>
      </w:pPr>
      <w:r w:rsidRPr="00942CAA">
        <w:rPr>
          <w:color w:val="auto"/>
        </w:rPr>
        <w:t>cenu díla bez DPH zaplatí na účet zhotovitele uvedený v záhlaví této smlouvy nebo na daňovém dokladu,</w:t>
      </w:r>
    </w:p>
    <w:p w14:paraId="683AD91A" w14:textId="030C93AF" w:rsidR="00E71464" w:rsidRPr="00942CAA" w:rsidRDefault="00881906" w:rsidP="004F1A01">
      <w:pPr>
        <w:pStyle w:val="slovan"/>
        <w:numPr>
          <w:ilvl w:val="1"/>
          <w:numId w:val="13"/>
        </w:numPr>
        <w:suppressAutoHyphens/>
        <w:spacing w:before="60" w:after="60"/>
        <w:rPr>
          <w:color w:val="auto"/>
        </w:rPr>
      </w:pPr>
      <w:r w:rsidRPr="00942CAA">
        <w:rPr>
          <w:color w:val="auto"/>
        </w:rPr>
        <w:t>DPH na účet správce daně jako zvláštní způsob zajištění daně podle právní úpravy platné ke dni uskutečnění zdanitelného plnění, které je placeno. Zhotovitel prohlašuje, že jeho místně příslušným s</w:t>
      </w:r>
      <w:r w:rsidRPr="00151BDE">
        <w:rPr>
          <w:color w:val="auto"/>
        </w:rPr>
        <w:t xml:space="preserve">právcem daně z přidané hodnoty je Finanční úřad pro </w:t>
      </w:r>
      <w:r w:rsidR="00B42C5E" w:rsidRPr="00151BDE">
        <w:rPr>
          <w:color w:val="auto"/>
        </w:rPr>
        <w:t>Středočeský</w:t>
      </w:r>
      <w:r w:rsidRPr="00151BDE">
        <w:rPr>
          <w:color w:val="auto"/>
        </w:rPr>
        <w:t xml:space="preserve">, územní pracoviště </w:t>
      </w:r>
      <w:r w:rsidR="00B42C5E" w:rsidRPr="00151BDE">
        <w:rPr>
          <w:color w:val="auto"/>
        </w:rPr>
        <w:t>v Berouně</w:t>
      </w:r>
      <w:r w:rsidRPr="00151BDE">
        <w:rPr>
          <w:color w:val="auto"/>
        </w:rPr>
        <w:t xml:space="preserve"> a že případnou změnu místně příslušného správce daně z přidané hodnoty zhotovitel do</w:t>
      </w:r>
      <w:r w:rsidRPr="00942CAA">
        <w:rPr>
          <w:color w:val="auto"/>
        </w:rPr>
        <w:t xml:space="preserve"> tří dnů oznámí objednateli.</w:t>
      </w:r>
    </w:p>
    <w:p w14:paraId="78D1264D" w14:textId="77777777" w:rsidR="00B52D8A" w:rsidRDefault="00B52D8A" w:rsidP="004F1A01">
      <w:pPr>
        <w:pStyle w:val="slovan"/>
        <w:numPr>
          <w:ilvl w:val="0"/>
          <w:numId w:val="0"/>
        </w:numPr>
        <w:suppressAutoHyphens/>
        <w:spacing w:before="60" w:after="60"/>
        <w:ind w:left="851"/>
        <w:rPr>
          <w:color w:val="FF0000"/>
        </w:rPr>
      </w:pPr>
    </w:p>
    <w:p w14:paraId="375CB7FC" w14:textId="77777777" w:rsidR="00B52D8A" w:rsidRPr="008F0AA9" w:rsidRDefault="00B52D8A" w:rsidP="004F1A01">
      <w:pPr>
        <w:pStyle w:val="slovan"/>
        <w:numPr>
          <w:ilvl w:val="0"/>
          <w:numId w:val="0"/>
        </w:numPr>
        <w:suppressAutoHyphens/>
        <w:spacing w:before="60" w:after="60"/>
        <w:ind w:left="851"/>
        <w:rPr>
          <w:color w:val="FF0000"/>
        </w:rPr>
      </w:pPr>
    </w:p>
    <w:p w14:paraId="3F5F450D" w14:textId="3FF8DADE" w:rsidR="00CD56DF" w:rsidRPr="0074565F" w:rsidRDefault="00CD56DF" w:rsidP="004F1A01">
      <w:pPr>
        <w:pStyle w:val="Nadpis3"/>
        <w:suppressAutoHyphens/>
        <w:spacing w:before="60" w:after="60"/>
        <w:contextualSpacing w:val="0"/>
        <w:rPr>
          <w:b w:val="0"/>
        </w:rPr>
      </w:pPr>
      <w:r w:rsidRPr="0074565F">
        <w:t>V.</w:t>
      </w:r>
    </w:p>
    <w:p w14:paraId="353DC6D6" w14:textId="0EA0D816" w:rsidR="00CD56DF" w:rsidRDefault="00CD56DF" w:rsidP="004F1A01">
      <w:pPr>
        <w:pStyle w:val="Nadpis1"/>
        <w:suppressAutoHyphens/>
        <w:spacing w:before="60" w:after="60"/>
        <w:contextualSpacing w:val="0"/>
      </w:pPr>
      <w:r w:rsidRPr="001F46F3">
        <w:rPr>
          <w:b w:val="0"/>
          <w:caps w:val="0"/>
          <w:sz w:val="20"/>
        </w:rPr>
        <w:t>Splnění závazku (</w:t>
      </w:r>
      <w:r w:rsidR="00881906" w:rsidRPr="001F46F3">
        <w:rPr>
          <w:b w:val="0"/>
          <w:caps w:val="0"/>
          <w:sz w:val="20"/>
        </w:rPr>
        <w:t>provedení díla</w:t>
      </w:r>
      <w:r w:rsidRPr="00C77EBD">
        <w:rPr>
          <w:b w:val="0"/>
          <w:bCs/>
          <w:caps w:val="0"/>
          <w:sz w:val="20"/>
        </w:rPr>
        <w:t>)</w:t>
      </w:r>
      <w:r w:rsidR="00881906" w:rsidRPr="001F46F3">
        <w:rPr>
          <w:caps w:val="0"/>
          <w:sz w:val="20"/>
        </w:rPr>
        <w:t>;</w:t>
      </w:r>
      <w:r w:rsidRPr="001F46F3">
        <w:rPr>
          <w:caps w:val="0"/>
          <w:sz w:val="20"/>
        </w:rPr>
        <w:br/>
        <w:t xml:space="preserve">přechod nebezpečí škody a vlastnické právo k předmětu </w:t>
      </w:r>
      <w:r w:rsidR="00881906" w:rsidRPr="001F46F3">
        <w:rPr>
          <w:caps w:val="0"/>
          <w:sz w:val="20"/>
        </w:rPr>
        <w:t>díla</w:t>
      </w:r>
      <w:r w:rsidRPr="001F46F3">
        <w:t xml:space="preserve"> </w:t>
      </w:r>
    </w:p>
    <w:p w14:paraId="44E1B53E" w14:textId="77777777" w:rsidR="008F0AA9" w:rsidRPr="008F0AA9" w:rsidRDefault="008F0AA9" w:rsidP="004F1A01">
      <w:pPr>
        <w:suppressAutoHyphens/>
      </w:pPr>
    </w:p>
    <w:p w14:paraId="1E01E20D" w14:textId="2021D58D" w:rsidR="00881906" w:rsidRPr="00942CAA" w:rsidRDefault="00881906" w:rsidP="004F1A01">
      <w:pPr>
        <w:pStyle w:val="slovan"/>
        <w:numPr>
          <w:ilvl w:val="0"/>
          <w:numId w:val="3"/>
        </w:numPr>
        <w:suppressAutoHyphens/>
        <w:spacing w:before="60" w:after="60"/>
        <w:rPr>
          <w:color w:val="auto"/>
        </w:rPr>
      </w:pPr>
      <w:r w:rsidRPr="00942CAA">
        <w:rPr>
          <w:color w:val="auto"/>
        </w:rPr>
        <w:lastRenderedPageBreak/>
        <w:t xml:space="preserve">Ke splnění závazku zhotovitele dojde úplným dokončením a předáním díla objednateli v místě </w:t>
      </w:r>
      <w:r w:rsidR="004032B6" w:rsidRPr="00942CAA">
        <w:rPr>
          <w:color w:val="auto"/>
        </w:rPr>
        <w:t xml:space="preserve">odevzdání a předání </w:t>
      </w:r>
      <w:r w:rsidRPr="00942CAA">
        <w:rPr>
          <w:color w:val="auto"/>
        </w:rPr>
        <w:t xml:space="preserve">díla a potvrzením (podepsáním) Protokolu oběma smluvními stranami. </w:t>
      </w:r>
    </w:p>
    <w:p w14:paraId="4949CC30" w14:textId="6A774C1A" w:rsidR="00881906" w:rsidRPr="00942CAA" w:rsidRDefault="00881906" w:rsidP="004F1A01">
      <w:pPr>
        <w:pStyle w:val="slovan"/>
        <w:numPr>
          <w:ilvl w:val="0"/>
          <w:numId w:val="3"/>
        </w:numPr>
        <w:suppressAutoHyphens/>
        <w:spacing w:before="60" w:after="60"/>
        <w:rPr>
          <w:color w:val="auto"/>
        </w:rPr>
      </w:pPr>
      <w:r w:rsidRPr="00942CAA">
        <w:rPr>
          <w:color w:val="auto"/>
        </w:rPr>
        <w:t xml:space="preserve">Při přebírání díla je objednatel povinen dílo prohlédnout nebo zařídit jeho prohlídku za účelem zjištění zjevných vad. Vady a nedodělky zjištěné při předání a převzetí budou jako výhrady uvedeny v Protokolu. </w:t>
      </w:r>
    </w:p>
    <w:p w14:paraId="2F2B2182" w14:textId="5BE6B7AB" w:rsidR="00881906" w:rsidRPr="00942CAA" w:rsidRDefault="00881906" w:rsidP="004F1A01">
      <w:pPr>
        <w:pStyle w:val="slovan"/>
        <w:numPr>
          <w:ilvl w:val="0"/>
          <w:numId w:val="3"/>
        </w:numPr>
        <w:suppressAutoHyphens/>
        <w:spacing w:before="60" w:after="60"/>
        <w:rPr>
          <w:color w:val="auto"/>
        </w:rPr>
      </w:pPr>
      <w:r w:rsidRPr="00942CAA">
        <w:rPr>
          <w:color w:val="auto"/>
        </w:rPr>
        <w:t>Nebezpečí škody na díle přechází ze zhotovitele na objednatele okamžikem splnění závazku zhotovitele způsobem uvedeným v odst. 1. tohoto článku.</w:t>
      </w:r>
    </w:p>
    <w:p w14:paraId="24B14A6D" w14:textId="461C3E0E" w:rsidR="00881906" w:rsidRPr="00942CAA" w:rsidRDefault="00881906" w:rsidP="004F1A01">
      <w:pPr>
        <w:pStyle w:val="slovan"/>
        <w:numPr>
          <w:ilvl w:val="0"/>
          <w:numId w:val="3"/>
        </w:numPr>
        <w:suppressAutoHyphens/>
        <w:spacing w:before="60" w:after="60"/>
        <w:rPr>
          <w:color w:val="auto"/>
        </w:rPr>
      </w:pPr>
      <w:r w:rsidRPr="00942CAA">
        <w:rPr>
          <w:color w:val="auto"/>
        </w:rPr>
        <w:t>Vlastnické právo k dokončenému a předanému dílu přechází na objednatele okamžikem splnění závazku zhotovitele způsobem uvedeným dle odst. 1. tohoto článku.</w:t>
      </w:r>
    </w:p>
    <w:p w14:paraId="4080F50A" w14:textId="4BDBFC7D" w:rsidR="000A556C" w:rsidRPr="00942CAA" w:rsidRDefault="000A556C" w:rsidP="004F1A01">
      <w:pPr>
        <w:pStyle w:val="slovan"/>
        <w:numPr>
          <w:ilvl w:val="0"/>
          <w:numId w:val="3"/>
        </w:numPr>
        <w:suppressAutoHyphens/>
        <w:spacing w:before="60" w:after="60"/>
        <w:rPr>
          <w:color w:val="auto"/>
        </w:rPr>
      </w:pPr>
      <w:r w:rsidRPr="00942CAA">
        <w:rPr>
          <w:color w:val="auto"/>
        </w:rPr>
        <w:t xml:space="preserve">V případě, že objednatel jednostranně omezí rozsah díla z důvodu uvedeného v </w:t>
      </w:r>
      <w:r w:rsidR="005D3C1D" w:rsidRPr="00942CAA">
        <w:rPr>
          <w:color w:val="auto"/>
        </w:rPr>
        <w:t>čl. II. odst. 6 věty druhé</w:t>
      </w:r>
      <w:r w:rsidRPr="00942CAA">
        <w:rPr>
          <w:color w:val="auto"/>
        </w:rPr>
        <w:t xml:space="preserve"> této smlouvy, se zhotovitel zavazuje podepsat Záznam o odevzdání příslušné části díla, který vyhotoví objednatel a který musí obsahovat zejména:</w:t>
      </w:r>
    </w:p>
    <w:p w14:paraId="2E455860" w14:textId="77777777" w:rsidR="000A556C" w:rsidRPr="001F46F3" w:rsidRDefault="000A556C" w:rsidP="004F1A01">
      <w:pPr>
        <w:pStyle w:val="slovan"/>
        <w:numPr>
          <w:ilvl w:val="0"/>
          <w:numId w:val="8"/>
        </w:numPr>
        <w:tabs>
          <w:tab w:val="clear" w:pos="720"/>
          <w:tab w:val="num" w:pos="1276"/>
        </w:tabs>
        <w:suppressAutoHyphens/>
        <w:spacing w:before="60" w:after="60"/>
        <w:ind w:left="851" w:hanging="142"/>
        <w:rPr>
          <w:color w:val="auto"/>
        </w:rPr>
      </w:pPr>
      <w:r w:rsidRPr="001F46F3">
        <w:rPr>
          <w:color w:val="auto"/>
        </w:rPr>
        <w:t>označení osoby zhotovitele, vč. uvedení sídla a IČ,</w:t>
      </w:r>
    </w:p>
    <w:p w14:paraId="355C2940" w14:textId="77777777" w:rsidR="000A556C" w:rsidRPr="001F46F3" w:rsidRDefault="000A556C" w:rsidP="004F1A01">
      <w:pPr>
        <w:pStyle w:val="slovan"/>
        <w:numPr>
          <w:ilvl w:val="0"/>
          <w:numId w:val="8"/>
        </w:numPr>
        <w:tabs>
          <w:tab w:val="clear" w:pos="720"/>
          <w:tab w:val="num" w:pos="1276"/>
        </w:tabs>
        <w:suppressAutoHyphens/>
        <w:spacing w:before="60" w:after="60"/>
        <w:ind w:left="851" w:hanging="142"/>
        <w:rPr>
          <w:color w:val="auto"/>
        </w:rPr>
      </w:pPr>
      <w:r w:rsidRPr="001F46F3">
        <w:rPr>
          <w:color w:val="auto"/>
        </w:rPr>
        <w:t>označení osoby objednatele, vč. uvedení sídla a IČ,</w:t>
      </w:r>
    </w:p>
    <w:p w14:paraId="2BA755F1" w14:textId="77777777" w:rsidR="000A556C" w:rsidRPr="001F46F3" w:rsidRDefault="000A556C" w:rsidP="004F1A01">
      <w:pPr>
        <w:pStyle w:val="slovan"/>
        <w:numPr>
          <w:ilvl w:val="0"/>
          <w:numId w:val="8"/>
        </w:numPr>
        <w:tabs>
          <w:tab w:val="clear" w:pos="720"/>
          <w:tab w:val="num" w:pos="1276"/>
        </w:tabs>
        <w:suppressAutoHyphens/>
        <w:spacing w:before="60" w:after="60"/>
        <w:ind w:left="851" w:hanging="142"/>
        <w:rPr>
          <w:color w:val="auto"/>
        </w:rPr>
      </w:pPr>
      <w:r w:rsidRPr="001F46F3">
        <w:rPr>
          <w:color w:val="auto"/>
        </w:rPr>
        <w:t>označení této smlouvy, vč. uvedení jejího evidenčního čísla,</w:t>
      </w:r>
    </w:p>
    <w:p w14:paraId="4D98C249" w14:textId="77777777" w:rsidR="000A556C" w:rsidRPr="001F46F3" w:rsidRDefault="000A556C" w:rsidP="004F1A01">
      <w:pPr>
        <w:pStyle w:val="slovan"/>
        <w:numPr>
          <w:ilvl w:val="0"/>
          <w:numId w:val="8"/>
        </w:numPr>
        <w:tabs>
          <w:tab w:val="clear" w:pos="720"/>
          <w:tab w:val="num" w:pos="1276"/>
        </w:tabs>
        <w:suppressAutoHyphens/>
        <w:spacing w:before="60" w:after="60"/>
        <w:ind w:left="851" w:hanging="142"/>
        <w:rPr>
          <w:color w:val="auto"/>
        </w:rPr>
      </w:pPr>
      <w:r w:rsidRPr="001F46F3">
        <w:rPr>
          <w:color w:val="auto"/>
        </w:rPr>
        <w:t>rozsah a předmět plnění,</w:t>
      </w:r>
    </w:p>
    <w:p w14:paraId="78624C26" w14:textId="77777777" w:rsidR="000A556C" w:rsidRPr="001F46F3" w:rsidRDefault="000A556C" w:rsidP="004F1A01">
      <w:pPr>
        <w:pStyle w:val="slovan"/>
        <w:numPr>
          <w:ilvl w:val="0"/>
          <w:numId w:val="8"/>
        </w:numPr>
        <w:tabs>
          <w:tab w:val="clear" w:pos="720"/>
          <w:tab w:val="num" w:pos="1276"/>
        </w:tabs>
        <w:suppressAutoHyphens/>
        <w:spacing w:before="60" w:after="60"/>
        <w:ind w:left="851" w:hanging="142"/>
        <w:rPr>
          <w:color w:val="auto"/>
        </w:rPr>
      </w:pPr>
      <w:r w:rsidRPr="001F46F3">
        <w:rPr>
          <w:color w:val="auto"/>
        </w:rPr>
        <w:t>popis vad a nedodělků,</w:t>
      </w:r>
    </w:p>
    <w:p w14:paraId="6E1041A4" w14:textId="77777777" w:rsidR="000A556C" w:rsidRPr="001F46F3" w:rsidRDefault="000A556C" w:rsidP="004F1A01">
      <w:pPr>
        <w:pStyle w:val="slovan"/>
        <w:numPr>
          <w:ilvl w:val="0"/>
          <w:numId w:val="8"/>
        </w:numPr>
        <w:tabs>
          <w:tab w:val="clear" w:pos="720"/>
          <w:tab w:val="num" w:pos="1276"/>
        </w:tabs>
        <w:suppressAutoHyphens/>
        <w:spacing w:before="60" w:after="60"/>
        <w:ind w:left="851" w:hanging="142"/>
        <w:rPr>
          <w:color w:val="auto"/>
        </w:rPr>
      </w:pPr>
      <w:r w:rsidRPr="001F46F3">
        <w:rPr>
          <w:color w:val="auto"/>
        </w:rPr>
        <w:t>čas a místo odevzdání díla,</w:t>
      </w:r>
    </w:p>
    <w:p w14:paraId="1C23E83E" w14:textId="77777777" w:rsidR="00942CAA" w:rsidRDefault="000A556C" w:rsidP="004F1A01">
      <w:pPr>
        <w:pStyle w:val="slovan"/>
        <w:numPr>
          <w:ilvl w:val="0"/>
          <w:numId w:val="8"/>
        </w:numPr>
        <w:tabs>
          <w:tab w:val="clear" w:pos="720"/>
          <w:tab w:val="num" w:pos="1276"/>
        </w:tabs>
        <w:suppressAutoHyphens/>
        <w:spacing w:before="60" w:after="60"/>
        <w:ind w:left="851" w:hanging="142"/>
        <w:rPr>
          <w:color w:val="auto"/>
        </w:rPr>
      </w:pPr>
      <w:r w:rsidRPr="001F46F3">
        <w:rPr>
          <w:color w:val="auto"/>
        </w:rPr>
        <w:t>jména a vlastnoruční podpis osob odpovědných za plnění této smlouvy.</w:t>
      </w:r>
    </w:p>
    <w:p w14:paraId="17DB6484" w14:textId="77777777" w:rsidR="00942CAA" w:rsidRDefault="000A556C" w:rsidP="004F1A01">
      <w:pPr>
        <w:pStyle w:val="slovan"/>
        <w:numPr>
          <w:ilvl w:val="0"/>
          <w:numId w:val="0"/>
        </w:numPr>
        <w:tabs>
          <w:tab w:val="num" w:pos="1276"/>
        </w:tabs>
        <w:suppressAutoHyphens/>
        <w:spacing w:before="60" w:after="60"/>
        <w:ind w:left="709"/>
        <w:rPr>
          <w:color w:val="auto"/>
        </w:rPr>
      </w:pPr>
      <w:r w:rsidRPr="00942CAA">
        <w:rPr>
          <w:color w:val="auto"/>
        </w:rPr>
        <w:t>Smluvní strany se dohodly, že vlastnické právo k odevzdanému dílu nabývá objednatel ke dni následujícím po dni, kdy byl oběma smluvními stranami podepsán Záznam o odevzdání příslušné části díla.</w:t>
      </w:r>
    </w:p>
    <w:p w14:paraId="597653D6" w14:textId="2AE1147A" w:rsidR="000A556C" w:rsidRPr="001F46F3" w:rsidRDefault="000A556C" w:rsidP="004F1A01">
      <w:pPr>
        <w:pStyle w:val="slovan"/>
        <w:numPr>
          <w:ilvl w:val="0"/>
          <w:numId w:val="0"/>
        </w:numPr>
        <w:tabs>
          <w:tab w:val="num" w:pos="1276"/>
        </w:tabs>
        <w:suppressAutoHyphens/>
        <w:spacing w:before="60" w:after="60"/>
        <w:ind w:left="709"/>
        <w:rPr>
          <w:color w:val="auto"/>
        </w:rPr>
      </w:pPr>
      <w:r w:rsidRPr="001F46F3">
        <w:rPr>
          <w:color w:val="auto"/>
        </w:rPr>
        <w:t>V případě, že zhotovitel odmítne podepsat Záznam o odevzdání příslušné části díla, má se za to, že vlastnické právo k odevzdanému dílu nabývá objednatel ke dni následujícím po dni, kdy zhotovitel odmítl Záznam o odevzdání příslušné části díla podepsat.</w:t>
      </w:r>
    </w:p>
    <w:p w14:paraId="2B7B1248" w14:textId="12A9CE00" w:rsidR="00E8741E" w:rsidRPr="00942CAA" w:rsidRDefault="00E8741E" w:rsidP="004F1A01">
      <w:pPr>
        <w:pStyle w:val="slovan"/>
        <w:numPr>
          <w:ilvl w:val="0"/>
          <w:numId w:val="3"/>
        </w:numPr>
        <w:suppressAutoHyphens/>
        <w:spacing w:before="60" w:after="60"/>
        <w:rPr>
          <w:color w:val="auto"/>
        </w:rPr>
      </w:pPr>
      <w:r w:rsidRPr="00942CAA">
        <w:rPr>
          <w:color w:val="auto"/>
        </w:rPr>
        <w:t>Dílo je určeno jako územně plánovací dokumentace kraje pro územně plánovací činnost a</w:t>
      </w:r>
      <w:r w:rsidR="009B6AE0">
        <w:rPr>
          <w:color w:val="auto"/>
        </w:rPr>
        <w:t> </w:t>
      </w:r>
      <w:r w:rsidRPr="00942CAA">
        <w:rPr>
          <w:color w:val="auto"/>
        </w:rPr>
        <w:t xml:space="preserve">rozhodování v území dle stavebního zákona. Datová část díla bude začleněna do Tematické databáze ÚAP a bude využívána nejen pro územně plánovací činnost, ale i pro potřeby </w:t>
      </w:r>
      <w:proofErr w:type="gramStart"/>
      <w:r w:rsidRPr="00942CAA">
        <w:rPr>
          <w:color w:val="auto"/>
        </w:rPr>
        <w:t>rezortního</w:t>
      </w:r>
      <w:proofErr w:type="gramEnd"/>
      <w:r w:rsidRPr="00942CAA">
        <w:rPr>
          <w:color w:val="auto"/>
        </w:rPr>
        <w:t xml:space="preserve"> plánování a tvorbu jejich koncepcí. Dílo bude zveřejněno nejen ve formě dokumentace, ale její datová část může být zveřejněna prostřednictvím technologie GIS ve formě mapových služeb.</w:t>
      </w:r>
    </w:p>
    <w:p w14:paraId="6A44024A" w14:textId="77777777" w:rsidR="008F0AA9" w:rsidRDefault="008F0AA9" w:rsidP="004F1A01">
      <w:pPr>
        <w:pStyle w:val="slovan"/>
        <w:numPr>
          <w:ilvl w:val="0"/>
          <w:numId w:val="0"/>
        </w:numPr>
        <w:suppressAutoHyphens/>
        <w:spacing w:before="60" w:after="60"/>
        <w:ind w:left="426"/>
        <w:rPr>
          <w:color w:val="auto"/>
        </w:rPr>
      </w:pPr>
    </w:p>
    <w:p w14:paraId="2436511F" w14:textId="77777777" w:rsidR="00ED5586" w:rsidRPr="001F46F3" w:rsidRDefault="00ED5586" w:rsidP="004F1A01">
      <w:pPr>
        <w:pStyle w:val="slovan"/>
        <w:numPr>
          <w:ilvl w:val="0"/>
          <w:numId w:val="0"/>
        </w:numPr>
        <w:suppressAutoHyphens/>
        <w:spacing w:before="60" w:after="60"/>
        <w:ind w:left="426"/>
        <w:rPr>
          <w:color w:val="auto"/>
        </w:rPr>
      </w:pPr>
    </w:p>
    <w:p w14:paraId="2B793052" w14:textId="77777777" w:rsidR="00DD1832" w:rsidRPr="0074565F" w:rsidRDefault="00DD1832" w:rsidP="004F1A01">
      <w:pPr>
        <w:pStyle w:val="Nadpis3"/>
        <w:suppressAutoHyphens/>
        <w:spacing w:before="60" w:after="60"/>
        <w:contextualSpacing w:val="0"/>
        <w:rPr>
          <w:b w:val="0"/>
        </w:rPr>
      </w:pPr>
      <w:r w:rsidRPr="0074565F">
        <w:t>V</w:t>
      </w:r>
      <w:r w:rsidR="001B3DBB" w:rsidRPr="0074565F">
        <w:t>I</w:t>
      </w:r>
      <w:r w:rsidRPr="0074565F">
        <w:t>.</w:t>
      </w:r>
    </w:p>
    <w:p w14:paraId="633F7D4C" w14:textId="77777777" w:rsidR="00DD1832" w:rsidRPr="0074565F" w:rsidRDefault="00DD1832" w:rsidP="004F1A01">
      <w:pPr>
        <w:pStyle w:val="Nadpis3"/>
        <w:suppressAutoHyphens/>
        <w:spacing w:before="60" w:after="60"/>
        <w:contextualSpacing w:val="0"/>
      </w:pPr>
      <w:r w:rsidRPr="0074565F">
        <w:t xml:space="preserve">Odpovědnost </w:t>
      </w:r>
      <w:r w:rsidR="00881906" w:rsidRPr="0074565F">
        <w:t>zhotovitele</w:t>
      </w:r>
      <w:r w:rsidRPr="0074565F">
        <w:t xml:space="preserve"> za vady a jakost</w:t>
      </w:r>
    </w:p>
    <w:p w14:paraId="15B6BFB4" w14:textId="77777777" w:rsidR="00DD1832" w:rsidRPr="006843D3" w:rsidRDefault="00DD1832" w:rsidP="004F1A01">
      <w:pPr>
        <w:suppressAutoHyphens/>
        <w:spacing w:before="60" w:after="60"/>
        <w:rPr>
          <w:color w:val="FF0000"/>
        </w:rPr>
      </w:pPr>
      <w:r w:rsidRPr="006843D3">
        <w:rPr>
          <w:color w:val="FF0000"/>
        </w:rPr>
        <w:t xml:space="preserve"> </w:t>
      </w:r>
    </w:p>
    <w:p w14:paraId="1EE50FDE" w14:textId="005AB30F" w:rsidR="0055429A" w:rsidRPr="00942CAA" w:rsidRDefault="0055429A" w:rsidP="004F1A01">
      <w:pPr>
        <w:pStyle w:val="slovan"/>
        <w:numPr>
          <w:ilvl w:val="0"/>
          <w:numId w:val="4"/>
        </w:numPr>
        <w:suppressAutoHyphens/>
        <w:spacing w:before="60" w:after="60"/>
        <w:rPr>
          <w:color w:val="auto"/>
        </w:rPr>
      </w:pPr>
      <w:r w:rsidRPr="00942CAA">
        <w:rPr>
          <w:color w:val="auto"/>
        </w:rPr>
        <w:t xml:space="preserve">Vadou se pro účely této smlouvy rozumí taková vlastnost odevzdaného díla, pro níž odevzdané dílo nesplňuje formální nebo obsahové náležitosti stanovené </w:t>
      </w:r>
      <w:r w:rsidR="008F524D" w:rsidRPr="00942CAA">
        <w:rPr>
          <w:color w:val="auto"/>
        </w:rPr>
        <w:t>stavebním zákonem</w:t>
      </w:r>
      <w:r w:rsidR="00C77EBD" w:rsidRPr="00942CAA">
        <w:rPr>
          <w:color w:val="auto"/>
        </w:rPr>
        <w:t xml:space="preserve"> a jeho prováděcími předpisy</w:t>
      </w:r>
      <w:r w:rsidRPr="00942CAA">
        <w:rPr>
          <w:color w:val="auto"/>
        </w:rPr>
        <w:t>, příslušnými technickými normami nebo která zamezuje odevzdané dílo užívat k účelu vyplývajícímu z této smlouvy, popř. k účelu, který je pro užívání odevzdaného díla obvyklý.</w:t>
      </w:r>
    </w:p>
    <w:p w14:paraId="549E8952" w14:textId="35E0C602" w:rsidR="0055429A" w:rsidRPr="00942CAA" w:rsidRDefault="0055429A" w:rsidP="004F1A01">
      <w:pPr>
        <w:pStyle w:val="slovan"/>
        <w:numPr>
          <w:ilvl w:val="0"/>
          <w:numId w:val="4"/>
        </w:numPr>
        <w:suppressAutoHyphens/>
        <w:spacing w:before="60" w:after="60"/>
        <w:rPr>
          <w:color w:val="auto"/>
        </w:rPr>
      </w:pPr>
      <w:r w:rsidRPr="00942CAA">
        <w:rPr>
          <w:color w:val="auto"/>
        </w:rPr>
        <w:t xml:space="preserve">Nedodělkem se pro účely této smlouvy rozumí taková vlastnost odevzdaného díla, která není vadou ve smyslu odst. 1 tohoto článku a je zároveň překážkou ve splnění povinnosti zhotovitele odevzdat dílo řádně a v plném rozsahu. </w:t>
      </w:r>
    </w:p>
    <w:p w14:paraId="6106E82D" w14:textId="6922D782" w:rsidR="00881906" w:rsidRPr="00942CAA" w:rsidRDefault="00881906" w:rsidP="004F1A01">
      <w:pPr>
        <w:pStyle w:val="slovan"/>
        <w:numPr>
          <w:ilvl w:val="0"/>
          <w:numId w:val="4"/>
        </w:numPr>
        <w:suppressAutoHyphens/>
        <w:spacing w:before="60" w:after="60"/>
        <w:rPr>
          <w:color w:val="auto"/>
        </w:rPr>
      </w:pPr>
      <w:r w:rsidRPr="00942CAA">
        <w:rPr>
          <w:color w:val="auto"/>
        </w:rPr>
        <w:t>Zhotovitel odpovídá za vady</w:t>
      </w:r>
      <w:r w:rsidR="008F524D" w:rsidRPr="00942CAA">
        <w:rPr>
          <w:color w:val="auto"/>
        </w:rPr>
        <w:t xml:space="preserve"> a nedodělky</w:t>
      </w:r>
      <w:r w:rsidRPr="00942CAA">
        <w:rPr>
          <w:color w:val="auto"/>
        </w:rPr>
        <w:t xml:space="preserve">, jež má dílo v době jeho </w:t>
      </w:r>
      <w:r w:rsidR="00C84F6C" w:rsidRPr="00942CAA">
        <w:rPr>
          <w:color w:val="auto"/>
        </w:rPr>
        <w:t>odevzdání</w:t>
      </w:r>
      <w:r w:rsidRPr="00942CAA">
        <w:rPr>
          <w:color w:val="auto"/>
        </w:rPr>
        <w:t>.</w:t>
      </w:r>
    </w:p>
    <w:p w14:paraId="6105FAEF" w14:textId="5A0F8C0E" w:rsidR="00881906" w:rsidRPr="00942CAA" w:rsidRDefault="00881906" w:rsidP="004F1A01">
      <w:pPr>
        <w:pStyle w:val="slovan"/>
        <w:numPr>
          <w:ilvl w:val="0"/>
          <w:numId w:val="4"/>
        </w:numPr>
        <w:suppressAutoHyphens/>
        <w:spacing w:before="60" w:after="60"/>
        <w:rPr>
          <w:color w:val="auto"/>
        </w:rPr>
      </w:pPr>
      <w:r w:rsidRPr="00942CAA">
        <w:rPr>
          <w:color w:val="auto"/>
        </w:rPr>
        <w:t>Objednatel je oprávněn zadržet cenu díla nebo její část ve výši odpovídající odhadem přiměřeně právu objednatele na slevu z ceny díla z důvodu vadného plnění. Nedostává se tak do prodlení se splněním svého závazku zaplatit cenu díla ohledně zadržované ceny díla nebo její části.</w:t>
      </w:r>
    </w:p>
    <w:p w14:paraId="3D7894F1" w14:textId="0C0D11EF" w:rsidR="00881906" w:rsidRPr="00942CAA" w:rsidRDefault="00881906" w:rsidP="004F1A01">
      <w:pPr>
        <w:pStyle w:val="slovan"/>
        <w:numPr>
          <w:ilvl w:val="0"/>
          <w:numId w:val="4"/>
        </w:numPr>
        <w:suppressAutoHyphens/>
        <w:spacing w:before="60" w:after="60"/>
        <w:rPr>
          <w:color w:val="auto"/>
        </w:rPr>
      </w:pPr>
      <w:r w:rsidRPr="00942CAA">
        <w:rPr>
          <w:color w:val="auto"/>
        </w:rPr>
        <w:lastRenderedPageBreak/>
        <w:t>Zhotovitel přejímá závazek (záruku za jakost), že dílo bude po dobu záruční doby způsobilé pro použití ke smluvenému účelu.</w:t>
      </w:r>
    </w:p>
    <w:p w14:paraId="55F6AD87" w14:textId="66E0B0FD" w:rsidR="00881906" w:rsidRPr="00942CAA" w:rsidRDefault="00881906" w:rsidP="004F1A01">
      <w:pPr>
        <w:pStyle w:val="slovan"/>
        <w:numPr>
          <w:ilvl w:val="0"/>
          <w:numId w:val="4"/>
        </w:numPr>
        <w:suppressAutoHyphens/>
        <w:spacing w:before="60" w:after="60"/>
        <w:rPr>
          <w:color w:val="auto"/>
        </w:rPr>
      </w:pPr>
      <w:r w:rsidRPr="00942CAA">
        <w:rPr>
          <w:color w:val="auto"/>
        </w:rPr>
        <w:t xml:space="preserve">Záruční doba činí </w:t>
      </w:r>
      <w:r w:rsidR="00C84F6C" w:rsidRPr="00942CAA">
        <w:rPr>
          <w:b/>
          <w:color w:val="auto"/>
        </w:rPr>
        <w:t>48</w:t>
      </w:r>
      <w:r w:rsidRPr="00942CAA">
        <w:rPr>
          <w:color w:val="auto"/>
        </w:rPr>
        <w:t xml:space="preserve"> měsíců ode dne předání bezvadného díla. Smluvní strany se dohodly na tom, že po tutéž dobu odpovídá zhotovitel za vady </w:t>
      </w:r>
      <w:r w:rsidR="008F524D" w:rsidRPr="00942CAA">
        <w:rPr>
          <w:color w:val="auto"/>
        </w:rPr>
        <w:t xml:space="preserve">a nedodělky </w:t>
      </w:r>
      <w:r w:rsidRPr="00942CAA">
        <w:rPr>
          <w:color w:val="auto"/>
        </w:rPr>
        <w:t xml:space="preserve">díla. </w:t>
      </w:r>
    </w:p>
    <w:p w14:paraId="736BF4EC" w14:textId="1C83D75B" w:rsidR="00881906" w:rsidRPr="00942CAA" w:rsidRDefault="00881906" w:rsidP="004F1A01">
      <w:pPr>
        <w:pStyle w:val="slovan"/>
        <w:numPr>
          <w:ilvl w:val="0"/>
          <w:numId w:val="4"/>
        </w:numPr>
        <w:suppressAutoHyphens/>
        <w:spacing w:before="60" w:after="60"/>
        <w:rPr>
          <w:color w:val="auto"/>
        </w:rPr>
      </w:pPr>
      <w:r w:rsidRPr="00942CAA">
        <w:rPr>
          <w:color w:val="auto"/>
        </w:rPr>
        <w:t xml:space="preserve">Vady </w:t>
      </w:r>
      <w:r w:rsidR="00A47884" w:rsidRPr="00942CAA">
        <w:rPr>
          <w:color w:val="auto"/>
        </w:rPr>
        <w:t xml:space="preserve">a nedodělky </w:t>
      </w:r>
      <w:r w:rsidRPr="00942CAA">
        <w:rPr>
          <w:color w:val="auto"/>
        </w:rPr>
        <w:t xml:space="preserve">díla existující v době jeho předání a vady, na něž se vztahuje záruka za jakost, je objednatel povinen uplatnit bez zbytečného odkladu u zhotovitele písemnou formou (dále jako „reklamace“). V reklamaci je objednatel povinen vady </w:t>
      </w:r>
      <w:r w:rsidR="0069401F" w:rsidRPr="00942CAA">
        <w:rPr>
          <w:color w:val="auto"/>
        </w:rPr>
        <w:t xml:space="preserve">a nedodělky </w:t>
      </w:r>
      <w:r w:rsidRPr="00942CAA">
        <w:rPr>
          <w:color w:val="auto"/>
        </w:rPr>
        <w:t xml:space="preserve">popsat, popřípadě uvést, jak se projevují. </w:t>
      </w:r>
    </w:p>
    <w:p w14:paraId="6C622A32" w14:textId="77777777" w:rsidR="00735B78" w:rsidRDefault="00444378" w:rsidP="004F1A01">
      <w:pPr>
        <w:pStyle w:val="slovan"/>
        <w:numPr>
          <w:ilvl w:val="0"/>
          <w:numId w:val="4"/>
        </w:numPr>
        <w:suppressAutoHyphens/>
        <w:spacing w:before="60" w:after="60"/>
        <w:rPr>
          <w:color w:val="auto"/>
        </w:rPr>
      </w:pPr>
      <w:r w:rsidRPr="00942CAA">
        <w:rPr>
          <w:color w:val="auto"/>
        </w:rPr>
        <w:t>Trpí-li odevzdané dílo vadami ve smyslu odst. 1 tohoto článku</w:t>
      </w:r>
      <w:r w:rsidR="006A659F" w:rsidRPr="00942CAA">
        <w:rPr>
          <w:color w:val="auto"/>
        </w:rPr>
        <w:t xml:space="preserve">, </w:t>
      </w:r>
      <w:r w:rsidR="00E71464" w:rsidRPr="00942CAA">
        <w:rPr>
          <w:color w:val="auto"/>
        </w:rPr>
        <w:t>případně nedodělky</w:t>
      </w:r>
      <w:r w:rsidR="006A659F" w:rsidRPr="00942CAA">
        <w:rPr>
          <w:color w:val="auto"/>
        </w:rPr>
        <w:t xml:space="preserve"> ve smyslu odst. 2 tohoto článku, </w:t>
      </w:r>
      <w:r w:rsidRPr="00942CAA">
        <w:rPr>
          <w:color w:val="auto"/>
        </w:rPr>
        <w:t>nebo trpí-li vadami, na něž se vztahuje záruka za jakost</w:t>
      </w:r>
      <w:r w:rsidR="00881906" w:rsidRPr="00942CAA">
        <w:rPr>
          <w:color w:val="auto"/>
        </w:rPr>
        <w:t xml:space="preserve"> má objednatel vůči zhotoviteli podle své volby tato práva z odpovědnosti za vady</w:t>
      </w:r>
      <w:r w:rsidR="006A659F" w:rsidRPr="00942CAA">
        <w:rPr>
          <w:color w:val="auto"/>
        </w:rPr>
        <w:t>, nedodělky</w:t>
      </w:r>
      <w:r w:rsidR="00881906" w:rsidRPr="00942CAA">
        <w:rPr>
          <w:color w:val="auto"/>
        </w:rPr>
        <w:t xml:space="preserve"> a za jakost: </w:t>
      </w:r>
    </w:p>
    <w:p w14:paraId="42E43921" w14:textId="77777777" w:rsidR="00735B78" w:rsidRDefault="00881906" w:rsidP="004F1A01">
      <w:pPr>
        <w:pStyle w:val="slovan"/>
        <w:numPr>
          <w:ilvl w:val="1"/>
          <w:numId w:val="4"/>
        </w:numPr>
        <w:suppressAutoHyphens/>
        <w:spacing w:before="60" w:after="60"/>
        <w:rPr>
          <w:color w:val="auto"/>
        </w:rPr>
      </w:pPr>
      <w:r w:rsidRPr="00735B78">
        <w:rPr>
          <w:color w:val="auto"/>
        </w:rPr>
        <w:t xml:space="preserve">právo na bezplatné odstranění reklamovaných vad </w:t>
      </w:r>
      <w:r w:rsidR="006A659F" w:rsidRPr="00735B78">
        <w:rPr>
          <w:color w:val="auto"/>
        </w:rPr>
        <w:t xml:space="preserve">a nedodělků </w:t>
      </w:r>
      <w:r w:rsidRPr="00735B78">
        <w:rPr>
          <w:color w:val="auto"/>
        </w:rPr>
        <w:t>provedením n</w:t>
      </w:r>
      <w:r w:rsidR="0069401F" w:rsidRPr="00735B78">
        <w:rPr>
          <w:color w:val="auto"/>
        </w:rPr>
        <w:t>ového díla, pokud dílo vykazuje</w:t>
      </w:r>
      <w:r w:rsidRPr="00735B78">
        <w:rPr>
          <w:color w:val="auto"/>
        </w:rPr>
        <w:t xml:space="preserve"> vady bránící užívání,</w:t>
      </w:r>
    </w:p>
    <w:p w14:paraId="4381329B" w14:textId="77777777" w:rsidR="00735B78" w:rsidRDefault="00881906" w:rsidP="004F1A01">
      <w:pPr>
        <w:pStyle w:val="slovan"/>
        <w:numPr>
          <w:ilvl w:val="1"/>
          <w:numId w:val="4"/>
        </w:numPr>
        <w:suppressAutoHyphens/>
        <w:spacing w:before="60" w:after="60"/>
        <w:rPr>
          <w:color w:val="auto"/>
        </w:rPr>
      </w:pPr>
      <w:r w:rsidRPr="00735B78">
        <w:rPr>
          <w:color w:val="auto"/>
        </w:rPr>
        <w:t xml:space="preserve">právo na bezplatné odstranění reklamovaných vad </w:t>
      </w:r>
      <w:r w:rsidR="006A659F" w:rsidRPr="00735B78">
        <w:rPr>
          <w:color w:val="auto"/>
        </w:rPr>
        <w:t xml:space="preserve">a nedodělků </w:t>
      </w:r>
      <w:r w:rsidRPr="00735B78">
        <w:rPr>
          <w:color w:val="auto"/>
        </w:rPr>
        <w:t>opravou předmětu díla,</w:t>
      </w:r>
    </w:p>
    <w:p w14:paraId="1A5EDAAD" w14:textId="77777777" w:rsidR="00735B78" w:rsidRDefault="00881906" w:rsidP="004F1A01">
      <w:pPr>
        <w:pStyle w:val="slovan"/>
        <w:numPr>
          <w:ilvl w:val="1"/>
          <w:numId w:val="4"/>
        </w:numPr>
        <w:suppressAutoHyphens/>
        <w:spacing w:before="60" w:after="60"/>
        <w:rPr>
          <w:color w:val="auto"/>
        </w:rPr>
      </w:pPr>
      <w:r w:rsidRPr="00735B78">
        <w:rPr>
          <w:color w:val="auto"/>
        </w:rPr>
        <w:t>právo na přiměřenou slevu z ceny díla nebo,</w:t>
      </w:r>
    </w:p>
    <w:p w14:paraId="2221B870" w14:textId="4401F69E" w:rsidR="00881906" w:rsidRPr="00735B78" w:rsidRDefault="00881906" w:rsidP="004F1A01">
      <w:pPr>
        <w:pStyle w:val="slovan"/>
        <w:numPr>
          <w:ilvl w:val="1"/>
          <w:numId w:val="4"/>
        </w:numPr>
        <w:suppressAutoHyphens/>
        <w:spacing w:before="60" w:after="60"/>
        <w:rPr>
          <w:color w:val="auto"/>
        </w:rPr>
      </w:pPr>
      <w:r w:rsidRPr="00735B78">
        <w:rPr>
          <w:color w:val="auto"/>
        </w:rPr>
        <w:t>odstoupit od smlouvy.</w:t>
      </w:r>
    </w:p>
    <w:p w14:paraId="02AD71D7" w14:textId="689ACA61" w:rsidR="00881906" w:rsidRPr="001F46F3" w:rsidRDefault="00881906" w:rsidP="004F1A01">
      <w:pPr>
        <w:pStyle w:val="slovan"/>
        <w:numPr>
          <w:ilvl w:val="0"/>
          <w:numId w:val="0"/>
        </w:numPr>
        <w:tabs>
          <w:tab w:val="num" w:pos="426"/>
        </w:tabs>
        <w:suppressAutoHyphens/>
        <w:spacing w:before="60" w:after="60"/>
        <w:ind w:left="426"/>
        <w:rPr>
          <w:color w:val="auto"/>
        </w:rPr>
      </w:pPr>
      <w:r w:rsidRPr="00A6521F">
        <w:rPr>
          <w:color w:val="auto"/>
        </w:rPr>
        <w:t>Objednatel sdělí zhotoviteli, jaké právo si zvolil, při uplatnění vad</w:t>
      </w:r>
      <w:r w:rsidR="006A659F" w:rsidRPr="00A6521F">
        <w:rPr>
          <w:color w:val="auto"/>
        </w:rPr>
        <w:t xml:space="preserve"> a nedodělků</w:t>
      </w:r>
      <w:r w:rsidRPr="00A6521F">
        <w:rPr>
          <w:color w:val="auto"/>
        </w:rPr>
        <w:t>, nebo bez zbytečného odkladu po uplatnění vad</w:t>
      </w:r>
      <w:r w:rsidR="006A659F" w:rsidRPr="00A6521F">
        <w:rPr>
          <w:color w:val="auto"/>
        </w:rPr>
        <w:t xml:space="preserve"> a nedodělků</w:t>
      </w:r>
      <w:r w:rsidRPr="00A6521F">
        <w:rPr>
          <w:color w:val="auto"/>
        </w:rPr>
        <w:t xml:space="preserve">. Provedenou volbu nemůže objednatel </w:t>
      </w:r>
      <w:r w:rsidRPr="001F46F3">
        <w:rPr>
          <w:color w:val="auto"/>
        </w:rPr>
        <w:t>změnit bez souhlasu zhotovitele; to neplatí, žádal-li objednatel opravu vady</w:t>
      </w:r>
      <w:r w:rsidR="006A659F" w:rsidRPr="001F46F3">
        <w:rPr>
          <w:color w:val="auto"/>
        </w:rPr>
        <w:t xml:space="preserve"> a nedodělku</w:t>
      </w:r>
      <w:r w:rsidRPr="001F46F3">
        <w:rPr>
          <w:color w:val="auto"/>
        </w:rPr>
        <w:t>,</w:t>
      </w:r>
      <w:r w:rsidR="006A659F" w:rsidRPr="001F46F3">
        <w:rPr>
          <w:color w:val="auto"/>
        </w:rPr>
        <w:t xml:space="preserve"> které se </w:t>
      </w:r>
      <w:proofErr w:type="gramStart"/>
      <w:r w:rsidR="006A659F" w:rsidRPr="001F46F3">
        <w:rPr>
          <w:color w:val="auto"/>
        </w:rPr>
        <w:t>ukáží</w:t>
      </w:r>
      <w:proofErr w:type="gramEnd"/>
      <w:r w:rsidR="006A659F" w:rsidRPr="001F46F3">
        <w:rPr>
          <w:color w:val="auto"/>
        </w:rPr>
        <w:t xml:space="preserve"> jako neopravitelné</w:t>
      </w:r>
      <w:r w:rsidRPr="001F46F3">
        <w:rPr>
          <w:color w:val="auto"/>
        </w:rPr>
        <w:t>.</w:t>
      </w:r>
      <w:r w:rsidR="00B41FEE" w:rsidRPr="001F46F3">
        <w:rPr>
          <w:bCs/>
          <w:color w:val="auto"/>
        </w:rPr>
        <w:t xml:space="preserve"> </w:t>
      </w:r>
      <w:r w:rsidRPr="001F46F3">
        <w:rPr>
          <w:color w:val="auto"/>
        </w:rPr>
        <w:t xml:space="preserve">V případě, že se strany nedohodnou na termínu odstranění vad </w:t>
      </w:r>
      <w:r w:rsidR="006A659F" w:rsidRPr="001F46F3">
        <w:rPr>
          <w:color w:val="auto"/>
        </w:rPr>
        <w:t xml:space="preserve">a nedodělků </w:t>
      </w:r>
      <w:r w:rsidRPr="001F46F3">
        <w:rPr>
          <w:color w:val="auto"/>
        </w:rPr>
        <w:t xml:space="preserve">provedením nového díla nebo opravou předmětu díla platí, že zhotovitel je povinen vady odstranit nejpozději do </w:t>
      </w:r>
      <w:r w:rsidR="008E78A3" w:rsidRPr="001F46F3">
        <w:rPr>
          <w:b/>
          <w:color w:val="auto"/>
        </w:rPr>
        <w:t>15</w:t>
      </w:r>
      <w:r w:rsidRPr="001F46F3">
        <w:rPr>
          <w:color w:val="auto"/>
        </w:rPr>
        <w:t xml:space="preserve"> </w:t>
      </w:r>
      <w:r w:rsidR="008E78A3" w:rsidRPr="001F46F3">
        <w:rPr>
          <w:color w:val="auto"/>
        </w:rPr>
        <w:t xml:space="preserve">kalendářních </w:t>
      </w:r>
      <w:r w:rsidRPr="001F46F3">
        <w:rPr>
          <w:color w:val="auto"/>
        </w:rPr>
        <w:t>dnů.</w:t>
      </w:r>
    </w:p>
    <w:p w14:paraId="3CA560EB" w14:textId="77777777" w:rsidR="00942CAA" w:rsidRDefault="00444378" w:rsidP="004F1A01">
      <w:pPr>
        <w:pStyle w:val="slovan"/>
        <w:numPr>
          <w:ilvl w:val="0"/>
          <w:numId w:val="4"/>
        </w:numPr>
        <w:suppressAutoHyphens/>
        <w:spacing w:before="60" w:after="60"/>
        <w:rPr>
          <w:color w:val="auto"/>
        </w:rPr>
      </w:pPr>
      <w:r w:rsidRPr="00942CAA">
        <w:rPr>
          <w:color w:val="auto"/>
        </w:rPr>
        <w:t xml:space="preserve">Trpí-li odevzdané dílo </w:t>
      </w:r>
      <w:r w:rsidR="006A659F" w:rsidRPr="00942CAA">
        <w:rPr>
          <w:color w:val="auto"/>
        </w:rPr>
        <w:t xml:space="preserve">vadami a </w:t>
      </w:r>
      <w:r w:rsidRPr="00942CAA">
        <w:rPr>
          <w:color w:val="auto"/>
        </w:rPr>
        <w:t>nedodělky, nebo pokud objednatel volbu práva dle odst. 8 tohoto článku neprovede včas,</w:t>
      </w:r>
      <w:r w:rsidR="00881906" w:rsidRPr="00942CAA">
        <w:rPr>
          <w:color w:val="auto"/>
        </w:rPr>
        <w:t xml:space="preserve"> má objednatel vůči zhotoviteli tato práva z odpovědnosti za vady</w:t>
      </w:r>
      <w:r w:rsidR="006A659F" w:rsidRPr="00942CAA">
        <w:rPr>
          <w:color w:val="auto"/>
        </w:rPr>
        <w:t xml:space="preserve">, nedodělky </w:t>
      </w:r>
      <w:r w:rsidR="00881906" w:rsidRPr="00942CAA">
        <w:rPr>
          <w:color w:val="auto"/>
        </w:rPr>
        <w:t xml:space="preserve">a za jakost: </w:t>
      </w:r>
    </w:p>
    <w:p w14:paraId="49902A0C" w14:textId="77777777" w:rsidR="00942CAA" w:rsidRDefault="00881906" w:rsidP="004F1A01">
      <w:pPr>
        <w:pStyle w:val="slovan"/>
        <w:numPr>
          <w:ilvl w:val="1"/>
          <w:numId w:val="4"/>
        </w:numPr>
        <w:suppressAutoHyphens/>
        <w:spacing w:before="60" w:after="60"/>
        <w:rPr>
          <w:color w:val="auto"/>
        </w:rPr>
      </w:pPr>
      <w:r w:rsidRPr="00942CAA">
        <w:rPr>
          <w:color w:val="auto"/>
        </w:rPr>
        <w:t xml:space="preserve">právo na bezplatné odstranění reklamovaných vad </w:t>
      </w:r>
      <w:r w:rsidR="006A659F" w:rsidRPr="00942CAA">
        <w:rPr>
          <w:color w:val="auto"/>
        </w:rPr>
        <w:t xml:space="preserve">a nedodělků </w:t>
      </w:r>
      <w:r w:rsidRPr="00942CAA">
        <w:rPr>
          <w:color w:val="auto"/>
        </w:rPr>
        <w:t>anebo</w:t>
      </w:r>
    </w:p>
    <w:p w14:paraId="3DFAD7B8" w14:textId="2AB053EB" w:rsidR="00881906" w:rsidRPr="00942CAA" w:rsidRDefault="00881906" w:rsidP="004F1A01">
      <w:pPr>
        <w:pStyle w:val="slovan"/>
        <w:numPr>
          <w:ilvl w:val="1"/>
          <w:numId w:val="4"/>
        </w:numPr>
        <w:suppressAutoHyphens/>
        <w:spacing w:before="60" w:after="60"/>
        <w:rPr>
          <w:color w:val="auto"/>
        </w:rPr>
      </w:pPr>
      <w:r w:rsidRPr="00942CAA">
        <w:rPr>
          <w:color w:val="auto"/>
        </w:rPr>
        <w:t xml:space="preserve">právo na přiměřenou slevu z ceny díla.     </w:t>
      </w:r>
    </w:p>
    <w:p w14:paraId="3CCE3346" w14:textId="079180AD" w:rsidR="00881906" w:rsidRPr="00942CAA" w:rsidRDefault="00881906" w:rsidP="004F1A01">
      <w:pPr>
        <w:pStyle w:val="slovan"/>
        <w:numPr>
          <w:ilvl w:val="0"/>
          <w:numId w:val="4"/>
        </w:numPr>
        <w:suppressAutoHyphens/>
        <w:spacing w:before="60" w:after="60"/>
        <w:ind w:left="714" w:hanging="357"/>
        <w:rPr>
          <w:color w:val="auto"/>
        </w:rPr>
      </w:pPr>
      <w:r w:rsidRPr="00942CAA">
        <w:rPr>
          <w:color w:val="auto"/>
        </w:rPr>
        <w:t xml:space="preserve">Smluvní strany se dohodly na tom, že objednatel je oprávněn si zvolit, zda vadu </w:t>
      </w:r>
      <w:r w:rsidR="00772C79" w:rsidRPr="00942CAA">
        <w:rPr>
          <w:color w:val="auto"/>
        </w:rPr>
        <w:t xml:space="preserve">a nedodělek </w:t>
      </w:r>
      <w:r w:rsidRPr="00942CAA">
        <w:rPr>
          <w:color w:val="auto"/>
        </w:rPr>
        <w:t>odstraní zhotovitel nebo objednatel sám nebo prostřednictvím třetích osob s tím, že zhotovitel je povinen uhradit náklady na odstranění vady</w:t>
      </w:r>
      <w:r w:rsidR="00772C79" w:rsidRPr="00942CAA">
        <w:rPr>
          <w:color w:val="auto"/>
        </w:rPr>
        <w:t xml:space="preserve"> a nedodělku </w:t>
      </w:r>
      <w:r w:rsidRPr="00942CAA">
        <w:rPr>
          <w:color w:val="auto"/>
        </w:rPr>
        <w:t>po předložení vyúčtování</w:t>
      </w:r>
      <w:r w:rsidR="00692BE0" w:rsidRPr="00942CAA">
        <w:rPr>
          <w:color w:val="auto"/>
        </w:rPr>
        <w:t>. Nese-li objednatel náklady na odstranění vady nebo nedodělku, a to z důvodu, že vady nebo nedodělky odstranil sám nebo prostřednictvím třetích osob, bude cena díla snížena o</w:t>
      </w:r>
      <w:r w:rsidR="009B6AE0">
        <w:rPr>
          <w:color w:val="auto"/>
        </w:rPr>
        <w:t> </w:t>
      </w:r>
      <w:r w:rsidR="00692BE0" w:rsidRPr="00942CAA">
        <w:rPr>
          <w:color w:val="auto"/>
        </w:rPr>
        <w:t>poměrnou část, odpovídající nákladům na odstranění vady nebo nedodělku, původně určené ceny dle tabulky v čl. IV. odst. 1 této smlouvy za jednotlivou fázi díla, kterou zhotovitel řádně neprovedl.</w:t>
      </w:r>
    </w:p>
    <w:p w14:paraId="4D91CBC3" w14:textId="1ABD8E26" w:rsidR="00881906" w:rsidRPr="00942CAA" w:rsidRDefault="00881906" w:rsidP="004F1A01">
      <w:pPr>
        <w:pStyle w:val="slovan"/>
        <w:numPr>
          <w:ilvl w:val="0"/>
          <w:numId w:val="4"/>
        </w:numPr>
        <w:suppressAutoHyphens/>
        <w:spacing w:before="60" w:after="60"/>
        <w:rPr>
          <w:color w:val="auto"/>
        </w:rPr>
      </w:pPr>
      <w:r w:rsidRPr="00942CAA">
        <w:rPr>
          <w:color w:val="auto"/>
        </w:rPr>
        <w:t>Neodstraní-li zhotovitel vadu včas nebo vadu odmítne odstranit, může objednatel požadovat slevu z ceny díla, anebo může od smlouvy odstoupit. Provedenou volbu nemůže objednatel změnit bez souhlasu zhotovitele.</w:t>
      </w:r>
    </w:p>
    <w:p w14:paraId="6D42CEAE" w14:textId="1A27EB81" w:rsidR="00881906" w:rsidRPr="00942CAA" w:rsidRDefault="00881906" w:rsidP="004F1A01">
      <w:pPr>
        <w:pStyle w:val="slovan"/>
        <w:numPr>
          <w:ilvl w:val="0"/>
          <w:numId w:val="4"/>
        </w:numPr>
        <w:suppressAutoHyphens/>
        <w:spacing w:before="60" w:after="60"/>
        <w:rPr>
          <w:color w:val="auto"/>
        </w:rPr>
      </w:pPr>
      <w:r w:rsidRPr="00942CAA">
        <w:rPr>
          <w:color w:val="auto"/>
        </w:rPr>
        <w:t xml:space="preserve">Uplatněním práv dle odst. </w:t>
      </w:r>
      <w:r w:rsidR="004C2000" w:rsidRPr="00942CAA">
        <w:rPr>
          <w:color w:val="auto"/>
        </w:rPr>
        <w:t>8</w:t>
      </w:r>
      <w:r w:rsidRPr="00942CAA">
        <w:rPr>
          <w:color w:val="auto"/>
        </w:rPr>
        <w:t xml:space="preserve">. a </w:t>
      </w:r>
      <w:r w:rsidR="004C2000" w:rsidRPr="00942CAA">
        <w:rPr>
          <w:color w:val="auto"/>
        </w:rPr>
        <w:t>9</w:t>
      </w:r>
      <w:r w:rsidRPr="00942CAA">
        <w:rPr>
          <w:color w:val="auto"/>
        </w:rPr>
        <w:t>. tohoto článku nezaniká právo na náhradu škody či jiné sankce.</w:t>
      </w:r>
    </w:p>
    <w:p w14:paraId="36FFD70F" w14:textId="27828DA6" w:rsidR="00881906" w:rsidRPr="00942CAA" w:rsidRDefault="00942CAA" w:rsidP="004F1A01">
      <w:pPr>
        <w:pStyle w:val="slovan"/>
        <w:numPr>
          <w:ilvl w:val="0"/>
          <w:numId w:val="4"/>
        </w:numPr>
        <w:suppressAutoHyphens/>
        <w:spacing w:before="60" w:after="60"/>
        <w:rPr>
          <w:color w:val="auto"/>
        </w:rPr>
      </w:pPr>
      <w:r>
        <w:rPr>
          <w:color w:val="auto"/>
        </w:rPr>
        <w:t>J</w:t>
      </w:r>
      <w:r w:rsidR="00881906" w:rsidRPr="00942CAA">
        <w:rPr>
          <w:color w:val="auto"/>
        </w:rPr>
        <w:t xml:space="preserve">akékoliv finanční nároky dle odst. </w:t>
      </w:r>
      <w:r w:rsidR="00C51823" w:rsidRPr="00942CAA">
        <w:rPr>
          <w:color w:val="auto"/>
        </w:rPr>
        <w:t>8</w:t>
      </w:r>
      <w:r w:rsidR="00881906" w:rsidRPr="00942CAA">
        <w:rPr>
          <w:color w:val="auto"/>
        </w:rPr>
        <w:t xml:space="preserve">. a </w:t>
      </w:r>
      <w:r w:rsidR="00C51823" w:rsidRPr="00942CAA">
        <w:rPr>
          <w:color w:val="auto"/>
        </w:rPr>
        <w:t>9</w:t>
      </w:r>
      <w:r w:rsidR="00881906" w:rsidRPr="00942CAA">
        <w:rPr>
          <w:color w:val="auto"/>
        </w:rPr>
        <w:t xml:space="preserve">. tohoto článku je objednatel oprávněn uhradit ze zadržené ceny díla nebo její části dle odst. </w:t>
      </w:r>
      <w:r w:rsidR="00C51823" w:rsidRPr="00942CAA">
        <w:rPr>
          <w:color w:val="auto"/>
        </w:rPr>
        <w:t>4</w:t>
      </w:r>
      <w:r w:rsidR="00881906" w:rsidRPr="00942CAA">
        <w:rPr>
          <w:color w:val="auto"/>
        </w:rPr>
        <w:t xml:space="preserve"> tohoto článku.</w:t>
      </w:r>
    </w:p>
    <w:p w14:paraId="27A45B7A" w14:textId="77777777" w:rsidR="008F0AA9" w:rsidRDefault="008F0AA9" w:rsidP="004F1A01">
      <w:pPr>
        <w:pStyle w:val="slovan"/>
        <w:numPr>
          <w:ilvl w:val="0"/>
          <w:numId w:val="0"/>
        </w:numPr>
        <w:suppressAutoHyphens/>
        <w:spacing w:before="60" w:after="60"/>
        <w:ind w:left="426"/>
        <w:rPr>
          <w:color w:val="auto"/>
        </w:rPr>
      </w:pPr>
    </w:p>
    <w:p w14:paraId="756287B3" w14:textId="77777777" w:rsidR="00ED5586" w:rsidRPr="001F46F3" w:rsidRDefault="00ED5586" w:rsidP="004F1A01">
      <w:pPr>
        <w:pStyle w:val="slovan"/>
        <w:numPr>
          <w:ilvl w:val="0"/>
          <w:numId w:val="0"/>
        </w:numPr>
        <w:suppressAutoHyphens/>
        <w:spacing w:before="60" w:after="60"/>
        <w:ind w:left="426"/>
        <w:rPr>
          <w:color w:val="auto"/>
        </w:rPr>
      </w:pPr>
    </w:p>
    <w:p w14:paraId="0FEA1905" w14:textId="77777777" w:rsidR="00233C1F" w:rsidRPr="0074565F" w:rsidRDefault="00233C1F" w:rsidP="004F1A01">
      <w:pPr>
        <w:pStyle w:val="Nadpis3"/>
        <w:suppressAutoHyphens/>
        <w:spacing w:before="60" w:after="60"/>
        <w:contextualSpacing w:val="0"/>
        <w:rPr>
          <w:b w:val="0"/>
        </w:rPr>
      </w:pPr>
      <w:r w:rsidRPr="0074565F">
        <w:t>VI</w:t>
      </w:r>
      <w:r w:rsidR="002A43E0" w:rsidRPr="0074565F">
        <w:t>I</w:t>
      </w:r>
      <w:r w:rsidRPr="0074565F">
        <w:t>.</w:t>
      </w:r>
    </w:p>
    <w:p w14:paraId="22CE7BA2" w14:textId="77777777" w:rsidR="00233C1F" w:rsidRDefault="00233C1F" w:rsidP="004F1A01">
      <w:pPr>
        <w:pStyle w:val="Nadpis3"/>
        <w:suppressAutoHyphens/>
        <w:spacing w:before="60" w:after="60"/>
        <w:contextualSpacing w:val="0"/>
      </w:pPr>
      <w:r w:rsidRPr="0074565F">
        <w:t>Porušení smluvních povinností</w:t>
      </w:r>
    </w:p>
    <w:p w14:paraId="7063C6AB" w14:textId="77777777" w:rsidR="008F0AA9" w:rsidRPr="008F0AA9" w:rsidRDefault="008F0AA9" w:rsidP="004F1A01">
      <w:pPr>
        <w:suppressAutoHyphens/>
      </w:pPr>
    </w:p>
    <w:p w14:paraId="4DB12C24" w14:textId="77777777" w:rsidR="00942CAA" w:rsidRDefault="00B41FEE" w:rsidP="004F1A01">
      <w:pPr>
        <w:pStyle w:val="slovan"/>
        <w:numPr>
          <w:ilvl w:val="0"/>
          <w:numId w:val="14"/>
        </w:numPr>
        <w:suppressAutoHyphens/>
        <w:spacing w:before="60" w:after="60"/>
        <w:rPr>
          <w:color w:val="auto"/>
        </w:rPr>
      </w:pPr>
      <w:r w:rsidRPr="00942CAA">
        <w:rPr>
          <w:color w:val="auto"/>
        </w:rPr>
        <w:t>Smluvní strany se dohodly na následujících sankcích za porušení smluvních povinností:</w:t>
      </w:r>
    </w:p>
    <w:p w14:paraId="38560245" w14:textId="5D0CCAC5" w:rsidR="00942CAA" w:rsidRDefault="00A110B9" w:rsidP="004F1A01">
      <w:pPr>
        <w:pStyle w:val="slovan"/>
        <w:numPr>
          <w:ilvl w:val="1"/>
          <w:numId w:val="14"/>
        </w:numPr>
        <w:suppressAutoHyphens/>
        <w:spacing w:before="60" w:after="60"/>
        <w:rPr>
          <w:color w:val="auto"/>
        </w:rPr>
      </w:pPr>
      <w:r w:rsidRPr="00942CAA">
        <w:rPr>
          <w:color w:val="auto"/>
        </w:rPr>
        <w:t>zhotovitel se zavazuje zaplatit objednateli za každý den překročení sjednané doby provedení díla dle čl. III. odst. 1 této smlouvy smluvní pokutu ve výši 0,1% z</w:t>
      </w:r>
      <w:r w:rsidRPr="00942CAA">
        <w:rPr>
          <w:rFonts w:cs="Arial"/>
          <w:color w:val="auto"/>
        </w:rPr>
        <w:t xml:space="preserve"> </w:t>
      </w:r>
      <w:r w:rsidRPr="00942CAA">
        <w:rPr>
          <w:color w:val="auto"/>
        </w:rPr>
        <w:t>ceny za příslušnou fázi díla s</w:t>
      </w:r>
      <w:r w:rsidRPr="00942CAA">
        <w:rPr>
          <w:rFonts w:cs="Arial"/>
          <w:color w:val="auto"/>
        </w:rPr>
        <w:t xml:space="preserve"> </w:t>
      </w:r>
      <w:r w:rsidRPr="00942CAA">
        <w:rPr>
          <w:color w:val="auto"/>
        </w:rPr>
        <w:t>DPH dle čl. IV. odst. 1 této smlouvy</w:t>
      </w:r>
      <w:r w:rsidR="003912E7">
        <w:rPr>
          <w:color w:val="auto"/>
        </w:rPr>
        <w:t>,</w:t>
      </w:r>
    </w:p>
    <w:p w14:paraId="7E973B33" w14:textId="7D149E6E" w:rsidR="00942CAA" w:rsidRDefault="00A110B9" w:rsidP="004F1A01">
      <w:pPr>
        <w:pStyle w:val="slovan"/>
        <w:numPr>
          <w:ilvl w:val="1"/>
          <w:numId w:val="14"/>
        </w:numPr>
        <w:suppressAutoHyphens/>
        <w:spacing w:before="60" w:after="60"/>
        <w:rPr>
          <w:color w:val="auto"/>
        </w:rPr>
      </w:pPr>
      <w:r w:rsidRPr="00942CAA">
        <w:rPr>
          <w:color w:val="auto"/>
        </w:rPr>
        <w:lastRenderedPageBreak/>
        <w:t>zhotovitel se zavazuje zaplatit objednateli za každý den překročení sjednané lhůty k odstranění vad nebo nedodělků podle čl. III. odst. 4 této smlouvy smluvní pokutu ve výši 1</w:t>
      </w:r>
      <w:r w:rsidRPr="00942CAA">
        <w:rPr>
          <w:rFonts w:cs="Arial"/>
          <w:color w:val="auto"/>
        </w:rPr>
        <w:t xml:space="preserve"> </w:t>
      </w:r>
      <w:r w:rsidRPr="00942CAA">
        <w:rPr>
          <w:color w:val="auto"/>
        </w:rPr>
        <w:t>000,- Kč/den</w:t>
      </w:r>
      <w:r w:rsidR="003912E7">
        <w:rPr>
          <w:color w:val="auto"/>
        </w:rPr>
        <w:t>,</w:t>
      </w:r>
    </w:p>
    <w:p w14:paraId="1F53BD71" w14:textId="5D6A0A99" w:rsidR="00942CAA" w:rsidRDefault="00A110B9" w:rsidP="004F1A01">
      <w:pPr>
        <w:pStyle w:val="slovan"/>
        <w:numPr>
          <w:ilvl w:val="1"/>
          <w:numId w:val="14"/>
        </w:numPr>
        <w:suppressAutoHyphens/>
        <w:spacing w:before="60" w:after="60"/>
        <w:rPr>
          <w:color w:val="auto"/>
        </w:rPr>
      </w:pPr>
      <w:r w:rsidRPr="00942CAA">
        <w:rPr>
          <w:color w:val="auto"/>
        </w:rPr>
        <w:t>zhotovitel se zavazuje zaplatit objednateli za každou vadu zjištěnou objednatelem postupem dle čl. III. odst. 3 a odst. 4 této smlouvy nebo za každou zjištěnou vadu z</w:t>
      </w:r>
      <w:r w:rsidR="009B6AE0">
        <w:rPr>
          <w:color w:val="auto"/>
        </w:rPr>
        <w:t> </w:t>
      </w:r>
      <w:r w:rsidRPr="00942CAA">
        <w:rPr>
          <w:color w:val="auto"/>
        </w:rPr>
        <w:t>titulu odpovědnosti za jakost podle čl. VI odst. 8 této smlouvy smluvní pokutu ve výši 1</w:t>
      </w:r>
      <w:r w:rsidRPr="00942CAA">
        <w:rPr>
          <w:rFonts w:cs="Arial"/>
          <w:color w:val="auto"/>
        </w:rPr>
        <w:t xml:space="preserve"> </w:t>
      </w:r>
      <w:r w:rsidRPr="00942CAA">
        <w:rPr>
          <w:color w:val="auto"/>
        </w:rPr>
        <w:t>000,- Kč</w:t>
      </w:r>
      <w:r w:rsidR="003912E7">
        <w:rPr>
          <w:color w:val="auto"/>
        </w:rPr>
        <w:t>,</w:t>
      </w:r>
    </w:p>
    <w:p w14:paraId="2521EB1F" w14:textId="5DDA0AF3" w:rsidR="00A110B9" w:rsidRPr="00942CAA" w:rsidRDefault="00942CAA" w:rsidP="004F1A01">
      <w:pPr>
        <w:pStyle w:val="slovan"/>
        <w:numPr>
          <w:ilvl w:val="1"/>
          <w:numId w:val="14"/>
        </w:numPr>
        <w:suppressAutoHyphens/>
        <w:spacing w:before="60" w:after="60"/>
        <w:rPr>
          <w:color w:val="auto"/>
        </w:rPr>
      </w:pPr>
      <w:r>
        <w:rPr>
          <w:color w:val="auto"/>
        </w:rPr>
        <w:t>s</w:t>
      </w:r>
      <w:r w:rsidR="00A110B9" w:rsidRPr="00942CAA">
        <w:rPr>
          <w:color w:val="auto"/>
        </w:rPr>
        <w:t>mluvní strany se zavazují zaplatit druhé straně za každý den překročení sjednaného termínu splatnosti kteréhokoliv peněžitého závazku úrok z</w:t>
      </w:r>
      <w:r w:rsidR="00A110B9" w:rsidRPr="00942CAA">
        <w:rPr>
          <w:rFonts w:cs="Arial"/>
          <w:color w:val="auto"/>
        </w:rPr>
        <w:t xml:space="preserve"> </w:t>
      </w:r>
      <w:r w:rsidR="00A110B9" w:rsidRPr="00942CAA">
        <w:rPr>
          <w:color w:val="auto"/>
        </w:rPr>
        <w:t>prodlení ve výši 0,05 % z</w:t>
      </w:r>
      <w:r w:rsidR="009B6AE0">
        <w:rPr>
          <w:color w:val="auto"/>
        </w:rPr>
        <w:t> </w:t>
      </w:r>
      <w:r w:rsidR="00A110B9" w:rsidRPr="00942CAA">
        <w:rPr>
          <w:color w:val="auto"/>
        </w:rPr>
        <w:t>neuhrazené částky do jejího zaplacení.</w:t>
      </w:r>
    </w:p>
    <w:p w14:paraId="2145D782" w14:textId="111699E3" w:rsidR="00143F95" w:rsidRPr="00942CAA" w:rsidRDefault="00143F95" w:rsidP="004F1A01">
      <w:pPr>
        <w:pStyle w:val="slovan"/>
        <w:numPr>
          <w:ilvl w:val="0"/>
          <w:numId w:val="14"/>
        </w:numPr>
        <w:suppressAutoHyphens/>
        <w:spacing w:before="60" w:after="60"/>
        <w:rPr>
          <w:color w:val="auto"/>
        </w:rPr>
      </w:pPr>
      <w:r w:rsidRPr="00942CAA">
        <w:rPr>
          <w:color w:val="auto"/>
        </w:rPr>
        <w:t xml:space="preserve">Objednatel má právo na náhradu škody </w:t>
      </w:r>
      <w:r w:rsidRPr="00942CAA">
        <w:rPr>
          <w:rFonts w:cs="Arial"/>
          <w:color w:val="auto"/>
          <w:szCs w:val="22"/>
        </w:rPr>
        <w:t>vzniklou</w:t>
      </w:r>
      <w:r w:rsidRPr="00942CAA">
        <w:rPr>
          <w:color w:val="auto"/>
        </w:rPr>
        <w:t xml:space="preserve"> z porušení povinnosti, ke kterému se vztahuje smluvní pokuta. Náhrada škody zahrnuje skutečnou škodu a ušlý zisk.</w:t>
      </w:r>
    </w:p>
    <w:p w14:paraId="1E9F5293" w14:textId="77777777" w:rsidR="00ED5586" w:rsidRDefault="00ED5586" w:rsidP="004F1A01">
      <w:pPr>
        <w:pStyle w:val="slovan"/>
        <w:numPr>
          <w:ilvl w:val="0"/>
          <w:numId w:val="0"/>
        </w:numPr>
        <w:suppressAutoHyphens/>
        <w:spacing w:before="60" w:after="60"/>
        <w:ind w:left="426"/>
        <w:rPr>
          <w:color w:val="auto"/>
        </w:rPr>
      </w:pPr>
    </w:p>
    <w:p w14:paraId="02EEEEDF" w14:textId="77777777" w:rsidR="00ED5586" w:rsidRPr="001F46F3" w:rsidRDefault="00ED5586" w:rsidP="004F1A01">
      <w:pPr>
        <w:pStyle w:val="slovan"/>
        <w:numPr>
          <w:ilvl w:val="0"/>
          <w:numId w:val="0"/>
        </w:numPr>
        <w:suppressAutoHyphens/>
        <w:spacing w:before="60" w:after="60"/>
        <w:ind w:left="426"/>
        <w:rPr>
          <w:color w:val="auto"/>
        </w:rPr>
      </w:pPr>
    </w:p>
    <w:p w14:paraId="0F696880" w14:textId="77777777" w:rsidR="000A213A" w:rsidRPr="001F46F3" w:rsidRDefault="000A213A" w:rsidP="004F1A01">
      <w:pPr>
        <w:pStyle w:val="Nadpis3"/>
        <w:suppressAutoHyphens/>
        <w:spacing w:before="60" w:after="60"/>
        <w:contextualSpacing w:val="0"/>
        <w:rPr>
          <w:b w:val="0"/>
        </w:rPr>
      </w:pPr>
      <w:r w:rsidRPr="001F46F3">
        <w:t>VII</w:t>
      </w:r>
      <w:r w:rsidR="002A43E0" w:rsidRPr="001F46F3">
        <w:t>I</w:t>
      </w:r>
      <w:r w:rsidRPr="001F46F3">
        <w:t>.</w:t>
      </w:r>
    </w:p>
    <w:p w14:paraId="59DABAE9" w14:textId="3D3B7083" w:rsidR="000A213A" w:rsidRDefault="000A213A" w:rsidP="004F1A01">
      <w:pPr>
        <w:pStyle w:val="Nadpis3"/>
        <w:suppressAutoHyphens/>
        <w:spacing w:before="60" w:after="60"/>
        <w:contextualSpacing w:val="0"/>
      </w:pPr>
      <w:r w:rsidRPr="001F46F3">
        <w:rPr>
          <w:b w:val="0"/>
        </w:rPr>
        <w:t>Práva a povinnosti smluvních stran</w:t>
      </w:r>
      <w:r w:rsidRPr="001F46F3">
        <w:br/>
        <w:t>Ostatní ujednání</w:t>
      </w:r>
    </w:p>
    <w:p w14:paraId="4BCFB819" w14:textId="77777777" w:rsidR="008F0AA9" w:rsidRPr="008F0AA9" w:rsidRDefault="008F0AA9" w:rsidP="004F1A01">
      <w:pPr>
        <w:suppressAutoHyphens/>
      </w:pPr>
    </w:p>
    <w:p w14:paraId="37415044" w14:textId="088411B4" w:rsidR="00794BC4" w:rsidRPr="00C944F5" w:rsidRDefault="00794BC4" w:rsidP="004F1A01">
      <w:pPr>
        <w:pStyle w:val="slovan"/>
        <w:numPr>
          <w:ilvl w:val="0"/>
          <w:numId w:val="6"/>
        </w:numPr>
        <w:suppressAutoHyphens/>
        <w:spacing w:before="60" w:after="60"/>
        <w:rPr>
          <w:color w:val="auto"/>
        </w:rPr>
      </w:pPr>
      <w:r w:rsidRPr="00C944F5">
        <w:rPr>
          <w:color w:val="auto"/>
        </w:rPr>
        <w:t>Objednatel poskytne zhotoviteli všechny dostupné podkladové materiály nezbytné pro zhotovení díla.</w:t>
      </w:r>
    </w:p>
    <w:p w14:paraId="5FB10F73" w14:textId="24162E20" w:rsidR="00794BC4" w:rsidRPr="00C944F5" w:rsidRDefault="00794BC4" w:rsidP="004F1A01">
      <w:pPr>
        <w:pStyle w:val="slovan"/>
        <w:numPr>
          <w:ilvl w:val="0"/>
          <w:numId w:val="6"/>
        </w:numPr>
        <w:suppressAutoHyphens/>
        <w:spacing w:before="60" w:after="60"/>
        <w:rPr>
          <w:color w:val="auto"/>
        </w:rPr>
      </w:pPr>
      <w:r w:rsidRPr="00C944F5">
        <w:rPr>
          <w:color w:val="auto"/>
        </w:rPr>
        <w:t xml:space="preserve">Zhotovitel </w:t>
      </w:r>
      <w:r w:rsidR="00F95785">
        <w:rPr>
          <w:color w:val="auto"/>
        </w:rPr>
        <w:t>provede</w:t>
      </w:r>
      <w:r w:rsidR="00F95785" w:rsidRPr="009B6AE0">
        <w:rPr>
          <w:color w:val="auto"/>
        </w:rPr>
        <w:t xml:space="preserve"> </w:t>
      </w:r>
      <w:r w:rsidRPr="009B6AE0">
        <w:rPr>
          <w:color w:val="auto"/>
        </w:rPr>
        <w:t>dílo</w:t>
      </w:r>
      <w:r w:rsidR="00DA1430" w:rsidRPr="009B6AE0">
        <w:rPr>
          <w:color w:val="auto"/>
        </w:rPr>
        <w:t xml:space="preserve"> </w:t>
      </w:r>
      <w:r w:rsidR="00F95785">
        <w:rPr>
          <w:color w:val="auto"/>
        </w:rPr>
        <w:t>v</w:t>
      </w:r>
      <w:r w:rsidR="00D115F0">
        <w:rPr>
          <w:color w:val="auto"/>
        </w:rPr>
        <w:t> </w:t>
      </w:r>
      <w:r w:rsidR="00F95785">
        <w:rPr>
          <w:color w:val="auto"/>
        </w:rPr>
        <w:t>rámci</w:t>
      </w:r>
      <w:r w:rsidR="00D115F0">
        <w:rPr>
          <w:color w:val="auto"/>
        </w:rPr>
        <w:t xml:space="preserve"> jednotliv</w:t>
      </w:r>
      <w:r w:rsidR="00F61CAA">
        <w:rPr>
          <w:color w:val="auto"/>
        </w:rPr>
        <w:t>ých</w:t>
      </w:r>
      <w:r w:rsidR="00D115F0">
        <w:rPr>
          <w:color w:val="auto"/>
        </w:rPr>
        <w:t xml:space="preserve"> </w:t>
      </w:r>
      <w:r w:rsidR="00D115F0" w:rsidRPr="001E1BDE">
        <w:rPr>
          <w:b/>
          <w:bCs/>
          <w:color w:val="auto"/>
        </w:rPr>
        <w:t>etap a podetapy</w:t>
      </w:r>
      <w:r w:rsidR="00C105CE">
        <w:rPr>
          <w:b/>
          <w:bCs/>
          <w:color w:val="auto"/>
        </w:rPr>
        <w:t xml:space="preserve"> </w:t>
      </w:r>
      <w:r w:rsidR="00C105CE" w:rsidRPr="00C105CE">
        <w:rPr>
          <w:b/>
          <w:bCs/>
          <w:color w:val="auto"/>
        </w:rPr>
        <w:t>dle čl. III odst. 1</w:t>
      </w:r>
      <w:r w:rsidRPr="00C944F5">
        <w:rPr>
          <w:color w:val="auto"/>
        </w:rPr>
        <w:t xml:space="preserve"> v</w:t>
      </w:r>
      <w:r w:rsidRPr="00C944F5">
        <w:rPr>
          <w:rFonts w:cs="Arial"/>
          <w:color w:val="auto"/>
          <w:szCs w:val="22"/>
        </w:rPr>
        <w:t xml:space="preserve"> </w:t>
      </w:r>
      <w:r w:rsidRPr="00C944F5">
        <w:rPr>
          <w:color w:val="auto"/>
        </w:rPr>
        <w:t>souladu s</w:t>
      </w:r>
      <w:r w:rsidRPr="00C944F5">
        <w:rPr>
          <w:rFonts w:cs="Arial"/>
          <w:color w:val="auto"/>
          <w:szCs w:val="22"/>
        </w:rPr>
        <w:t xml:space="preserve"> </w:t>
      </w:r>
      <w:r w:rsidRPr="00C944F5">
        <w:rPr>
          <w:color w:val="auto"/>
        </w:rPr>
        <w:t xml:space="preserve">platnými a účinnými právními </w:t>
      </w:r>
      <w:r w:rsidR="00F807BC" w:rsidRPr="00C944F5">
        <w:rPr>
          <w:color w:val="auto"/>
        </w:rPr>
        <w:t>předpisy – zejména</w:t>
      </w:r>
      <w:r w:rsidR="00DA1430" w:rsidRPr="00C944F5">
        <w:rPr>
          <w:b/>
          <w:bCs/>
          <w:color w:val="auto"/>
        </w:rPr>
        <w:t xml:space="preserve"> v souladu s požadavkem na jednotný standard</w:t>
      </w:r>
      <w:r w:rsidR="00A46770">
        <w:rPr>
          <w:b/>
          <w:bCs/>
          <w:color w:val="auto"/>
        </w:rPr>
        <w:t xml:space="preserve"> územně plánovací dokumentace</w:t>
      </w:r>
      <w:r w:rsidR="00DA1430" w:rsidRPr="00C944F5">
        <w:rPr>
          <w:b/>
          <w:bCs/>
          <w:color w:val="auto"/>
        </w:rPr>
        <w:t xml:space="preserve"> dle stavebního zákona</w:t>
      </w:r>
      <w:r w:rsidRPr="00C944F5">
        <w:rPr>
          <w:color w:val="auto"/>
        </w:rPr>
        <w:t>, s</w:t>
      </w:r>
      <w:r w:rsidRPr="00C944F5">
        <w:rPr>
          <w:rFonts w:cs="Arial"/>
          <w:color w:val="auto"/>
          <w:szCs w:val="22"/>
        </w:rPr>
        <w:t xml:space="preserve"> </w:t>
      </w:r>
      <w:r w:rsidRPr="00C944F5">
        <w:rPr>
          <w:color w:val="auto"/>
        </w:rPr>
        <w:t>veškerými podklady a pokyny předanými objednatelem při zahájení zpracování díla a</w:t>
      </w:r>
      <w:r w:rsidRPr="00C944F5">
        <w:rPr>
          <w:rFonts w:cs="Arial"/>
          <w:color w:val="auto"/>
          <w:szCs w:val="22"/>
        </w:rPr>
        <w:t xml:space="preserve"> </w:t>
      </w:r>
      <w:r w:rsidRPr="00C944F5">
        <w:rPr>
          <w:color w:val="auto"/>
        </w:rPr>
        <w:t>upřesňujícími pokyny objednatele v</w:t>
      </w:r>
      <w:r w:rsidRPr="00C944F5">
        <w:rPr>
          <w:rFonts w:cs="Arial"/>
          <w:color w:val="auto"/>
          <w:szCs w:val="22"/>
        </w:rPr>
        <w:t xml:space="preserve"> </w:t>
      </w:r>
      <w:r w:rsidRPr="00C944F5">
        <w:rPr>
          <w:color w:val="auto"/>
        </w:rPr>
        <w:t>průběhu zpracování díla, které vyplynou z</w:t>
      </w:r>
      <w:r w:rsidRPr="00C944F5">
        <w:rPr>
          <w:rFonts w:cs="Arial"/>
          <w:color w:val="auto"/>
          <w:szCs w:val="22"/>
        </w:rPr>
        <w:t xml:space="preserve"> </w:t>
      </w:r>
      <w:r w:rsidRPr="00C944F5">
        <w:rPr>
          <w:color w:val="auto"/>
        </w:rPr>
        <w:t>řešení zpracovávání díla, nebo projednání díla. Dílo bude zpracováno rovněž v</w:t>
      </w:r>
      <w:r w:rsidRPr="00C944F5">
        <w:rPr>
          <w:rFonts w:cs="Arial"/>
          <w:color w:val="auto"/>
          <w:szCs w:val="22"/>
        </w:rPr>
        <w:t xml:space="preserve"> </w:t>
      </w:r>
      <w:r w:rsidRPr="00C944F5">
        <w:rPr>
          <w:color w:val="auto"/>
        </w:rPr>
        <w:t>souladu s příslušnými</w:t>
      </w:r>
      <w:r w:rsidRPr="00C944F5">
        <w:rPr>
          <w:rFonts w:cs="Arial"/>
          <w:color w:val="auto"/>
          <w:szCs w:val="22"/>
        </w:rPr>
        <w:t xml:space="preserve"> </w:t>
      </w:r>
      <w:r w:rsidRPr="00C944F5">
        <w:rPr>
          <w:color w:val="auto"/>
        </w:rPr>
        <w:t>technickými normami, příslušnými metodickými pokyny ústředních orgánů státní správy, jejichž závaznost si smluvní strany tímto sjednávají, v</w:t>
      </w:r>
      <w:r w:rsidRPr="00C944F5">
        <w:rPr>
          <w:rFonts w:cs="Arial"/>
          <w:color w:val="auto"/>
          <w:szCs w:val="22"/>
        </w:rPr>
        <w:t xml:space="preserve"> </w:t>
      </w:r>
      <w:r w:rsidRPr="00C944F5">
        <w:rPr>
          <w:color w:val="auto"/>
        </w:rPr>
        <w:t>souladu s</w:t>
      </w:r>
      <w:r w:rsidRPr="00C944F5">
        <w:rPr>
          <w:rFonts w:cs="Arial"/>
          <w:color w:val="auto"/>
          <w:szCs w:val="22"/>
        </w:rPr>
        <w:t xml:space="preserve"> </w:t>
      </w:r>
      <w:r w:rsidRPr="00C944F5">
        <w:rPr>
          <w:color w:val="auto"/>
        </w:rPr>
        <w:t>ustálenou rozhodovací praxí soudů a správních orgánů.</w:t>
      </w:r>
    </w:p>
    <w:p w14:paraId="26AAAB4F" w14:textId="6CA872CD" w:rsidR="00794BC4" w:rsidRPr="00C944F5" w:rsidRDefault="00794BC4" w:rsidP="004F1A01">
      <w:pPr>
        <w:pStyle w:val="slovan"/>
        <w:numPr>
          <w:ilvl w:val="0"/>
          <w:numId w:val="6"/>
        </w:numPr>
        <w:suppressAutoHyphens/>
        <w:spacing w:before="60" w:after="60"/>
        <w:rPr>
          <w:color w:val="auto"/>
        </w:rPr>
      </w:pPr>
      <w:r w:rsidRPr="00C944F5">
        <w:rPr>
          <w:color w:val="auto"/>
        </w:rPr>
        <w:t>Dílo bude zpracováno v</w:t>
      </w:r>
      <w:r w:rsidRPr="00C944F5">
        <w:rPr>
          <w:rFonts w:cs="Arial"/>
          <w:color w:val="auto"/>
          <w:szCs w:val="22"/>
        </w:rPr>
        <w:t xml:space="preserve"> </w:t>
      </w:r>
      <w:r w:rsidRPr="00C944F5">
        <w:rPr>
          <w:color w:val="auto"/>
        </w:rPr>
        <w:t>tištěné i digitální podobě, které budou ve vzájemném souladu, a</w:t>
      </w:r>
      <w:r w:rsidR="009B6AE0">
        <w:rPr>
          <w:color w:val="auto"/>
        </w:rPr>
        <w:t> </w:t>
      </w:r>
      <w:r w:rsidR="006B7F0E" w:rsidRPr="00C944F5">
        <w:rPr>
          <w:color w:val="auto"/>
        </w:rPr>
        <w:t xml:space="preserve">předáno vždy ve dvou tištěných </w:t>
      </w:r>
      <w:proofErr w:type="spellStart"/>
      <w:r w:rsidR="006B7F0E" w:rsidRPr="00C944F5">
        <w:rPr>
          <w:color w:val="auto"/>
        </w:rPr>
        <w:t>paré</w:t>
      </w:r>
      <w:proofErr w:type="spellEnd"/>
      <w:r w:rsidR="006B7F0E" w:rsidRPr="00C944F5">
        <w:rPr>
          <w:color w:val="auto"/>
        </w:rPr>
        <w:t xml:space="preserve"> a ve dvou</w:t>
      </w:r>
      <w:r w:rsidRPr="00C944F5">
        <w:rPr>
          <w:color w:val="auto"/>
        </w:rPr>
        <w:t xml:space="preserve"> digitálních vyhotoveních.</w:t>
      </w:r>
    </w:p>
    <w:p w14:paraId="7C7ACB30" w14:textId="0014DCC7" w:rsidR="00794BC4" w:rsidRPr="00C944F5" w:rsidRDefault="00794BC4" w:rsidP="004F1A01">
      <w:pPr>
        <w:pStyle w:val="slovan"/>
        <w:numPr>
          <w:ilvl w:val="0"/>
          <w:numId w:val="6"/>
        </w:numPr>
        <w:suppressAutoHyphens/>
        <w:spacing w:before="60" w:after="60"/>
        <w:rPr>
          <w:color w:val="auto"/>
        </w:rPr>
      </w:pPr>
      <w:r w:rsidRPr="00C944F5">
        <w:rPr>
          <w:color w:val="auto"/>
        </w:rPr>
        <w:t>Textov</w:t>
      </w:r>
      <w:r w:rsidR="00F2178E">
        <w:rPr>
          <w:color w:val="auto"/>
        </w:rPr>
        <w:t>é</w:t>
      </w:r>
      <w:r w:rsidRPr="00C944F5">
        <w:rPr>
          <w:color w:val="auto"/>
        </w:rPr>
        <w:t>, grafick</w:t>
      </w:r>
      <w:r w:rsidR="00F2178E">
        <w:rPr>
          <w:color w:val="auto"/>
        </w:rPr>
        <w:t>é</w:t>
      </w:r>
      <w:r w:rsidRPr="00C944F5">
        <w:rPr>
          <w:color w:val="auto"/>
        </w:rPr>
        <w:t xml:space="preserve"> a datov</w:t>
      </w:r>
      <w:r w:rsidR="00F2178E">
        <w:rPr>
          <w:color w:val="auto"/>
        </w:rPr>
        <w:t>é</w:t>
      </w:r>
      <w:r w:rsidRPr="00C944F5">
        <w:rPr>
          <w:color w:val="auto"/>
        </w:rPr>
        <w:t xml:space="preserve"> část</w:t>
      </w:r>
      <w:r w:rsidR="00F2178E">
        <w:rPr>
          <w:color w:val="auto"/>
        </w:rPr>
        <w:t>i</w:t>
      </w:r>
      <w:r w:rsidRPr="00C944F5">
        <w:rPr>
          <w:color w:val="auto"/>
        </w:rPr>
        <w:t xml:space="preserve"> díla budou ve vzájemném souladu</w:t>
      </w:r>
      <w:r w:rsidR="00DA1430" w:rsidRPr="00C944F5">
        <w:rPr>
          <w:color w:val="auto"/>
        </w:rPr>
        <w:t xml:space="preserve"> a budou vyhotoveny dle požadavků jednotného standardu dle stavebního zákona.</w:t>
      </w:r>
    </w:p>
    <w:p w14:paraId="0DD1FA4F" w14:textId="2C6412C0" w:rsidR="00794BC4" w:rsidRPr="00C944F5" w:rsidRDefault="00794BC4" w:rsidP="004F1A01">
      <w:pPr>
        <w:pStyle w:val="slovan"/>
        <w:numPr>
          <w:ilvl w:val="0"/>
          <w:numId w:val="6"/>
        </w:numPr>
        <w:suppressAutoHyphens/>
        <w:spacing w:before="60" w:after="60"/>
        <w:rPr>
          <w:color w:val="auto"/>
        </w:rPr>
      </w:pPr>
      <w:r w:rsidRPr="00C944F5">
        <w:rPr>
          <w:color w:val="auto"/>
        </w:rPr>
        <w:t>Textov</w:t>
      </w:r>
      <w:r w:rsidR="00270E69">
        <w:rPr>
          <w:color w:val="auto"/>
        </w:rPr>
        <w:t>é</w:t>
      </w:r>
      <w:r w:rsidRPr="00C944F5">
        <w:rPr>
          <w:color w:val="auto"/>
        </w:rPr>
        <w:t xml:space="preserve"> části díla budou v</w:t>
      </w:r>
      <w:r w:rsidRPr="00C944F5">
        <w:rPr>
          <w:rFonts w:cs="Arial"/>
          <w:color w:val="auto"/>
          <w:szCs w:val="22"/>
        </w:rPr>
        <w:t xml:space="preserve"> </w:t>
      </w:r>
      <w:r w:rsidRPr="00C944F5">
        <w:rPr>
          <w:color w:val="auto"/>
        </w:rPr>
        <w:t>digitální podobě předávány ve formátu</w:t>
      </w:r>
      <w:r w:rsidR="00747487" w:rsidRPr="00C944F5">
        <w:rPr>
          <w:color w:val="auto"/>
        </w:rPr>
        <w:t xml:space="preserve"> dle jednotného standardu dle </w:t>
      </w:r>
      <w:r w:rsidR="001A7085">
        <w:rPr>
          <w:color w:val="auto"/>
        </w:rPr>
        <w:t xml:space="preserve">§ 59 </w:t>
      </w:r>
      <w:r w:rsidR="00747487" w:rsidRPr="00C944F5">
        <w:rPr>
          <w:color w:val="auto"/>
        </w:rPr>
        <w:t>stavebního zákona ve formátu</w:t>
      </w:r>
      <w:r w:rsidRPr="00C944F5">
        <w:rPr>
          <w:color w:val="auto"/>
        </w:rPr>
        <w:t xml:space="preserve"> </w:t>
      </w:r>
      <w:r w:rsidRPr="00C944F5">
        <w:rPr>
          <w:rFonts w:cs="Arial"/>
          <w:color w:val="auto"/>
          <w:szCs w:val="22"/>
        </w:rPr>
        <w:t>PDF</w:t>
      </w:r>
      <w:r w:rsidR="00747487" w:rsidRPr="00C944F5">
        <w:rPr>
          <w:rFonts w:cs="Arial"/>
          <w:color w:val="auto"/>
          <w:szCs w:val="22"/>
        </w:rPr>
        <w:t xml:space="preserve">/A </w:t>
      </w:r>
      <w:proofErr w:type="spellStart"/>
      <w:r w:rsidR="00747487" w:rsidRPr="00C944F5">
        <w:rPr>
          <w:rFonts w:cs="Arial"/>
          <w:color w:val="auto"/>
          <w:szCs w:val="22"/>
        </w:rPr>
        <w:t>a</w:t>
      </w:r>
      <w:proofErr w:type="spellEnd"/>
      <w:r w:rsidR="00747487" w:rsidRPr="00C944F5">
        <w:rPr>
          <w:rFonts w:cs="Arial"/>
          <w:color w:val="auto"/>
          <w:szCs w:val="22"/>
        </w:rPr>
        <w:t xml:space="preserve"> DOCX</w:t>
      </w:r>
      <w:r w:rsidRPr="00C944F5">
        <w:rPr>
          <w:color w:val="auto"/>
        </w:rPr>
        <w:t>.</w:t>
      </w:r>
    </w:p>
    <w:p w14:paraId="4B7C6491" w14:textId="78E469C5" w:rsidR="00794BC4" w:rsidRDefault="00794BC4" w:rsidP="004F1A01">
      <w:pPr>
        <w:pStyle w:val="slovan"/>
        <w:numPr>
          <w:ilvl w:val="0"/>
          <w:numId w:val="6"/>
        </w:numPr>
        <w:suppressAutoHyphens/>
        <w:spacing w:before="60" w:after="60"/>
        <w:rPr>
          <w:color w:val="auto"/>
        </w:rPr>
      </w:pPr>
      <w:r w:rsidRPr="00C944F5">
        <w:rPr>
          <w:color w:val="auto"/>
        </w:rPr>
        <w:t>Grafick</w:t>
      </w:r>
      <w:r w:rsidR="00F2178E">
        <w:rPr>
          <w:color w:val="auto"/>
        </w:rPr>
        <w:t>é</w:t>
      </w:r>
      <w:r w:rsidRPr="00C944F5">
        <w:rPr>
          <w:color w:val="auto"/>
        </w:rPr>
        <w:t xml:space="preserve"> části díla budou v</w:t>
      </w:r>
      <w:r w:rsidRPr="00C944F5">
        <w:rPr>
          <w:rFonts w:cs="Arial"/>
          <w:color w:val="auto"/>
          <w:szCs w:val="22"/>
        </w:rPr>
        <w:t xml:space="preserve"> </w:t>
      </w:r>
      <w:r w:rsidRPr="00C944F5">
        <w:rPr>
          <w:color w:val="auto"/>
        </w:rPr>
        <w:t xml:space="preserve">digitální podobě předávány </w:t>
      </w:r>
      <w:r w:rsidR="00747487" w:rsidRPr="00C944F5">
        <w:rPr>
          <w:color w:val="auto"/>
        </w:rPr>
        <w:t xml:space="preserve">ve formátu dle jednotného standardu dle stavebního zákona ve formátu PDF/A </w:t>
      </w:r>
      <w:proofErr w:type="spellStart"/>
      <w:r w:rsidR="00747487" w:rsidRPr="00C944F5">
        <w:rPr>
          <w:color w:val="auto"/>
        </w:rPr>
        <w:t>a</w:t>
      </w:r>
      <w:proofErr w:type="spellEnd"/>
      <w:r w:rsidR="00747487" w:rsidRPr="00C944F5">
        <w:rPr>
          <w:color w:val="auto"/>
        </w:rPr>
        <w:t xml:space="preserve"> TIF.</w:t>
      </w:r>
    </w:p>
    <w:p w14:paraId="2A611267" w14:textId="73B74900" w:rsidR="00D90ED5" w:rsidRPr="00D90ED5" w:rsidRDefault="00D90ED5" w:rsidP="004F1A01">
      <w:pPr>
        <w:pStyle w:val="slovan"/>
        <w:numPr>
          <w:ilvl w:val="0"/>
          <w:numId w:val="6"/>
        </w:numPr>
        <w:suppressAutoHyphens/>
        <w:spacing w:before="60" w:after="60"/>
        <w:rPr>
          <w:color w:val="auto"/>
        </w:rPr>
      </w:pPr>
      <w:r>
        <w:rPr>
          <w:color w:val="auto"/>
        </w:rPr>
        <w:t>Datová</w:t>
      </w:r>
      <w:r w:rsidRPr="00C944F5">
        <w:rPr>
          <w:color w:val="auto"/>
        </w:rPr>
        <w:t xml:space="preserve"> část</w:t>
      </w:r>
      <w:r>
        <w:rPr>
          <w:color w:val="auto"/>
        </w:rPr>
        <w:t xml:space="preserve"> (vektorová data)</w:t>
      </w:r>
      <w:r w:rsidRPr="00C944F5">
        <w:rPr>
          <w:color w:val="auto"/>
        </w:rPr>
        <w:t xml:space="preserve"> díla bud</w:t>
      </w:r>
      <w:r>
        <w:rPr>
          <w:color w:val="auto"/>
        </w:rPr>
        <w:t>e</w:t>
      </w:r>
      <w:r w:rsidRPr="00C944F5">
        <w:rPr>
          <w:color w:val="auto"/>
        </w:rPr>
        <w:t xml:space="preserve"> v</w:t>
      </w:r>
      <w:r w:rsidRPr="00C944F5">
        <w:rPr>
          <w:rFonts w:cs="Arial"/>
          <w:color w:val="auto"/>
          <w:szCs w:val="22"/>
        </w:rPr>
        <w:t xml:space="preserve"> </w:t>
      </w:r>
      <w:r w:rsidRPr="00C944F5">
        <w:rPr>
          <w:color w:val="auto"/>
        </w:rPr>
        <w:t>digitální podobě předáván</w:t>
      </w:r>
      <w:r>
        <w:rPr>
          <w:color w:val="auto"/>
        </w:rPr>
        <w:t>a</w:t>
      </w:r>
      <w:r w:rsidRPr="00C944F5">
        <w:rPr>
          <w:color w:val="auto"/>
        </w:rPr>
        <w:t xml:space="preserve"> dle jednotného standardu dle stavebního zákona</w:t>
      </w:r>
      <w:r>
        <w:rPr>
          <w:color w:val="auto"/>
        </w:rPr>
        <w:t xml:space="preserve"> </w:t>
      </w:r>
      <w:r w:rsidRPr="00D90ED5">
        <w:rPr>
          <w:color w:val="auto"/>
        </w:rPr>
        <w:t>ve formátu GML</w:t>
      </w:r>
      <w:r w:rsidRPr="00C944F5">
        <w:rPr>
          <w:color w:val="auto"/>
        </w:rPr>
        <w:t>.</w:t>
      </w:r>
    </w:p>
    <w:p w14:paraId="7E2AED88" w14:textId="5978A789" w:rsidR="00794BC4" w:rsidRPr="00C944F5" w:rsidRDefault="00794BC4" w:rsidP="004F1A01">
      <w:pPr>
        <w:pStyle w:val="slovan"/>
        <w:numPr>
          <w:ilvl w:val="0"/>
          <w:numId w:val="6"/>
        </w:numPr>
        <w:suppressAutoHyphens/>
        <w:spacing w:before="60" w:after="60"/>
        <w:rPr>
          <w:color w:val="auto"/>
        </w:rPr>
      </w:pPr>
      <w:r w:rsidRPr="00C944F5">
        <w:rPr>
          <w:color w:val="auto"/>
        </w:rPr>
        <w:t>Datová část díla bude</w:t>
      </w:r>
      <w:r w:rsidR="00747487" w:rsidRPr="00C944F5">
        <w:rPr>
          <w:color w:val="auto"/>
        </w:rPr>
        <w:t xml:space="preserve"> nad rámec požadavků jednotného standardu dle stavebního zákona</w:t>
      </w:r>
      <w:r w:rsidRPr="00C944F5">
        <w:rPr>
          <w:color w:val="auto"/>
        </w:rPr>
        <w:t xml:space="preserve"> obsahovat výstupní ESRI </w:t>
      </w:r>
      <w:proofErr w:type="spellStart"/>
      <w:r w:rsidRPr="00C944F5">
        <w:rPr>
          <w:color w:val="auto"/>
        </w:rPr>
        <w:t>geodatabázi</w:t>
      </w:r>
      <w:proofErr w:type="spellEnd"/>
      <w:r w:rsidRPr="00C944F5">
        <w:rPr>
          <w:color w:val="auto"/>
        </w:rPr>
        <w:t xml:space="preserve"> datových vrstev a</w:t>
      </w:r>
      <w:r w:rsidRPr="00C944F5">
        <w:rPr>
          <w:rFonts w:cs="Arial"/>
          <w:color w:val="auto"/>
          <w:szCs w:val="22"/>
        </w:rPr>
        <w:t xml:space="preserve"> </w:t>
      </w:r>
      <w:r w:rsidRPr="00C944F5">
        <w:rPr>
          <w:color w:val="auto"/>
        </w:rPr>
        <w:t>soubor mapových projektů jednotlivých výkresů ve formátu MXD ve verzi kompatibilní s</w:t>
      </w:r>
      <w:r w:rsidRPr="00C944F5">
        <w:rPr>
          <w:rFonts w:cs="Arial"/>
          <w:color w:val="auto"/>
          <w:szCs w:val="22"/>
        </w:rPr>
        <w:t xml:space="preserve"> </w:t>
      </w:r>
      <w:r w:rsidRPr="00C944F5">
        <w:rPr>
          <w:color w:val="auto"/>
        </w:rPr>
        <w:t xml:space="preserve">vydáním ESRI ArcGIS </w:t>
      </w:r>
      <w:proofErr w:type="spellStart"/>
      <w:r w:rsidRPr="00C944F5">
        <w:rPr>
          <w:color w:val="auto"/>
        </w:rPr>
        <w:t>for</w:t>
      </w:r>
      <w:proofErr w:type="spellEnd"/>
      <w:r w:rsidRPr="00C944F5">
        <w:rPr>
          <w:color w:val="auto"/>
        </w:rPr>
        <w:t xml:space="preserve"> Desktop 10.</w:t>
      </w:r>
      <w:r w:rsidR="005E7B13" w:rsidRPr="00C944F5">
        <w:rPr>
          <w:rFonts w:cs="Arial"/>
          <w:color w:val="auto"/>
          <w:szCs w:val="22"/>
        </w:rPr>
        <w:t>3</w:t>
      </w:r>
      <w:r w:rsidRPr="00C944F5">
        <w:rPr>
          <w:rFonts w:cs="Arial"/>
          <w:color w:val="auto"/>
          <w:szCs w:val="22"/>
        </w:rPr>
        <w:t>.</w:t>
      </w:r>
      <w:r w:rsidR="005E7B13" w:rsidRPr="00C944F5">
        <w:rPr>
          <w:rFonts w:cs="Arial"/>
          <w:color w:val="auto"/>
          <w:szCs w:val="22"/>
        </w:rPr>
        <w:t>1</w:t>
      </w:r>
      <w:r w:rsidRPr="00C944F5">
        <w:rPr>
          <w:color w:val="auto"/>
        </w:rPr>
        <w:t>, z</w:t>
      </w:r>
      <w:r w:rsidRPr="00C944F5">
        <w:rPr>
          <w:rFonts w:cs="Arial"/>
          <w:color w:val="auto"/>
          <w:szCs w:val="22"/>
        </w:rPr>
        <w:t xml:space="preserve"> </w:t>
      </w:r>
      <w:r w:rsidRPr="00C944F5">
        <w:rPr>
          <w:color w:val="auto"/>
        </w:rPr>
        <w:t>kterých byly vytvořeny finální tisky výkresů; datová část bude zpracována v</w:t>
      </w:r>
      <w:r w:rsidRPr="00C944F5">
        <w:rPr>
          <w:rFonts w:cs="Arial"/>
          <w:color w:val="auto"/>
          <w:szCs w:val="22"/>
        </w:rPr>
        <w:t xml:space="preserve"> </w:t>
      </w:r>
      <w:r w:rsidRPr="00C944F5">
        <w:rPr>
          <w:color w:val="auto"/>
        </w:rPr>
        <w:t>datovém modelu Ústeckého kraje.</w:t>
      </w:r>
    </w:p>
    <w:p w14:paraId="4FE778F6" w14:textId="30FB59B4" w:rsidR="00794BC4" w:rsidRPr="00C944F5" w:rsidRDefault="00794BC4" w:rsidP="004F1A01">
      <w:pPr>
        <w:pStyle w:val="slovan"/>
        <w:numPr>
          <w:ilvl w:val="0"/>
          <w:numId w:val="6"/>
        </w:numPr>
        <w:suppressAutoHyphens/>
        <w:spacing w:before="60" w:after="60"/>
        <w:rPr>
          <w:color w:val="auto"/>
        </w:rPr>
      </w:pPr>
      <w:r w:rsidRPr="00C944F5">
        <w:rPr>
          <w:color w:val="auto"/>
        </w:rPr>
        <w:t>Dílo bude zpracováno nad</w:t>
      </w:r>
      <w:r w:rsidR="00747487" w:rsidRPr="00C944F5">
        <w:rPr>
          <w:color w:val="auto"/>
        </w:rPr>
        <w:t xml:space="preserve"> mapovými podklady dle požadavků stavebního zákona, které budou</w:t>
      </w:r>
      <w:r w:rsidRPr="00C944F5">
        <w:rPr>
          <w:color w:val="auto"/>
        </w:rPr>
        <w:t xml:space="preserve"> aktuální k</w:t>
      </w:r>
      <w:r w:rsidRPr="00C944F5">
        <w:rPr>
          <w:rFonts w:cs="Arial"/>
          <w:color w:val="auto"/>
          <w:szCs w:val="22"/>
        </w:rPr>
        <w:t xml:space="preserve"> </w:t>
      </w:r>
      <w:r w:rsidRPr="00C944F5">
        <w:rPr>
          <w:color w:val="auto"/>
        </w:rPr>
        <w:t>datu zpracování</w:t>
      </w:r>
      <w:r w:rsidR="00747487" w:rsidRPr="00C944F5">
        <w:rPr>
          <w:color w:val="auto"/>
        </w:rPr>
        <w:t xml:space="preserve"> a</w:t>
      </w:r>
      <w:r w:rsidRPr="00C944F5">
        <w:rPr>
          <w:color w:val="auto"/>
        </w:rPr>
        <w:t xml:space="preserve"> kter</w:t>
      </w:r>
      <w:r w:rsidR="00747487" w:rsidRPr="00C944F5">
        <w:rPr>
          <w:color w:val="auto"/>
        </w:rPr>
        <w:t>é</w:t>
      </w:r>
      <w:r w:rsidRPr="00C944F5">
        <w:rPr>
          <w:color w:val="auto"/>
        </w:rPr>
        <w:t xml:space="preserve"> si zhotovitel zajistí vlastními silami.</w:t>
      </w:r>
    </w:p>
    <w:p w14:paraId="7E184743" w14:textId="20E05B07" w:rsidR="000A213A" w:rsidRPr="00C944F5" w:rsidRDefault="00794BC4" w:rsidP="004F1A01">
      <w:pPr>
        <w:pStyle w:val="slovan"/>
        <w:numPr>
          <w:ilvl w:val="0"/>
          <w:numId w:val="6"/>
        </w:numPr>
        <w:suppressAutoHyphens/>
        <w:spacing w:before="60" w:after="60"/>
        <w:rPr>
          <w:color w:val="auto"/>
        </w:rPr>
      </w:pPr>
      <w:r w:rsidRPr="00C944F5">
        <w:rPr>
          <w:color w:val="auto"/>
        </w:rPr>
        <w:t>Zhotovitel dále zajistí, aby nejen on, ale i konkrétní zhotovitelé díla (včetně případných poddodavatelů podílejících se na plnění díla) poskytovali objednateli součinnost v</w:t>
      </w:r>
      <w:r w:rsidRPr="00C944F5">
        <w:rPr>
          <w:rFonts w:cs="Arial"/>
          <w:color w:val="auto"/>
          <w:szCs w:val="22"/>
        </w:rPr>
        <w:t xml:space="preserve"> </w:t>
      </w:r>
      <w:r w:rsidRPr="00C944F5">
        <w:rPr>
          <w:color w:val="auto"/>
        </w:rPr>
        <w:t>jím stanoveném rozsahu, spočívající zejména v</w:t>
      </w:r>
      <w:r w:rsidRPr="00C944F5">
        <w:rPr>
          <w:rFonts w:cs="Arial"/>
          <w:color w:val="auto"/>
          <w:szCs w:val="22"/>
        </w:rPr>
        <w:t xml:space="preserve"> </w:t>
      </w:r>
      <w:r w:rsidRPr="00C944F5">
        <w:rPr>
          <w:color w:val="auto"/>
        </w:rPr>
        <w:t>účasti na odborných jednáních (např. na veřejném projednání), odborných konzultacích, v</w:t>
      </w:r>
      <w:r w:rsidRPr="00C944F5">
        <w:rPr>
          <w:rFonts w:cs="Arial"/>
          <w:color w:val="auto"/>
          <w:szCs w:val="22"/>
        </w:rPr>
        <w:t xml:space="preserve"> </w:t>
      </w:r>
      <w:r w:rsidRPr="00C944F5">
        <w:rPr>
          <w:color w:val="auto"/>
        </w:rPr>
        <w:t>dohodovacích jednáních v rámci vypořádávání stanovisek, námitek a</w:t>
      </w:r>
      <w:r w:rsidRPr="00C944F5">
        <w:rPr>
          <w:rFonts w:cs="Arial"/>
          <w:color w:val="auto"/>
          <w:szCs w:val="22"/>
        </w:rPr>
        <w:t xml:space="preserve"> </w:t>
      </w:r>
      <w:r w:rsidRPr="00C944F5">
        <w:rPr>
          <w:color w:val="auto"/>
        </w:rPr>
        <w:t xml:space="preserve">připomínek, ve spolupráci na zpracování částí odůvodnění Návrhu </w:t>
      </w:r>
      <w:r w:rsidR="008D7909">
        <w:rPr>
          <w:rFonts w:cs="Arial"/>
          <w:color w:val="auto"/>
          <w:szCs w:val="22"/>
        </w:rPr>
        <w:t>10z</w:t>
      </w:r>
      <w:r w:rsidR="003223A3" w:rsidRPr="00C944F5">
        <w:rPr>
          <w:rFonts w:cs="Arial"/>
          <w:color w:val="auto"/>
          <w:szCs w:val="22"/>
        </w:rPr>
        <w:t>ZÚR</w:t>
      </w:r>
      <w:r w:rsidR="00F22028" w:rsidRPr="00C944F5">
        <w:rPr>
          <w:color w:val="auto"/>
        </w:rPr>
        <w:t> </w:t>
      </w:r>
      <w:r w:rsidR="003223A3" w:rsidRPr="00C944F5">
        <w:rPr>
          <w:color w:val="auto"/>
        </w:rPr>
        <w:t>ÚK</w:t>
      </w:r>
      <w:r w:rsidRPr="00C944F5">
        <w:rPr>
          <w:color w:val="auto"/>
        </w:rPr>
        <w:t>, ke kterým je dle stavebního zákona kompetentní krajský úřad jako pořizovatel (např. návrh rozhodnutí o</w:t>
      </w:r>
      <w:r w:rsidRPr="00C944F5">
        <w:rPr>
          <w:rFonts w:cs="Arial"/>
          <w:color w:val="auto"/>
          <w:szCs w:val="22"/>
        </w:rPr>
        <w:t xml:space="preserve"> </w:t>
      </w:r>
      <w:r w:rsidRPr="00C944F5">
        <w:rPr>
          <w:color w:val="auto"/>
        </w:rPr>
        <w:t>námitkách, návrh vyhodnocení připomínek).</w:t>
      </w:r>
    </w:p>
    <w:p w14:paraId="0472C3A3" w14:textId="7E013380" w:rsidR="000A213A" w:rsidRPr="008F0AA9" w:rsidRDefault="002A43E0" w:rsidP="004F1A01">
      <w:pPr>
        <w:pStyle w:val="Nadpis3"/>
        <w:suppressAutoHyphens/>
        <w:spacing w:before="60" w:after="60"/>
        <w:contextualSpacing w:val="0"/>
      </w:pPr>
      <w:r w:rsidRPr="008F0AA9">
        <w:lastRenderedPageBreak/>
        <w:t>IX</w:t>
      </w:r>
      <w:r w:rsidR="000A213A" w:rsidRPr="008F0AA9">
        <w:t>.</w:t>
      </w:r>
    </w:p>
    <w:p w14:paraId="41C80614" w14:textId="77777777" w:rsidR="000A213A" w:rsidRPr="008F0AA9" w:rsidRDefault="000A213A" w:rsidP="004F1A01">
      <w:pPr>
        <w:pStyle w:val="Nadpis3"/>
        <w:suppressAutoHyphens/>
        <w:spacing w:before="60" w:after="60"/>
        <w:contextualSpacing w:val="0"/>
        <w:rPr>
          <w:b w:val="0"/>
        </w:rPr>
      </w:pPr>
      <w:r w:rsidRPr="008F0AA9">
        <w:t>Závěrečná ustanovení</w:t>
      </w:r>
    </w:p>
    <w:p w14:paraId="319DFA25" w14:textId="77777777" w:rsidR="000A213A" w:rsidRPr="0074565F" w:rsidRDefault="000A213A" w:rsidP="004F1A01">
      <w:pPr>
        <w:suppressAutoHyphens/>
        <w:spacing w:before="60" w:after="60"/>
        <w:rPr>
          <w:color w:val="FF0000"/>
        </w:rPr>
      </w:pPr>
    </w:p>
    <w:p w14:paraId="14921EDB" w14:textId="0EEA8423" w:rsidR="0027293B" w:rsidRPr="00C944F5" w:rsidRDefault="00143F95" w:rsidP="004F1A01">
      <w:pPr>
        <w:pStyle w:val="slovan"/>
        <w:numPr>
          <w:ilvl w:val="0"/>
          <w:numId w:val="2"/>
        </w:numPr>
        <w:suppressAutoHyphens/>
        <w:spacing w:before="60" w:after="60"/>
        <w:rPr>
          <w:color w:val="auto"/>
        </w:rPr>
      </w:pPr>
      <w:r w:rsidRPr="00C944F5">
        <w:rPr>
          <w:color w:val="auto"/>
        </w:rPr>
        <w:t>Objednatel</w:t>
      </w:r>
      <w:r w:rsidR="0027293B" w:rsidRPr="00C944F5">
        <w:rPr>
          <w:color w:val="auto"/>
        </w:rPr>
        <w:t xml:space="preserve"> tímto potvrzuje, že o uzavření této smlouvy bylo rozhodnuto Radou Ústeckého kraje usnesením č. </w:t>
      </w:r>
      <w:r w:rsidR="000C1384">
        <w:rPr>
          <w:color w:val="auto"/>
        </w:rPr>
        <w:t>022/9R/2025</w:t>
      </w:r>
      <w:r w:rsidR="0027293B" w:rsidRPr="00C944F5">
        <w:rPr>
          <w:color w:val="auto"/>
        </w:rPr>
        <w:t xml:space="preserve"> ze dne </w:t>
      </w:r>
      <w:r w:rsidR="000C1384">
        <w:rPr>
          <w:color w:val="auto"/>
        </w:rPr>
        <w:t>17. 2. 2025.</w:t>
      </w:r>
      <w:r w:rsidR="0027293B" w:rsidRPr="00C944F5">
        <w:rPr>
          <w:color w:val="auto"/>
        </w:rPr>
        <w:t xml:space="preserve"> </w:t>
      </w:r>
    </w:p>
    <w:p w14:paraId="44B680FD" w14:textId="38C68FDE" w:rsidR="0027293B" w:rsidRPr="00C944F5" w:rsidRDefault="0027293B" w:rsidP="004F1A01">
      <w:pPr>
        <w:pStyle w:val="slovan"/>
        <w:numPr>
          <w:ilvl w:val="0"/>
          <w:numId w:val="2"/>
        </w:numPr>
        <w:suppressAutoHyphens/>
        <w:spacing w:before="60" w:after="60"/>
        <w:rPr>
          <w:color w:val="auto"/>
        </w:rPr>
      </w:pPr>
      <w:r w:rsidRPr="00C944F5">
        <w:rPr>
          <w:color w:val="auto"/>
        </w:rPr>
        <w:t>Pokud v této smlouvě není stanoveno jinak, řídí se právní vztahy z ní vyplývající příslušnými ustanoveními občanského zákoníku.</w:t>
      </w:r>
    </w:p>
    <w:p w14:paraId="287F440D" w14:textId="36B1ECD4" w:rsidR="0027293B" w:rsidRPr="00C944F5" w:rsidRDefault="0027293B" w:rsidP="004F1A01">
      <w:pPr>
        <w:pStyle w:val="slovan"/>
        <w:numPr>
          <w:ilvl w:val="0"/>
          <w:numId w:val="2"/>
        </w:numPr>
        <w:suppressAutoHyphens/>
        <w:spacing w:before="60" w:after="60"/>
        <w:rPr>
          <w:color w:val="auto"/>
        </w:rPr>
      </w:pPr>
      <w:r w:rsidRPr="00C944F5">
        <w:rPr>
          <w:color w:val="auto"/>
        </w:rPr>
        <w:t>Tuto smlouvu lze měnit či doplňovat pouze po dohodě smluvních stran formou písemných a</w:t>
      </w:r>
      <w:r w:rsidR="009B6AE0">
        <w:rPr>
          <w:color w:val="auto"/>
        </w:rPr>
        <w:t> </w:t>
      </w:r>
      <w:r w:rsidRPr="00C944F5">
        <w:rPr>
          <w:color w:val="auto"/>
        </w:rPr>
        <w:t xml:space="preserve">číslovaných dodatků. </w:t>
      </w:r>
    </w:p>
    <w:p w14:paraId="64581D40" w14:textId="193343AE" w:rsidR="00F22028" w:rsidRPr="00C944F5" w:rsidRDefault="0027293B" w:rsidP="004F1A01">
      <w:pPr>
        <w:pStyle w:val="slovan"/>
        <w:numPr>
          <w:ilvl w:val="0"/>
          <w:numId w:val="2"/>
        </w:numPr>
        <w:suppressAutoHyphens/>
        <w:spacing w:before="60" w:after="60"/>
        <w:rPr>
          <w:color w:val="auto"/>
        </w:rPr>
      </w:pPr>
      <w:r w:rsidRPr="00C944F5">
        <w:rPr>
          <w:color w:val="auto"/>
        </w:rPr>
        <w:t xml:space="preserve">Osobní údaje obsažené v této smlouvě budou </w:t>
      </w:r>
      <w:r w:rsidR="00143F95" w:rsidRPr="00C944F5">
        <w:rPr>
          <w:color w:val="auto"/>
        </w:rPr>
        <w:t>objednatelem</w:t>
      </w:r>
      <w:r w:rsidRPr="00C944F5">
        <w:rPr>
          <w:color w:val="auto"/>
        </w:rPr>
        <w:t xml:space="preserve"> zpracovávány pouze pro účely plnění práv a povinností vyplývajících z této smlouvy; k jiným účelům nebudou tyto osobní údaje </w:t>
      </w:r>
      <w:r w:rsidR="00143F95" w:rsidRPr="00C944F5">
        <w:rPr>
          <w:color w:val="auto"/>
        </w:rPr>
        <w:t>objednatele</w:t>
      </w:r>
      <w:r w:rsidRPr="00C944F5">
        <w:rPr>
          <w:color w:val="auto"/>
        </w:rPr>
        <w:t xml:space="preserve">m použity. </w:t>
      </w:r>
      <w:r w:rsidR="00143F95" w:rsidRPr="00C944F5">
        <w:rPr>
          <w:color w:val="auto"/>
        </w:rPr>
        <w:t>Objednatel</w:t>
      </w:r>
      <w:r w:rsidRPr="00C944F5">
        <w:rPr>
          <w:color w:val="auto"/>
        </w:rPr>
        <w:t xml:space="preserve"> při zpracovávání osobních údajů postupuje v souladu s platnými právními předpisy, zejména s Nařízením EU o ochraně osobních údajů (GDPR). Podrobné informace o ochraně osobních údajů jsou dostupné na webových stránkách </w:t>
      </w:r>
      <w:r w:rsidR="00143F95" w:rsidRPr="00C944F5">
        <w:rPr>
          <w:color w:val="auto"/>
        </w:rPr>
        <w:t>objednatele</w:t>
      </w:r>
      <w:r w:rsidRPr="00C944F5">
        <w:rPr>
          <w:color w:val="auto"/>
        </w:rPr>
        <w:t xml:space="preserve"> www.kr-ustecky.cz.</w:t>
      </w:r>
    </w:p>
    <w:p w14:paraId="0B6AF752" w14:textId="77777777" w:rsidR="008D7909" w:rsidRDefault="008D7909" w:rsidP="004F1A01">
      <w:pPr>
        <w:pStyle w:val="slovan"/>
        <w:numPr>
          <w:ilvl w:val="0"/>
          <w:numId w:val="2"/>
        </w:numPr>
        <w:suppressAutoHyphens/>
        <w:spacing w:before="60" w:after="60"/>
        <w:rPr>
          <w:color w:val="auto"/>
        </w:rPr>
      </w:pPr>
      <w:r w:rsidRPr="008D7909">
        <w:rPr>
          <w:color w:val="auto"/>
        </w:rPr>
        <w:t>Tato smlouva se vyhotovuje v elektronické podobě, přičemž objednatel a zhotovitel obdrží její elektronický originál.</w:t>
      </w:r>
    </w:p>
    <w:p w14:paraId="7208CF29" w14:textId="71EB85B6" w:rsidR="0027293B" w:rsidRPr="00151BDE" w:rsidRDefault="0027293B" w:rsidP="004F1A01">
      <w:pPr>
        <w:pStyle w:val="slovan"/>
        <w:numPr>
          <w:ilvl w:val="0"/>
          <w:numId w:val="2"/>
        </w:numPr>
        <w:suppressAutoHyphens/>
        <w:spacing w:before="60" w:after="60"/>
        <w:rPr>
          <w:color w:val="auto"/>
        </w:rPr>
      </w:pPr>
      <w:r w:rsidRPr="008D7909">
        <w:rPr>
          <w:color w:val="auto"/>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143F95" w:rsidRPr="008D7909">
        <w:rPr>
          <w:color w:val="auto"/>
        </w:rPr>
        <w:t>Zhotovitel</w:t>
      </w:r>
      <w:r w:rsidRPr="008D7909">
        <w:rPr>
          <w:color w:val="auto"/>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w:t>
      </w:r>
      <w:r w:rsidR="009B6AE0">
        <w:rPr>
          <w:color w:val="auto"/>
        </w:rPr>
        <w:t> </w:t>
      </w:r>
      <w:r w:rsidRPr="008D7909">
        <w:rPr>
          <w:color w:val="auto"/>
        </w:rPr>
        <w:t xml:space="preserve">registru smluv provede </w:t>
      </w:r>
      <w:r w:rsidR="00143F95" w:rsidRPr="008D7909">
        <w:rPr>
          <w:color w:val="auto"/>
        </w:rPr>
        <w:t>objednatel</w:t>
      </w:r>
      <w:r w:rsidRPr="008D7909">
        <w:rPr>
          <w:color w:val="auto"/>
        </w:rPr>
        <w:t xml:space="preserve">, který </w:t>
      </w:r>
      <w:r w:rsidRPr="00151BDE">
        <w:rPr>
          <w:color w:val="auto"/>
        </w:rPr>
        <w:t xml:space="preserve">zároveň zajistí, aby informace o uveřejnění této smlouvy byla zaslána </w:t>
      </w:r>
      <w:r w:rsidR="00143F95" w:rsidRPr="00151BDE">
        <w:rPr>
          <w:color w:val="auto"/>
        </w:rPr>
        <w:t>zhotoviteli</w:t>
      </w:r>
      <w:r w:rsidRPr="00151BDE">
        <w:rPr>
          <w:color w:val="auto"/>
        </w:rPr>
        <w:t xml:space="preserve"> do datové schránky ID</w:t>
      </w:r>
      <w:r w:rsidR="00151BDE">
        <w:rPr>
          <w:color w:val="auto"/>
        </w:rPr>
        <w:t>:</w:t>
      </w:r>
      <w:r w:rsidR="00B42C5E" w:rsidRPr="00151BDE">
        <w:rPr>
          <w:color w:val="auto"/>
        </w:rPr>
        <w:t xml:space="preserve"> cmzb2xn.</w:t>
      </w:r>
    </w:p>
    <w:p w14:paraId="4573684F" w14:textId="77777777" w:rsidR="00ED5586" w:rsidRPr="00151BDE" w:rsidRDefault="00ED5586" w:rsidP="004F1A01">
      <w:pPr>
        <w:pStyle w:val="slovan"/>
        <w:numPr>
          <w:ilvl w:val="0"/>
          <w:numId w:val="0"/>
        </w:numPr>
        <w:suppressAutoHyphens/>
        <w:spacing w:before="60" w:after="60"/>
        <w:ind w:left="426"/>
        <w:rPr>
          <w:color w:val="auto"/>
        </w:rPr>
      </w:pPr>
    </w:p>
    <w:p w14:paraId="57003BEC" w14:textId="77777777" w:rsidR="000A213A" w:rsidRPr="00151BDE" w:rsidRDefault="000A213A" w:rsidP="004F1A01">
      <w:pPr>
        <w:pStyle w:val="Nadpis3"/>
        <w:tabs>
          <w:tab w:val="num" w:pos="426"/>
        </w:tabs>
        <w:suppressAutoHyphens/>
        <w:spacing w:before="60" w:after="60"/>
        <w:ind w:left="426" w:hanging="426"/>
        <w:contextualSpacing w:val="0"/>
        <w:rPr>
          <w:b w:val="0"/>
        </w:rPr>
      </w:pPr>
      <w:r w:rsidRPr="00151BDE">
        <w:t>X.</w:t>
      </w:r>
    </w:p>
    <w:p w14:paraId="3F07B975" w14:textId="77777777" w:rsidR="000A213A" w:rsidRPr="00151BDE" w:rsidRDefault="000A213A" w:rsidP="004F1A01">
      <w:pPr>
        <w:pStyle w:val="Nadpis3"/>
        <w:tabs>
          <w:tab w:val="num" w:pos="426"/>
        </w:tabs>
        <w:suppressAutoHyphens/>
        <w:spacing w:before="60" w:after="60"/>
        <w:ind w:left="426" w:hanging="426"/>
        <w:contextualSpacing w:val="0"/>
      </w:pPr>
      <w:r w:rsidRPr="00151BDE">
        <w:t>Podpisy smluvních stran</w:t>
      </w:r>
    </w:p>
    <w:p w14:paraId="0B642250" w14:textId="77777777" w:rsidR="008F0AA9" w:rsidRPr="00151BDE" w:rsidRDefault="008F0AA9" w:rsidP="004F1A01">
      <w:pPr>
        <w:suppressAutoHyphens/>
        <w:rPr>
          <w:color w:val="auto"/>
        </w:rPr>
      </w:pPr>
    </w:p>
    <w:p w14:paraId="2662867C" w14:textId="05EA5AD2" w:rsidR="000A213A" w:rsidRPr="00151BDE" w:rsidRDefault="00143F95" w:rsidP="004F1A01">
      <w:pPr>
        <w:pStyle w:val="slovan"/>
        <w:numPr>
          <w:ilvl w:val="0"/>
          <w:numId w:val="12"/>
        </w:numPr>
        <w:suppressAutoHyphens/>
        <w:spacing w:before="60" w:after="60"/>
        <w:rPr>
          <w:color w:val="auto"/>
        </w:rPr>
      </w:pPr>
      <w:r w:rsidRPr="00151BDE">
        <w:rPr>
          <w:color w:val="auto"/>
        </w:rPr>
        <w:t>Zhotovitel i objednatel</w:t>
      </w:r>
      <w:r w:rsidR="000A213A" w:rsidRPr="00151BDE">
        <w:rPr>
          <w:color w:val="auto"/>
        </w:rPr>
        <w:t xml:space="preserve"> shodně prohlašují, že si tuto smlouvu před jejím podpisem přečetli, že byla uzavřena po vzájemném projednání podle jejich pravé a</w:t>
      </w:r>
      <w:r w:rsidR="001635B0" w:rsidRPr="00151BDE">
        <w:rPr>
          <w:color w:val="auto"/>
        </w:rPr>
        <w:t xml:space="preserve"> svobodné vůle, určitě, vážně a </w:t>
      </w:r>
      <w:r w:rsidR="000A213A" w:rsidRPr="00151BDE">
        <w:rPr>
          <w:color w:val="auto"/>
        </w:rPr>
        <w:t>srozumitelně, bez zneužití tísně, nezkušenosti, rozumové slabosti, rozrušení nebo lehkomyslnosti druhé strany, na důkaz čehož připojují své podpisy.</w:t>
      </w:r>
    </w:p>
    <w:p w14:paraId="2CCE19BE" w14:textId="7AC96017" w:rsidR="000A213A" w:rsidRPr="00151BDE" w:rsidRDefault="000A213A" w:rsidP="004F1A01">
      <w:pPr>
        <w:pStyle w:val="slovan"/>
        <w:numPr>
          <w:ilvl w:val="0"/>
          <w:numId w:val="0"/>
        </w:numPr>
        <w:tabs>
          <w:tab w:val="num" w:pos="426"/>
        </w:tabs>
        <w:suppressAutoHyphens/>
        <w:spacing w:before="60" w:after="60"/>
        <w:ind w:left="426" w:hanging="426"/>
        <w:rPr>
          <w:color w:val="auto"/>
        </w:rPr>
      </w:pPr>
    </w:p>
    <w:tbl>
      <w:tblPr>
        <w:tblW w:w="9213" w:type="dxa"/>
        <w:tblInd w:w="421" w:type="dxa"/>
        <w:tblLook w:val="01E0" w:firstRow="1" w:lastRow="1" w:firstColumn="1" w:lastColumn="1" w:noHBand="0" w:noVBand="0"/>
      </w:tblPr>
      <w:tblGrid>
        <w:gridCol w:w="4536"/>
        <w:gridCol w:w="4677"/>
      </w:tblGrid>
      <w:tr w:rsidR="000C1384" w:rsidRPr="00151BDE" w14:paraId="5D0591AB" w14:textId="77777777" w:rsidTr="008028E5">
        <w:tc>
          <w:tcPr>
            <w:tcW w:w="4536" w:type="dxa"/>
            <w:shd w:val="clear" w:color="auto" w:fill="auto"/>
          </w:tcPr>
          <w:p w14:paraId="353EA2F4"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3EFE308D"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389956C2"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6DA21987" w14:textId="77777777" w:rsidR="000C1384" w:rsidRDefault="000C1384" w:rsidP="000C1384">
            <w:pPr>
              <w:widowControl w:val="0"/>
              <w:suppressAutoHyphens/>
              <w:autoSpaceDE w:val="0"/>
              <w:autoSpaceDN w:val="0"/>
              <w:adjustRightInd w:val="0"/>
              <w:spacing w:before="60" w:after="60"/>
              <w:rPr>
                <w:rFonts w:cs="Arial"/>
                <w:color w:val="auto"/>
              </w:rPr>
            </w:pPr>
          </w:p>
          <w:p w14:paraId="5AFD4CEA" w14:textId="77777777" w:rsidR="008028E5" w:rsidRPr="00151BDE" w:rsidRDefault="008028E5" w:rsidP="000C1384">
            <w:pPr>
              <w:widowControl w:val="0"/>
              <w:suppressAutoHyphens/>
              <w:autoSpaceDE w:val="0"/>
              <w:autoSpaceDN w:val="0"/>
              <w:adjustRightInd w:val="0"/>
              <w:spacing w:before="60" w:after="60"/>
              <w:rPr>
                <w:rFonts w:cs="Arial"/>
                <w:color w:val="auto"/>
              </w:rPr>
            </w:pPr>
          </w:p>
          <w:p w14:paraId="7EBA5410"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4D37EC1D" w14:textId="77777777" w:rsidR="000C1384" w:rsidRPr="00151BDE" w:rsidRDefault="000C1384" w:rsidP="000C1384">
            <w:pPr>
              <w:widowControl w:val="0"/>
              <w:suppressAutoHyphens/>
              <w:autoSpaceDE w:val="0"/>
              <w:autoSpaceDN w:val="0"/>
              <w:adjustRightInd w:val="0"/>
              <w:spacing w:before="60" w:after="60"/>
              <w:rPr>
                <w:rFonts w:cs="Arial"/>
                <w:color w:val="auto"/>
              </w:rPr>
            </w:pPr>
            <w:r w:rsidRPr="00151BDE">
              <w:rPr>
                <w:rFonts w:cs="Arial"/>
                <w:color w:val="auto"/>
              </w:rPr>
              <w:t>…………………………………………….</w:t>
            </w:r>
          </w:p>
        </w:tc>
        <w:tc>
          <w:tcPr>
            <w:tcW w:w="4677" w:type="dxa"/>
            <w:shd w:val="clear" w:color="auto" w:fill="auto"/>
          </w:tcPr>
          <w:p w14:paraId="7B32B2D2"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63031D65"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0FB27D63"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4D80FEF4" w14:textId="77777777" w:rsidR="000C1384" w:rsidRDefault="000C1384" w:rsidP="000C1384">
            <w:pPr>
              <w:widowControl w:val="0"/>
              <w:suppressAutoHyphens/>
              <w:autoSpaceDE w:val="0"/>
              <w:autoSpaceDN w:val="0"/>
              <w:adjustRightInd w:val="0"/>
              <w:spacing w:before="60" w:after="60"/>
              <w:rPr>
                <w:rFonts w:cs="Arial"/>
                <w:color w:val="auto"/>
              </w:rPr>
            </w:pPr>
          </w:p>
          <w:p w14:paraId="58405C2F" w14:textId="77777777" w:rsidR="008028E5" w:rsidRPr="00151BDE" w:rsidRDefault="008028E5" w:rsidP="000C1384">
            <w:pPr>
              <w:widowControl w:val="0"/>
              <w:suppressAutoHyphens/>
              <w:autoSpaceDE w:val="0"/>
              <w:autoSpaceDN w:val="0"/>
              <w:adjustRightInd w:val="0"/>
              <w:spacing w:before="60" w:after="60"/>
              <w:rPr>
                <w:rFonts w:cs="Arial"/>
                <w:color w:val="auto"/>
              </w:rPr>
            </w:pPr>
          </w:p>
          <w:p w14:paraId="68C1B51F" w14:textId="77777777" w:rsidR="000C1384" w:rsidRPr="00151BDE" w:rsidRDefault="000C1384" w:rsidP="000C1384">
            <w:pPr>
              <w:widowControl w:val="0"/>
              <w:suppressAutoHyphens/>
              <w:autoSpaceDE w:val="0"/>
              <w:autoSpaceDN w:val="0"/>
              <w:adjustRightInd w:val="0"/>
              <w:spacing w:before="60" w:after="60"/>
              <w:rPr>
                <w:rFonts w:cs="Arial"/>
                <w:color w:val="auto"/>
              </w:rPr>
            </w:pPr>
          </w:p>
          <w:p w14:paraId="6A4E6856" w14:textId="77777777" w:rsidR="000C1384" w:rsidRPr="00151BDE" w:rsidRDefault="000C1384" w:rsidP="000C1384">
            <w:pPr>
              <w:widowControl w:val="0"/>
              <w:suppressAutoHyphens/>
              <w:autoSpaceDE w:val="0"/>
              <w:autoSpaceDN w:val="0"/>
              <w:adjustRightInd w:val="0"/>
              <w:spacing w:before="60" w:after="60"/>
              <w:rPr>
                <w:rFonts w:cs="Arial"/>
                <w:color w:val="auto"/>
              </w:rPr>
            </w:pPr>
            <w:r w:rsidRPr="00151BDE">
              <w:rPr>
                <w:rFonts w:cs="Arial"/>
                <w:color w:val="auto"/>
              </w:rPr>
              <w:t>………………………………………………</w:t>
            </w:r>
          </w:p>
        </w:tc>
      </w:tr>
      <w:tr w:rsidR="000C1384" w:rsidRPr="00CB22B7" w14:paraId="229A3CCC" w14:textId="77777777" w:rsidTr="008028E5">
        <w:trPr>
          <w:trHeight w:val="70"/>
        </w:trPr>
        <w:tc>
          <w:tcPr>
            <w:tcW w:w="4536" w:type="dxa"/>
            <w:shd w:val="clear" w:color="auto" w:fill="auto"/>
          </w:tcPr>
          <w:p w14:paraId="39B23293" w14:textId="77777777" w:rsidR="000C1384" w:rsidRPr="00151BDE" w:rsidRDefault="000C1384" w:rsidP="000C1384">
            <w:pPr>
              <w:widowControl w:val="0"/>
              <w:suppressAutoHyphens/>
              <w:autoSpaceDE w:val="0"/>
              <w:autoSpaceDN w:val="0"/>
              <w:adjustRightInd w:val="0"/>
              <w:spacing w:before="60" w:after="60"/>
              <w:rPr>
                <w:rFonts w:cs="Arial"/>
                <w:color w:val="auto"/>
              </w:rPr>
            </w:pPr>
            <w:r w:rsidRPr="00151BDE">
              <w:rPr>
                <w:rFonts w:cs="Arial"/>
                <w:color w:val="auto"/>
              </w:rPr>
              <w:t>Objednatel</w:t>
            </w:r>
          </w:p>
          <w:p w14:paraId="044B08FF" w14:textId="77777777" w:rsidR="000C1384" w:rsidRPr="00151BDE" w:rsidRDefault="000C1384" w:rsidP="000C1384">
            <w:pPr>
              <w:widowControl w:val="0"/>
              <w:suppressAutoHyphens/>
              <w:autoSpaceDE w:val="0"/>
              <w:autoSpaceDN w:val="0"/>
              <w:adjustRightInd w:val="0"/>
              <w:spacing w:before="60" w:after="60"/>
              <w:rPr>
                <w:rFonts w:cs="Arial"/>
                <w:color w:val="auto"/>
              </w:rPr>
            </w:pPr>
            <w:r w:rsidRPr="00151BDE">
              <w:rPr>
                <w:rFonts w:cs="Arial"/>
                <w:color w:val="auto"/>
              </w:rPr>
              <w:t>Ústecký kraj</w:t>
            </w:r>
          </w:p>
          <w:p w14:paraId="4DA4DF13" w14:textId="65CCB6D1" w:rsidR="000C1384" w:rsidRPr="00151BDE" w:rsidRDefault="009F1108" w:rsidP="000C1384">
            <w:pPr>
              <w:widowControl w:val="0"/>
              <w:suppressAutoHyphens/>
              <w:autoSpaceDE w:val="0"/>
              <w:autoSpaceDN w:val="0"/>
              <w:adjustRightInd w:val="0"/>
              <w:spacing w:before="60" w:after="60"/>
              <w:rPr>
                <w:rFonts w:cs="Arial"/>
                <w:color w:val="auto"/>
              </w:rPr>
            </w:pPr>
            <w:r w:rsidRPr="00151BDE">
              <w:rPr>
                <w:bCs/>
                <w:color w:val="auto"/>
              </w:rPr>
              <w:t>Mgr. Richard Brabe</w:t>
            </w:r>
            <w:r w:rsidR="001B0F51" w:rsidRPr="00151BDE">
              <w:rPr>
                <w:bCs/>
                <w:color w:val="auto"/>
              </w:rPr>
              <w:t>c</w:t>
            </w:r>
          </w:p>
          <w:p w14:paraId="6305313E" w14:textId="125ED67E" w:rsidR="000C1384" w:rsidRPr="00151BDE" w:rsidRDefault="000C1384" w:rsidP="000C1384">
            <w:pPr>
              <w:widowControl w:val="0"/>
              <w:suppressAutoHyphens/>
              <w:autoSpaceDE w:val="0"/>
              <w:autoSpaceDN w:val="0"/>
              <w:adjustRightInd w:val="0"/>
              <w:spacing w:before="60" w:after="60"/>
              <w:rPr>
                <w:rFonts w:cs="Arial"/>
                <w:color w:val="auto"/>
              </w:rPr>
            </w:pPr>
            <w:r w:rsidRPr="00151BDE">
              <w:rPr>
                <w:rFonts w:cs="Arial"/>
                <w:color w:val="auto"/>
              </w:rPr>
              <w:t>hejtman Ústeckého kraje</w:t>
            </w:r>
          </w:p>
        </w:tc>
        <w:tc>
          <w:tcPr>
            <w:tcW w:w="4677" w:type="dxa"/>
            <w:shd w:val="clear" w:color="auto" w:fill="auto"/>
          </w:tcPr>
          <w:p w14:paraId="593F0E35" w14:textId="77777777" w:rsidR="000C1384" w:rsidRPr="00151BDE" w:rsidRDefault="000C1384" w:rsidP="000C1384">
            <w:pPr>
              <w:widowControl w:val="0"/>
              <w:suppressAutoHyphens/>
              <w:autoSpaceDE w:val="0"/>
              <w:autoSpaceDN w:val="0"/>
              <w:adjustRightInd w:val="0"/>
              <w:spacing w:before="60" w:after="60"/>
              <w:rPr>
                <w:rFonts w:cs="Arial"/>
                <w:color w:val="auto"/>
              </w:rPr>
            </w:pPr>
            <w:r w:rsidRPr="00151BDE">
              <w:rPr>
                <w:rFonts w:cs="Arial"/>
                <w:color w:val="auto"/>
              </w:rPr>
              <w:t>Zhotovitel</w:t>
            </w:r>
          </w:p>
          <w:p w14:paraId="0CD1CB21" w14:textId="7A6D10DC" w:rsidR="00B42C5E" w:rsidRPr="00151BDE" w:rsidRDefault="00B42C5E" w:rsidP="000C1384">
            <w:pPr>
              <w:widowControl w:val="0"/>
              <w:suppressAutoHyphens/>
              <w:autoSpaceDE w:val="0"/>
              <w:autoSpaceDN w:val="0"/>
              <w:adjustRightInd w:val="0"/>
              <w:spacing w:before="60" w:after="60"/>
              <w:rPr>
                <w:rFonts w:cs="Arial"/>
                <w:color w:val="auto"/>
              </w:rPr>
            </w:pPr>
            <w:r w:rsidRPr="00151BDE">
              <w:rPr>
                <w:rFonts w:cs="Arial"/>
                <w:color w:val="auto"/>
              </w:rPr>
              <w:t>Ateliér Cihlář-Svoboda s.r.o.</w:t>
            </w:r>
          </w:p>
          <w:p w14:paraId="6310FCAA" w14:textId="32915760" w:rsidR="000C1384" w:rsidRPr="00151BDE" w:rsidRDefault="00B42C5E" w:rsidP="000C1384">
            <w:pPr>
              <w:widowControl w:val="0"/>
              <w:suppressAutoHyphens/>
              <w:autoSpaceDE w:val="0"/>
              <w:autoSpaceDN w:val="0"/>
              <w:adjustRightInd w:val="0"/>
              <w:spacing w:before="60" w:after="60"/>
              <w:rPr>
                <w:rFonts w:cs="Arial"/>
                <w:color w:val="auto"/>
              </w:rPr>
            </w:pPr>
            <w:r w:rsidRPr="00151BDE">
              <w:rPr>
                <w:rFonts w:cs="Arial"/>
                <w:color w:val="auto"/>
              </w:rPr>
              <w:t>Ing. Jan Cihlář, Ph.D.</w:t>
            </w:r>
          </w:p>
          <w:p w14:paraId="41E25316" w14:textId="6424B6DD" w:rsidR="000C1384" w:rsidRPr="000C1384" w:rsidRDefault="00B42C5E" w:rsidP="008028E5">
            <w:pPr>
              <w:widowControl w:val="0"/>
              <w:suppressAutoHyphens/>
              <w:autoSpaceDE w:val="0"/>
              <w:autoSpaceDN w:val="0"/>
              <w:adjustRightInd w:val="0"/>
              <w:spacing w:before="60" w:after="60"/>
              <w:rPr>
                <w:rFonts w:cs="Arial"/>
                <w:color w:val="auto"/>
              </w:rPr>
            </w:pPr>
            <w:r w:rsidRPr="00151BDE">
              <w:rPr>
                <w:rFonts w:cs="Arial"/>
                <w:color w:val="auto"/>
              </w:rPr>
              <w:t>jednatel</w:t>
            </w:r>
          </w:p>
        </w:tc>
      </w:tr>
    </w:tbl>
    <w:p w14:paraId="3067A17A" w14:textId="23E072F2" w:rsidR="000A213A" w:rsidRPr="0007515D" w:rsidRDefault="000A213A" w:rsidP="004F1A01">
      <w:pPr>
        <w:suppressAutoHyphens/>
        <w:spacing w:before="60" w:after="60"/>
        <w:rPr>
          <w:rFonts w:eastAsia="Times New Roman" w:cs="Times New Roman"/>
          <w:color w:val="auto"/>
          <w:kern w:val="0"/>
          <w:szCs w:val="24"/>
          <w:lang w:eastAsia="cs-CZ"/>
        </w:rPr>
      </w:pPr>
    </w:p>
    <w:p w14:paraId="053AA897" w14:textId="77777777" w:rsidR="005E5697" w:rsidRDefault="005E5697" w:rsidP="004F1A01">
      <w:pPr>
        <w:suppressAutoHyphens/>
        <w:spacing w:before="60" w:after="60"/>
        <w:rPr>
          <w:color w:val="auto"/>
        </w:rPr>
      </w:pPr>
    </w:p>
    <w:p w14:paraId="0DB95388" w14:textId="1AD5556B" w:rsidR="009B6AE0" w:rsidRDefault="00F22028" w:rsidP="004F1A01">
      <w:pPr>
        <w:suppressAutoHyphens/>
        <w:spacing w:before="60" w:after="60"/>
        <w:rPr>
          <w:color w:val="auto"/>
        </w:rPr>
      </w:pPr>
      <w:r w:rsidRPr="0007515D">
        <w:rPr>
          <w:color w:val="auto"/>
        </w:rPr>
        <w:lastRenderedPageBreak/>
        <w:t>Příloh</w:t>
      </w:r>
      <w:r w:rsidR="009B6AE0">
        <w:rPr>
          <w:color w:val="auto"/>
        </w:rPr>
        <w:t>y</w:t>
      </w:r>
      <w:r w:rsidRPr="0007515D">
        <w:rPr>
          <w:color w:val="auto"/>
        </w:rPr>
        <w:t>:</w:t>
      </w:r>
    </w:p>
    <w:p w14:paraId="12AA9785" w14:textId="7E04FB6D" w:rsidR="000A213A" w:rsidRPr="00C41754" w:rsidRDefault="00AF5C96" w:rsidP="00C41754">
      <w:pPr>
        <w:pStyle w:val="Odstavecseseznamem"/>
        <w:numPr>
          <w:ilvl w:val="3"/>
          <w:numId w:val="7"/>
        </w:numPr>
        <w:suppressAutoHyphens/>
        <w:spacing w:before="60" w:after="60"/>
        <w:ind w:left="426"/>
        <w:jc w:val="left"/>
        <w:rPr>
          <w:rFonts w:eastAsia="Times New Roman" w:cs="Times New Roman"/>
          <w:color w:val="auto"/>
          <w:kern w:val="0"/>
          <w:szCs w:val="24"/>
          <w:lang w:eastAsia="cs-CZ"/>
        </w:rPr>
      </w:pPr>
      <w:r>
        <w:rPr>
          <w:color w:val="auto"/>
        </w:rPr>
        <w:t>V</w:t>
      </w:r>
      <w:r w:rsidR="000A213A" w:rsidRPr="00C41754">
        <w:rPr>
          <w:color w:val="auto"/>
        </w:rPr>
        <w:t>ýpis z</w:t>
      </w:r>
      <w:r w:rsidR="001D7EE8">
        <w:rPr>
          <w:color w:val="auto"/>
        </w:rPr>
        <w:t xml:space="preserve"> obchodního </w:t>
      </w:r>
      <w:r w:rsidR="000A213A" w:rsidRPr="00C41754">
        <w:rPr>
          <w:color w:val="auto"/>
        </w:rPr>
        <w:t>rejstříku</w:t>
      </w:r>
      <w:r w:rsidR="001D7EE8">
        <w:rPr>
          <w:color w:val="auto"/>
        </w:rPr>
        <w:t xml:space="preserve"> Zhotovitele</w:t>
      </w:r>
    </w:p>
    <w:p w14:paraId="05CBC4DB" w14:textId="59118AA1" w:rsidR="009B6AE0" w:rsidRPr="00C41754" w:rsidRDefault="009B6AE0" w:rsidP="00C41754">
      <w:pPr>
        <w:pStyle w:val="Odstavecseseznamem"/>
        <w:numPr>
          <w:ilvl w:val="3"/>
          <w:numId w:val="7"/>
        </w:numPr>
        <w:suppressAutoHyphens/>
        <w:spacing w:before="60" w:after="60"/>
        <w:ind w:left="426"/>
        <w:jc w:val="left"/>
        <w:rPr>
          <w:rFonts w:eastAsia="Times New Roman" w:cs="Times New Roman"/>
          <w:color w:val="auto"/>
          <w:kern w:val="0"/>
          <w:szCs w:val="24"/>
          <w:lang w:eastAsia="cs-CZ"/>
        </w:rPr>
      </w:pPr>
      <w:r w:rsidRPr="00C41754">
        <w:rPr>
          <w:color w:val="auto"/>
        </w:rPr>
        <w:t>Zpráva</w:t>
      </w:r>
    </w:p>
    <w:p w14:paraId="26194EA4" w14:textId="5AEC4C9B" w:rsidR="009B6AE0" w:rsidRPr="00C41754" w:rsidRDefault="009B6AE0" w:rsidP="00C41754">
      <w:pPr>
        <w:pStyle w:val="Odstavecseseznamem"/>
        <w:numPr>
          <w:ilvl w:val="3"/>
          <w:numId w:val="7"/>
        </w:numPr>
        <w:suppressAutoHyphens/>
        <w:spacing w:before="60" w:after="60"/>
        <w:ind w:left="426"/>
        <w:jc w:val="left"/>
        <w:rPr>
          <w:rFonts w:eastAsia="Times New Roman" w:cs="Times New Roman"/>
          <w:color w:val="auto"/>
          <w:kern w:val="0"/>
          <w:szCs w:val="24"/>
          <w:lang w:eastAsia="cs-CZ"/>
        </w:rPr>
      </w:pPr>
      <w:r w:rsidRPr="00C41754">
        <w:rPr>
          <w:color w:val="auto"/>
        </w:rPr>
        <w:t>Stanovisk</w:t>
      </w:r>
      <w:r w:rsidR="00EE6A6D" w:rsidRPr="00C41754">
        <w:rPr>
          <w:color w:val="auto"/>
        </w:rPr>
        <w:t>a</w:t>
      </w:r>
    </w:p>
    <w:p w14:paraId="4A3D6AB8" w14:textId="77777777" w:rsidR="000A213A" w:rsidRPr="006843D3" w:rsidRDefault="000A213A" w:rsidP="004F1A01">
      <w:pPr>
        <w:pStyle w:val="slovan"/>
        <w:numPr>
          <w:ilvl w:val="0"/>
          <w:numId w:val="0"/>
        </w:numPr>
        <w:suppressAutoHyphens/>
        <w:rPr>
          <w:color w:val="FF0000"/>
        </w:rPr>
      </w:pPr>
    </w:p>
    <w:sectPr w:rsidR="000A213A" w:rsidRPr="006843D3" w:rsidSect="00F22028">
      <w:footerReference w:type="default" r:id="rId14"/>
      <w:headerReference w:type="first" r:id="rId15"/>
      <w:footerReference w:type="first" r:id="rId16"/>
      <w:pgSz w:w="11906" w:h="16838" w:code="9"/>
      <w:pgMar w:top="1135" w:right="1134" w:bottom="1560"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7B40" w14:textId="77777777" w:rsidR="00AF1D98" w:rsidRDefault="00AF1D98" w:rsidP="00A4755F">
      <w:r>
        <w:separator/>
      </w:r>
    </w:p>
  </w:endnote>
  <w:endnote w:type="continuationSeparator" w:id="0">
    <w:p w14:paraId="313AF189" w14:textId="77777777" w:rsidR="00AF1D98" w:rsidRDefault="00AF1D98" w:rsidP="00A4755F">
      <w:r>
        <w:continuationSeparator/>
      </w:r>
    </w:p>
  </w:endnote>
  <w:endnote w:type="continuationNotice" w:id="1">
    <w:p w14:paraId="62B9A10B" w14:textId="77777777" w:rsidR="00AF1D98" w:rsidRDefault="00AF1D98" w:rsidP="004513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77469"/>
      <w:docPartObj>
        <w:docPartGallery w:val="Page Numbers (Bottom of Page)"/>
        <w:docPartUnique/>
      </w:docPartObj>
    </w:sdtPr>
    <w:sdtEndPr/>
    <w:sdtContent>
      <w:sdt>
        <w:sdtPr>
          <w:id w:val="1857461008"/>
          <w:docPartObj>
            <w:docPartGallery w:val="Page Numbers (Top of Page)"/>
            <w:docPartUnique/>
          </w:docPartObj>
        </w:sdtPr>
        <w:sdtEndPr/>
        <w:sdtContent>
          <w:p w14:paraId="3133EE89" w14:textId="77777777" w:rsidR="003F1BB1" w:rsidRPr="000069D3" w:rsidRDefault="003F1BB1" w:rsidP="00A4755F">
            <w:pPr>
              <w:pStyle w:val="Zpat"/>
            </w:pPr>
            <w:r w:rsidRPr="000069D3">
              <w:fldChar w:fldCharType="begin"/>
            </w:r>
            <w:r w:rsidRPr="000069D3">
              <w:instrText>PAGE</w:instrText>
            </w:r>
            <w:r w:rsidRPr="000069D3">
              <w:fldChar w:fldCharType="separate"/>
            </w:r>
            <w:r w:rsidR="006B7A8B">
              <w:rPr>
                <w:noProof/>
              </w:rPr>
              <w:t>9</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6B7A8B">
              <w:rPr>
                <w:noProof/>
              </w:rPr>
              <w:t>11</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08572"/>
      <w:docPartObj>
        <w:docPartGallery w:val="Page Numbers (Bottom of Page)"/>
        <w:docPartUnique/>
      </w:docPartObj>
    </w:sdtPr>
    <w:sdtEndPr/>
    <w:sdtContent>
      <w:sdt>
        <w:sdtPr>
          <w:id w:val="1447119681"/>
          <w:docPartObj>
            <w:docPartGallery w:val="Page Numbers (Top of Page)"/>
            <w:docPartUnique/>
          </w:docPartObj>
        </w:sdtPr>
        <w:sdtEndPr/>
        <w:sdtContent>
          <w:p w14:paraId="0F0BB4FE" w14:textId="77777777" w:rsidR="003F1BB1" w:rsidRPr="000069D3" w:rsidRDefault="003F1BB1" w:rsidP="00A4755F">
            <w:pPr>
              <w:pStyle w:val="Zpat"/>
            </w:pPr>
            <w:r w:rsidRPr="000069D3">
              <w:fldChar w:fldCharType="begin"/>
            </w:r>
            <w:r w:rsidRPr="000069D3">
              <w:instrText>PAGE</w:instrText>
            </w:r>
            <w:r w:rsidRPr="000069D3">
              <w:fldChar w:fldCharType="separate"/>
            </w:r>
            <w:r w:rsidR="006B7A8B">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6B7A8B">
              <w:rPr>
                <w:noProof/>
              </w:rPr>
              <w:t>11</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FDBF" w14:textId="77777777" w:rsidR="00AF1D98" w:rsidRDefault="00AF1D98" w:rsidP="00A4755F">
      <w:r>
        <w:separator/>
      </w:r>
    </w:p>
  </w:footnote>
  <w:footnote w:type="continuationSeparator" w:id="0">
    <w:p w14:paraId="5FC54400" w14:textId="77777777" w:rsidR="00AF1D98" w:rsidRDefault="00AF1D98" w:rsidP="00A4755F">
      <w:r>
        <w:continuationSeparator/>
      </w:r>
    </w:p>
  </w:footnote>
  <w:footnote w:type="continuationNotice" w:id="1">
    <w:p w14:paraId="6929D702" w14:textId="77777777" w:rsidR="00AF1D98" w:rsidRDefault="00AF1D98" w:rsidP="004513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537E" w14:textId="6C08E364" w:rsidR="003F1BB1" w:rsidRPr="00872DE5" w:rsidRDefault="003F1BB1"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7"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464DFC9D" w14:textId="77777777" w:rsidR="003F1BB1" w:rsidRDefault="003F1BB1" w:rsidP="00A4755F">
    <w:pPr>
      <w:pStyle w:val="Zhlav"/>
    </w:pPr>
  </w:p>
  <w:p w14:paraId="38E0E5FB" w14:textId="77777777" w:rsidR="003F1BB1" w:rsidRDefault="003F1BB1" w:rsidP="00A4755F">
    <w:pPr>
      <w:pStyle w:val="Zhlav"/>
    </w:pPr>
  </w:p>
  <w:p w14:paraId="26E3AAF2" w14:textId="77777777" w:rsidR="003F1BB1" w:rsidRPr="00485E01" w:rsidRDefault="003F1BB1"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0721DAD0" w14:textId="77777777" w:rsidR="003F1BB1" w:rsidRDefault="003F1BB1" w:rsidP="00A4755F">
    <w:pPr>
      <w:pStyle w:val="Zhlav"/>
      <w:rPr>
        <w:noProof/>
      </w:rPr>
    </w:pPr>
  </w:p>
  <w:p w14:paraId="38D40952" w14:textId="77777777" w:rsidR="003F1BB1" w:rsidRDefault="003F1BB1"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061"/>
    <w:multiLevelType w:val="hybridMultilevel"/>
    <w:tmpl w:val="B854FB16"/>
    <w:lvl w:ilvl="0" w:tplc="35FA48C4">
      <w:start w:val="1"/>
      <w:numFmt w:val="decimal"/>
      <w:lvlText w:val="%1."/>
      <w:lvlJc w:val="left"/>
      <w:pPr>
        <w:tabs>
          <w:tab w:val="num" w:pos="720"/>
        </w:tabs>
        <w:ind w:left="720" w:hanging="360"/>
      </w:pPr>
      <w:rPr>
        <w:rFonts w:hint="default"/>
      </w:rPr>
    </w:lvl>
    <w:lvl w:ilvl="1" w:tplc="1FBA9B4A">
      <w:numFmt w:val="bullet"/>
      <w:lvlText w:val="-"/>
      <w:lvlJc w:val="left"/>
      <w:pPr>
        <w:tabs>
          <w:tab w:val="num" w:pos="1440"/>
        </w:tabs>
        <w:ind w:left="1440" w:hanging="360"/>
      </w:pPr>
      <w:rPr>
        <w:rFonts w:ascii="Garamond" w:eastAsia="Times New Roman" w:hAnsi="Garamond" w:cs="Times New Roman" w:hint="default"/>
      </w:rPr>
    </w:lvl>
    <w:lvl w:ilvl="2" w:tplc="0405001B">
      <w:start w:val="1"/>
      <w:numFmt w:val="lowerRoman"/>
      <w:lvlText w:val="%3."/>
      <w:lvlJc w:val="right"/>
      <w:pPr>
        <w:tabs>
          <w:tab w:val="num" w:pos="2160"/>
        </w:tabs>
        <w:ind w:left="2160" w:hanging="180"/>
      </w:pPr>
    </w:lvl>
    <w:lvl w:ilvl="3" w:tplc="3FAE5E50">
      <w:start w:val="1"/>
      <w:numFmt w:val="decimal"/>
      <w:lvlText w:val="%4)"/>
      <w:lvlJc w:val="left"/>
      <w:pPr>
        <w:ind w:left="2880" w:hanging="360"/>
      </w:pPr>
      <w:rPr>
        <w:rFonts w:eastAsiaTheme="minorHAnsi" w:cstheme="minorBidi"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436F85"/>
    <w:multiLevelType w:val="hybridMultilevel"/>
    <w:tmpl w:val="AA0ACE08"/>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B2A7045"/>
    <w:multiLevelType w:val="hybridMultilevel"/>
    <w:tmpl w:val="D38C378E"/>
    <w:lvl w:ilvl="0" w:tplc="1FBA9B4A">
      <w:numFmt w:val="bullet"/>
      <w:lvlText w:val="-"/>
      <w:lvlJc w:val="left"/>
      <w:pPr>
        <w:tabs>
          <w:tab w:val="num" w:pos="720"/>
        </w:tabs>
        <w:ind w:left="720" w:hanging="360"/>
      </w:pPr>
      <w:rPr>
        <w:rFonts w:ascii="Garamond" w:eastAsia="Times New Roman" w:hAnsi="Garamond"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D87039"/>
    <w:multiLevelType w:val="hybridMultilevel"/>
    <w:tmpl w:val="166C8DD4"/>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1B57E19"/>
    <w:multiLevelType w:val="hybridMultilevel"/>
    <w:tmpl w:val="B2E69B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82889"/>
    <w:multiLevelType w:val="hybridMultilevel"/>
    <w:tmpl w:val="56987908"/>
    <w:lvl w:ilvl="0" w:tplc="8CE01A1E">
      <w:start w:val="1"/>
      <w:numFmt w:val="decimal"/>
      <w:lvlText w:val="%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307C1E"/>
    <w:multiLevelType w:val="hybridMultilevel"/>
    <w:tmpl w:val="F200A9DA"/>
    <w:lvl w:ilvl="0" w:tplc="A7447A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D230103"/>
    <w:multiLevelType w:val="hybridMultilevel"/>
    <w:tmpl w:val="95C2A364"/>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239E222F"/>
    <w:multiLevelType w:val="hybridMultilevel"/>
    <w:tmpl w:val="4036BD8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2EA34C6C"/>
    <w:multiLevelType w:val="hybridMultilevel"/>
    <w:tmpl w:val="17FA30EC"/>
    <w:lvl w:ilvl="0" w:tplc="1FBA9B4A">
      <w:numFmt w:val="bullet"/>
      <w:lvlText w:val="-"/>
      <w:lvlJc w:val="left"/>
      <w:pPr>
        <w:ind w:left="2160" w:hanging="360"/>
      </w:pPr>
      <w:rPr>
        <w:rFonts w:ascii="Garamond" w:eastAsia="Times New Roman" w:hAnsi="Garamond"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 w15:restartNumberingAfterBreak="0">
    <w:nsid w:val="63E757E6"/>
    <w:multiLevelType w:val="hybridMultilevel"/>
    <w:tmpl w:val="F27AEC12"/>
    <w:lvl w:ilvl="0" w:tplc="FD5C6E62">
      <w:start w:val="1"/>
      <w:numFmt w:val="decimal"/>
      <w:lvlText w:val="%1."/>
      <w:lvlJc w:val="left"/>
      <w:pPr>
        <w:ind w:left="720" w:hanging="360"/>
      </w:pPr>
      <w:rPr>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F2637F"/>
    <w:multiLevelType w:val="hybridMultilevel"/>
    <w:tmpl w:val="A642CF6C"/>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70622680"/>
    <w:multiLevelType w:val="hybridMultilevel"/>
    <w:tmpl w:val="7A2ED5FC"/>
    <w:lvl w:ilvl="0" w:tplc="E5C699FC">
      <w:start w:val="1"/>
      <w:numFmt w:val="decimal"/>
      <w:pStyle w:val="slovan"/>
      <w:lvlText w:val="%1."/>
      <w:lvlJc w:val="left"/>
      <w:pPr>
        <w:tabs>
          <w:tab w:val="num" w:pos="720"/>
        </w:tabs>
        <w:ind w:left="720" w:hanging="360"/>
      </w:pPr>
      <w:rPr>
        <w:rFonts w:ascii="Century Gothic" w:eastAsiaTheme="minorHAnsi" w:hAnsi="Century Gothic" w:cstheme="minorBidi"/>
        <w:color w:val="auto"/>
      </w:rPr>
    </w:lvl>
    <w:lvl w:ilvl="1" w:tplc="04050019">
      <w:start w:val="1"/>
      <w:numFmt w:val="lowerLetter"/>
      <w:lvlText w:val="%2."/>
      <w:lvlJc w:val="left"/>
      <w:pPr>
        <w:ind w:left="1440" w:hanging="360"/>
      </w:pPr>
    </w:lvl>
    <w:lvl w:ilvl="2" w:tplc="0405001B">
      <w:start w:val="1"/>
      <w:numFmt w:val="lowerRoman"/>
      <w:lvlText w:val="%3."/>
      <w:lvlJc w:val="right"/>
      <w:pPr>
        <w:ind w:left="2340" w:hanging="360"/>
      </w:pPr>
    </w:lvl>
    <w:lvl w:ilvl="3" w:tplc="DB88AED8">
      <w:start w:val="1"/>
      <w:numFmt w:val="lowerRoman"/>
      <w:lvlText w:val="%4."/>
      <w:lvlJc w:val="left"/>
      <w:pPr>
        <w:ind w:left="3240" w:hanging="72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77443641">
    <w:abstractNumId w:val="12"/>
  </w:num>
  <w:num w:numId="2" w16cid:durableId="689332417">
    <w:abstractNumId w:val="12"/>
    <w:lvlOverride w:ilvl="0">
      <w:startOverride w:val="1"/>
    </w:lvlOverride>
  </w:num>
  <w:num w:numId="3" w16cid:durableId="1361971623">
    <w:abstractNumId w:val="12"/>
    <w:lvlOverride w:ilvl="0">
      <w:startOverride w:val="1"/>
    </w:lvlOverride>
  </w:num>
  <w:num w:numId="4" w16cid:durableId="690187206">
    <w:abstractNumId w:val="12"/>
    <w:lvlOverride w:ilvl="0">
      <w:startOverride w:val="1"/>
    </w:lvlOverride>
  </w:num>
  <w:num w:numId="5" w16cid:durableId="551312301">
    <w:abstractNumId w:val="11"/>
  </w:num>
  <w:num w:numId="6" w16cid:durableId="1570462850">
    <w:abstractNumId w:val="12"/>
    <w:lvlOverride w:ilvl="0">
      <w:startOverride w:val="1"/>
    </w:lvlOverride>
  </w:num>
  <w:num w:numId="7" w16cid:durableId="876158148">
    <w:abstractNumId w:val="0"/>
  </w:num>
  <w:num w:numId="8" w16cid:durableId="211886247">
    <w:abstractNumId w:val="2"/>
  </w:num>
  <w:num w:numId="9" w16cid:durableId="177962164">
    <w:abstractNumId w:val="10"/>
  </w:num>
  <w:num w:numId="10" w16cid:durableId="27414143">
    <w:abstractNumId w:val="8"/>
  </w:num>
  <w:num w:numId="11" w16cid:durableId="1854680430">
    <w:abstractNumId w:val="4"/>
  </w:num>
  <w:num w:numId="12" w16cid:durableId="1506095389">
    <w:abstractNumId w:val="6"/>
  </w:num>
  <w:num w:numId="13" w16cid:durableId="1243299629">
    <w:abstractNumId w:val="5"/>
  </w:num>
  <w:num w:numId="14" w16cid:durableId="1181775963">
    <w:abstractNumId w:val="12"/>
    <w:lvlOverride w:ilvl="0">
      <w:startOverride w:val="1"/>
    </w:lvlOverride>
  </w:num>
  <w:num w:numId="15" w16cid:durableId="552158536">
    <w:abstractNumId w:val="3"/>
  </w:num>
  <w:num w:numId="16" w16cid:durableId="311570201">
    <w:abstractNumId w:val="1"/>
  </w:num>
  <w:num w:numId="17" w16cid:durableId="1307009841">
    <w:abstractNumId w:val="7"/>
  </w:num>
  <w:num w:numId="18" w16cid:durableId="1727335949">
    <w:abstractNumId w:val="9"/>
  </w:num>
  <w:num w:numId="19" w16cid:durableId="554119817">
    <w:abstractNumId w:val="12"/>
  </w:num>
  <w:num w:numId="20" w16cid:durableId="246154931">
    <w:abstractNumId w:val="12"/>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0474"/>
    <w:rsid w:val="00001565"/>
    <w:rsid w:val="000024E2"/>
    <w:rsid w:val="00004ED8"/>
    <w:rsid w:val="0000614F"/>
    <w:rsid w:val="000069D3"/>
    <w:rsid w:val="00010600"/>
    <w:rsid w:val="00010FC9"/>
    <w:rsid w:val="00012280"/>
    <w:rsid w:val="00013C0E"/>
    <w:rsid w:val="00016988"/>
    <w:rsid w:val="00017BDF"/>
    <w:rsid w:val="0002059D"/>
    <w:rsid w:val="000215D0"/>
    <w:rsid w:val="0002271B"/>
    <w:rsid w:val="00022CA0"/>
    <w:rsid w:val="000239F5"/>
    <w:rsid w:val="000250B7"/>
    <w:rsid w:val="00025A76"/>
    <w:rsid w:val="00025D39"/>
    <w:rsid w:val="000260E9"/>
    <w:rsid w:val="00027A9B"/>
    <w:rsid w:val="00030961"/>
    <w:rsid w:val="00030C2F"/>
    <w:rsid w:val="00031AA6"/>
    <w:rsid w:val="000324CC"/>
    <w:rsid w:val="000345D0"/>
    <w:rsid w:val="00035989"/>
    <w:rsid w:val="000359A9"/>
    <w:rsid w:val="00036812"/>
    <w:rsid w:val="00037014"/>
    <w:rsid w:val="000371FD"/>
    <w:rsid w:val="000375A3"/>
    <w:rsid w:val="00037D0D"/>
    <w:rsid w:val="000421EB"/>
    <w:rsid w:val="00043BC2"/>
    <w:rsid w:val="00043DA6"/>
    <w:rsid w:val="00044F85"/>
    <w:rsid w:val="00047845"/>
    <w:rsid w:val="00050961"/>
    <w:rsid w:val="00051240"/>
    <w:rsid w:val="0005225B"/>
    <w:rsid w:val="00053A0D"/>
    <w:rsid w:val="00056D44"/>
    <w:rsid w:val="0006304B"/>
    <w:rsid w:val="000636E3"/>
    <w:rsid w:val="00063DAB"/>
    <w:rsid w:val="00065E3D"/>
    <w:rsid w:val="00070AFD"/>
    <w:rsid w:val="00072DE3"/>
    <w:rsid w:val="00072E83"/>
    <w:rsid w:val="00074363"/>
    <w:rsid w:val="00074AF8"/>
    <w:rsid w:val="0007515D"/>
    <w:rsid w:val="00075E42"/>
    <w:rsid w:val="000761CF"/>
    <w:rsid w:val="00077232"/>
    <w:rsid w:val="00077D42"/>
    <w:rsid w:val="0008042C"/>
    <w:rsid w:val="000807AF"/>
    <w:rsid w:val="00080B03"/>
    <w:rsid w:val="00081466"/>
    <w:rsid w:val="000816D9"/>
    <w:rsid w:val="00081B8B"/>
    <w:rsid w:val="000836E8"/>
    <w:rsid w:val="00083BAA"/>
    <w:rsid w:val="00084286"/>
    <w:rsid w:val="00085505"/>
    <w:rsid w:val="00086332"/>
    <w:rsid w:val="0008676F"/>
    <w:rsid w:val="0009147E"/>
    <w:rsid w:val="00092159"/>
    <w:rsid w:val="000922D4"/>
    <w:rsid w:val="000932D9"/>
    <w:rsid w:val="00093C81"/>
    <w:rsid w:val="00096563"/>
    <w:rsid w:val="00096E14"/>
    <w:rsid w:val="0009703A"/>
    <w:rsid w:val="000A213A"/>
    <w:rsid w:val="000A2A6C"/>
    <w:rsid w:val="000A366E"/>
    <w:rsid w:val="000A556C"/>
    <w:rsid w:val="000A57CB"/>
    <w:rsid w:val="000B09AF"/>
    <w:rsid w:val="000B1900"/>
    <w:rsid w:val="000B4DA5"/>
    <w:rsid w:val="000B5626"/>
    <w:rsid w:val="000B600F"/>
    <w:rsid w:val="000B66A8"/>
    <w:rsid w:val="000B738C"/>
    <w:rsid w:val="000C05BD"/>
    <w:rsid w:val="000C1384"/>
    <w:rsid w:val="000C5740"/>
    <w:rsid w:val="000C60DC"/>
    <w:rsid w:val="000C6CFA"/>
    <w:rsid w:val="000D2CF8"/>
    <w:rsid w:val="000E3242"/>
    <w:rsid w:val="000E3A2C"/>
    <w:rsid w:val="000E3CFB"/>
    <w:rsid w:val="000E4F5F"/>
    <w:rsid w:val="000E6436"/>
    <w:rsid w:val="000E6A95"/>
    <w:rsid w:val="000E7F0E"/>
    <w:rsid w:val="000F261B"/>
    <w:rsid w:val="000F30D8"/>
    <w:rsid w:val="000F455B"/>
    <w:rsid w:val="000F6038"/>
    <w:rsid w:val="00100729"/>
    <w:rsid w:val="001016E1"/>
    <w:rsid w:val="00102D65"/>
    <w:rsid w:val="00105286"/>
    <w:rsid w:val="0010680C"/>
    <w:rsid w:val="00107467"/>
    <w:rsid w:val="00110A64"/>
    <w:rsid w:val="00110C7E"/>
    <w:rsid w:val="001116CA"/>
    <w:rsid w:val="001129D0"/>
    <w:rsid w:val="001155E8"/>
    <w:rsid w:val="00117BBA"/>
    <w:rsid w:val="00117E57"/>
    <w:rsid w:val="00120133"/>
    <w:rsid w:val="00120A46"/>
    <w:rsid w:val="0012146E"/>
    <w:rsid w:val="00123112"/>
    <w:rsid w:val="00126016"/>
    <w:rsid w:val="00127CD2"/>
    <w:rsid w:val="00127F0A"/>
    <w:rsid w:val="00131408"/>
    <w:rsid w:val="0013330C"/>
    <w:rsid w:val="00133499"/>
    <w:rsid w:val="00133A91"/>
    <w:rsid w:val="00134F38"/>
    <w:rsid w:val="0013661B"/>
    <w:rsid w:val="00137A07"/>
    <w:rsid w:val="00143F95"/>
    <w:rsid w:val="00144008"/>
    <w:rsid w:val="001464EA"/>
    <w:rsid w:val="001465F4"/>
    <w:rsid w:val="00150AFA"/>
    <w:rsid w:val="00151BDE"/>
    <w:rsid w:val="00152B0B"/>
    <w:rsid w:val="00155140"/>
    <w:rsid w:val="00157739"/>
    <w:rsid w:val="001579B0"/>
    <w:rsid w:val="0016189D"/>
    <w:rsid w:val="001619E7"/>
    <w:rsid w:val="001625AA"/>
    <w:rsid w:val="001635B0"/>
    <w:rsid w:val="0016472C"/>
    <w:rsid w:val="00166C4D"/>
    <w:rsid w:val="00172E01"/>
    <w:rsid w:val="00173B5E"/>
    <w:rsid w:val="0017489C"/>
    <w:rsid w:val="001763B6"/>
    <w:rsid w:val="001766D6"/>
    <w:rsid w:val="00177249"/>
    <w:rsid w:val="001833C2"/>
    <w:rsid w:val="00183ADB"/>
    <w:rsid w:val="00185A04"/>
    <w:rsid w:val="00190D29"/>
    <w:rsid w:val="00190DF5"/>
    <w:rsid w:val="00191620"/>
    <w:rsid w:val="00191A37"/>
    <w:rsid w:val="00192419"/>
    <w:rsid w:val="00193267"/>
    <w:rsid w:val="00193E34"/>
    <w:rsid w:val="00194852"/>
    <w:rsid w:val="00195321"/>
    <w:rsid w:val="001A1945"/>
    <w:rsid w:val="001A2237"/>
    <w:rsid w:val="001A2B67"/>
    <w:rsid w:val="001A3948"/>
    <w:rsid w:val="001A6A33"/>
    <w:rsid w:val="001A7085"/>
    <w:rsid w:val="001A71E1"/>
    <w:rsid w:val="001A7471"/>
    <w:rsid w:val="001B0F51"/>
    <w:rsid w:val="001B286C"/>
    <w:rsid w:val="001B346A"/>
    <w:rsid w:val="001B3B50"/>
    <w:rsid w:val="001B3DBB"/>
    <w:rsid w:val="001B49FC"/>
    <w:rsid w:val="001B678D"/>
    <w:rsid w:val="001B6B45"/>
    <w:rsid w:val="001C0FA3"/>
    <w:rsid w:val="001C1215"/>
    <w:rsid w:val="001C270D"/>
    <w:rsid w:val="001C31E5"/>
    <w:rsid w:val="001C4690"/>
    <w:rsid w:val="001C59F2"/>
    <w:rsid w:val="001C5C7C"/>
    <w:rsid w:val="001C6AB1"/>
    <w:rsid w:val="001C788A"/>
    <w:rsid w:val="001C7A46"/>
    <w:rsid w:val="001D092B"/>
    <w:rsid w:val="001D3075"/>
    <w:rsid w:val="001D38F7"/>
    <w:rsid w:val="001D3A8A"/>
    <w:rsid w:val="001D3F8F"/>
    <w:rsid w:val="001D4B1D"/>
    <w:rsid w:val="001D5294"/>
    <w:rsid w:val="001D5BEE"/>
    <w:rsid w:val="001D716A"/>
    <w:rsid w:val="001D7782"/>
    <w:rsid w:val="001D7EE8"/>
    <w:rsid w:val="001E1BDE"/>
    <w:rsid w:val="001E2320"/>
    <w:rsid w:val="001E3043"/>
    <w:rsid w:val="001E45EA"/>
    <w:rsid w:val="001E4C51"/>
    <w:rsid w:val="001F027A"/>
    <w:rsid w:val="001F1EF1"/>
    <w:rsid w:val="001F21DE"/>
    <w:rsid w:val="001F46F3"/>
    <w:rsid w:val="001F47EF"/>
    <w:rsid w:val="001F500A"/>
    <w:rsid w:val="001F64E8"/>
    <w:rsid w:val="001F6ADE"/>
    <w:rsid w:val="001F7030"/>
    <w:rsid w:val="001F7552"/>
    <w:rsid w:val="001F7E4E"/>
    <w:rsid w:val="002031E9"/>
    <w:rsid w:val="002049A8"/>
    <w:rsid w:val="002055A6"/>
    <w:rsid w:val="002058D0"/>
    <w:rsid w:val="002108CC"/>
    <w:rsid w:val="0021164B"/>
    <w:rsid w:val="00214E28"/>
    <w:rsid w:val="0021603B"/>
    <w:rsid w:val="0021742C"/>
    <w:rsid w:val="00220355"/>
    <w:rsid w:val="00220C61"/>
    <w:rsid w:val="00220F3E"/>
    <w:rsid w:val="002211C5"/>
    <w:rsid w:val="00223281"/>
    <w:rsid w:val="002233AC"/>
    <w:rsid w:val="00223552"/>
    <w:rsid w:val="00223DE8"/>
    <w:rsid w:val="002305A4"/>
    <w:rsid w:val="0023077D"/>
    <w:rsid w:val="00230BD7"/>
    <w:rsid w:val="002319F3"/>
    <w:rsid w:val="00231F44"/>
    <w:rsid w:val="00233C1F"/>
    <w:rsid w:val="00235BEB"/>
    <w:rsid w:val="0023616A"/>
    <w:rsid w:val="002364FF"/>
    <w:rsid w:val="00237456"/>
    <w:rsid w:val="00237AE5"/>
    <w:rsid w:val="00240BD4"/>
    <w:rsid w:val="002421EF"/>
    <w:rsid w:val="00242335"/>
    <w:rsid w:val="0024256E"/>
    <w:rsid w:val="002432AA"/>
    <w:rsid w:val="0024738A"/>
    <w:rsid w:val="0025202E"/>
    <w:rsid w:val="00252CA6"/>
    <w:rsid w:val="00253521"/>
    <w:rsid w:val="00253D59"/>
    <w:rsid w:val="00253E01"/>
    <w:rsid w:val="00255388"/>
    <w:rsid w:val="00255BD5"/>
    <w:rsid w:val="0025639E"/>
    <w:rsid w:val="002573D6"/>
    <w:rsid w:val="00265384"/>
    <w:rsid w:val="002704B8"/>
    <w:rsid w:val="00270E69"/>
    <w:rsid w:val="00271547"/>
    <w:rsid w:val="00271654"/>
    <w:rsid w:val="00271DC1"/>
    <w:rsid w:val="0027293B"/>
    <w:rsid w:val="00272C6E"/>
    <w:rsid w:val="00272DA6"/>
    <w:rsid w:val="00274094"/>
    <w:rsid w:val="00275F71"/>
    <w:rsid w:val="002762DD"/>
    <w:rsid w:val="00276D2F"/>
    <w:rsid w:val="002771C9"/>
    <w:rsid w:val="00280DCB"/>
    <w:rsid w:val="00281A02"/>
    <w:rsid w:val="002842D7"/>
    <w:rsid w:val="00285567"/>
    <w:rsid w:val="0028635E"/>
    <w:rsid w:val="00286CD9"/>
    <w:rsid w:val="00286DD5"/>
    <w:rsid w:val="002875CE"/>
    <w:rsid w:val="00287FB3"/>
    <w:rsid w:val="002912DC"/>
    <w:rsid w:val="0029145A"/>
    <w:rsid w:val="00293DF7"/>
    <w:rsid w:val="002A1275"/>
    <w:rsid w:val="002A2740"/>
    <w:rsid w:val="002A2BB5"/>
    <w:rsid w:val="002A3BBD"/>
    <w:rsid w:val="002A4098"/>
    <w:rsid w:val="002A43E0"/>
    <w:rsid w:val="002A4A09"/>
    <w:rsid w:val="002A4CD6"/>
    <w:rsid w:val="002A55BC"/>
    <w:rsid w:val="002A5BC1"/>
    <w:rsid w:val="002A5CC8"/>
    <w:rsid w:val="002A706B"/>
    <w:rsid w:val="002B32C7"/>
    <w:rsid w:val="002B360A"/>
    <w:rsid w:val="002B3723"/>
    <w:rsid w:val="002B5719"/>
    <w:rsid w:val="002B583D"/>
    <w:rsid w:val="002B5910"/>
    <w:rsid w:val="002B65F3"/>
    <w:rsid w:val="002B6E89"/>
    <w:rsid w:val="002B77E3"/>
    <w:rsid w:val="002B7887"/>
    <w:rsid w:val="002C1706"/>
    <w:rsid w:val="002C1B3C"/>
    <w:rsid w:val="002C2779"/>
    <w:rsid w:val="002C3008"/>
    <w:rsid w:val="002C41C6"/>
    <w:rsid w:val="002C4360"/>
    <w:rsid w:val="002C585E"/>
    <w:rsid w:val="002C58B2"/>
    <w:rsid w:val="002C5B50"/>
    <w:rsid w:val="002C633F"/>
    <w:rsid w:val="002D0001"/>
    <w:rsid w:val="002D179C"/>
    <w:rsid w:val="002D3967"/>
    <w:rsid w:val="002D3A46"/>
    <w:rsid w:val="002D4B03"/>
    <w:rsid w:val="002D4B89"/>
    <w:rsid w:val="002D722C"/>
    <w:rsid w:val="002D7643"/>
    <w:rsid w:val="002E04D5"/>
    <w:rsid w:val="002E1005"/>
    <w:rsid w:val="002E1D92"/>
    <w:rsid w:val="002E37C6"/>
    <w:rsid w:val="002E3A8E"/>
    <w:rsid w:val="002E4490"/>
    <w:rsid w:val="002E49C8"/>
    <w:rsid w:val="002E54DF"/>
    <w:rsid w:val="002E7D34"/>
    <w:rsid w:val="002F2D90"/>
    <w:rsid w:val="002F552F"/>
    <w:rsid w:val="00300BD3"/>
    <w:rsid w:val="00304722"/>
    <w:rsid w:val="00305FD2"/>
    <w:rsid w:val="00306914"/>
    <w:rsid w:val="003075D0"/>
    <w:rsid w:val="00312085"/>
    <w:rsid w:val="00312881"/>
    <w:rsid w:val="00312AF8"/>
    <w:rsid w:val="00312DDA"/>
    <w:rsid w:val="00314CE1"/>
    <w:rsid w:val="00316D7F"/>
    <w:rsid w:val="00320615"/>
    <w:rsid w:val="0032151B"/>
    <w:rsid w:val="003223A3"/>
    <w:rsid w:val="00322F64"/>
    <w:rsid w:val="00323365"/>
    <w:rsid w:val="003233B7"/>
    <w:rsid w:val="003233CA"/>
    <w:rsid w:val="00325B4C"/>
    <w:rsid w:val="0033212F"/>
    <w:rsid w:val="003337B8"/>
    <w:rsid w:val="00334095"/>
    <w:rsid w:val="00336AC5"/>
    <w:rsid w:val="00337570"/>
    <w:rsid w:val="00337C95"/>
    <w:rsid w:val="0034023A"/>
    <w:rsid w:val="00340A6D"/>
    <w:rsid w:val="00341B08"/>
    <w:rsid w:val="00344711"/>
    <w:rsid w:val="00346DB4"/>
    <w:rsid w:val="00347800"/>
    <w:rsid w:val="00347B92"/>
    <w:rsid w:val="003506FC"/>
    <w:rsid w:val="003511A2"/>
    <w:rsid w:val="0035154B"/>
    <w:rsid w:val="00352B81"/>
    <w:rsid w:val="00352BF0"/>
    <w:rsid w:val="0035517B"/>
    <w:rsid w:val="0035589F"/>
    <w:rsid w:val="003561F4"/>
    <w:rsid w:val="00356526"/>
    <w:rsid w:val="003612B0"/>
    <w:rsid w:val="00362EA9"/>
    <w:rsid w:val="0036492B"/>
    <w:rsid w:val="00366139"/>
    <w:rsid w:val="0036717D"/>
    <w:rsid w:val="003677E6"/>
    <w:rsid w:val="00367D86"/>
    <w:rsid w:val="00370D79"/>
    <w:rsid w:val="003712E2"/>
    <w:rsid w:val="00374070"/>
    <w:rsid w:val="00374E1F"/>
    <w:rsid w:val="00375691"/>
    <w:rsid w:val="00375E24"/>
    <w:rsid w:val="00376357"/>
    <w:rsid w:val="00377978"/>
    <w:rsid w:val="00380F42"/>
    <w:rsid w:val="00382596"/>
    <w:rsid w:val="00383420"/>
    <w:rsid w:val="00386BAD"/>
    <w:rsid w:val="00390542"/>
    <w:rsid w:val="00390DBB"/>
    <w:rsid w:val="003912E7"/>
    <w:rsid w:val="00391FAB"/>
    <w:rsid w:val="003945EE"/>
    <w:rsid w:val="00394757"/>
    <w:rsid w:val="00394FA2"/>
    <w:rsid w:val="00395DF2"/>
    <w:rsid w:val="00396448"/>
    <w:rsid w:val="0039759F"/>
    <w:rsid w:val="003A0150"/>
    <w:rsid w:val="003A1801"/>
    <w:rsid w:val="003A3524"/>
    <w:rsid w:val="003A3CA4"/>
    <w:rsid w:val="003A4314"/>
    <w:rsid w:val="003A5C58"/>
    <w:rsid w:val="003B02F4"/>
    <w:rsid w:val="003B02FC"/>
    <w:rsid w:val="003B08F4"/>
    <w:rsid w:val="003B11AC"/>
    <w:rsid w:val="003B2B05"/>
    <w:rsid w:val="003B65A3"/>
    <w:rsid w:val="003B71D6"/>
    <w:rsid w:val="003C0BDC"/>
    <w:rsid w:val="003C2834"/>
    <w:rsid w:val="003C4A6D"/>
    <w:rsid w:val="003C64AB"/>
    <w:rsid w:val="003C6BC9"/>
    <w:rsid w:val="003C77C6"/>
    <w:rsid w:val="003D3029"/>
    <w:rsid w:val="003D4F7A"/>
    <w:rsid w:val="003D56EC"/>
    <w:rsid w:val="003D6C4C"/>
    <w:rsid w:val="003D6D95"/>
    <w:rsid w:val="003D6FE7"/>
    <w:rsid w:val="003E0360"/>
    <w:rsid w:val="003E21D3"/>
    <w:rsid w:val="003E24DF"/>
    <w:rsid w:val="003E4246"/>
    <w:rsid w:val="003E5DEB"/>
    <w:rsid w:val="003E7531"/>
    <w:rsid w:val="003F0FBA"/>
    <w:rsid w:val="003F1992"/>
    <w:rsid w:val="003F1A46"/>
    <w:rsid w:val="003F1BB1"/>
    <w:rsid w:val="003F1F52"/>
    <w:rsid w:val="003F506E"/>
    <w:rsid w:val="00400094"/>
    <w:rsid w:val="00400889"/>
    <w:rsid w:val="00401EFF"/>
    <w:rsid w:val="00402263"/>
    <w:rsid w:val="004032B6"/>
    <w:rsid w:val="00403661"/>
    <w:rsid w:val="00403A61"/>
    <w:rsid w:val="004042C8"/>
    <w:rsid w:val="004069B1"/>
    <w:rsid w:val="004118EA"/>
    <w:rsid w:val="00411A32"/>
    <w:rsid w:val="00411DA5"/>
    <w:rsid w:val="00411E0F"/>
    <w:rsid w:val="00412C3E"/>
    <w:rsid w:val="0041417E"/>
    <w:rsid w:val="0041426F"/>
    <w:rsid w:val="0041428F"/>
    <w:rsid w:val="0041512D"/>
    <w:rsid w:val="00416012"/>
    <w:rsid w:val="0041609C"/>
    <w:rsid w:val="00416B3D"/>
    <w:rsid w:val="004171EB"/>
    <w:rsid w:val="00417C09"/>
    <w:rsid w:val="00421C5B"/>
    <w:rsid w:val="00423BBE"/>
    <w:rsid w:val="00425242"/>
    <w:rsid w:val="004264D1"/>
    <w:rsid w:val="004271BA"/>
    <w:rsid w:val="0043047A"/>
    <w:rsid w:val="0043367E"/>
    <w:rsid w:val="0043495D"/>
    <w:rsid w:val="00434DDC"/>
    <w:rsid w:val="00435E1A"/>
    <w:rsid w:val="004365C6"/>
    <w:rsid w:val="00437490"/>
    <w:rsid w:val="004377BC"/>
    <w:rsid w:val="0044172F"/>
    <w:rsid w:val="0044315E"/>
    <w:rsid w:val="00444378"/>
    <w:rsid w:val="00446D74"/>
    <w:rsid w:val="0044729E"/>
    <w:rsid w:val="004513F6"/>
    <w:rsid w:val="00452E3D"/>
    <w:rsid w:val="0045354F"/>
    <w:rsid w:val="00454B3D"/>
    <w:rsid w:val="00455A52"/>
    <w:rsid w:val="00455BAC"/>
    <w:rsid w:val="00455BB2"/>
    <w:rsid w:val="0046096E"/>
    <w:rsid w:val="00460FC2"/>
    <w:rsid w:val="004654AA"/>
    <w:rsid w:val="00465558"/>
    <w:rsid w:val="00466C24"/>
    <w:rsid w:val="00466D8A"/>
    <w:rsid w:val="00467251"/>
    <w:rsid w:val="00470A11"/>
    <w:rsid w:val="00471055"/>
    <w:rsid w:val="00473496"/>
    <w:rsid w:val="00473A3D"/>
    <w:rsid w:val="00473C3A"/>
    <w:rsid w:val="0047476D"/>
    <w:rsid w:val="00475E48"/>
    <w:rsid w:val="0047646A"/>
    <w:rsid w:val="00477125"/>
    <w:rsid w:val="00477268"/>
    <w:rsid w:val="0047739E"/>
    <w:rsid w:val="00477B14"/>
    <w:rsid w:val="00485A17"/>
    <w:rsid w:val="00485E0C"/>
    <w:rsid w:val="00486069"/>
    <w:rsid w:val="00487CA3"/>
    <w:rsid w:val="004914C4"/>
    <w:rsid w:val="00491C2F"/>
    <w:rsid w:val="0049398E"/>
    <w:rsid w:val="004953AD"/>
    <w:rsid w:val="004A1312"/>
    <w:rsid w:val="004A164E"/>
    <w:rsid w:val="004A2B0D"/>
    <w:rsid w:val="004A306E"/>
    <w:rsid w:val="004A4444"/>
    <w:rsid w:val="004A6767"/>
    <w:rsid w:val="004A7119"/>
    <w:rsid w:val="004A74C7"/>
    <w:rsid w:val="004B29AA"/>
    <w:rsid w:val="004B37C7"/>
    <w:rsid w:val="004C1C2D"/>
    <w:rsid w:val="004C2000"/>
    <w:rsid w:val="004C2AF1"/>
    <w:rsid w:val="004C3D5E"/>
    <w:rsid w:val="004C7535"/>
    <w:rsid w:val="004C7EA6"/>
    <w:rsid w:val="004D182F"/>
    <w:rsid w:val="004D2221"/>
    <w:rsid w:val="004D291E"/>
    <w:rsid w:val="004D3390"/>
    <w:rsid w:val="004D48BD"/>
    <w:rsid w:val="004D6412"/>
    <w:rsid w:val="004D745D"/>
    <w:rsid w:val="004E063F"/>
    <w:rsid w:val="004E0748"/>
    <w:rsid w:val="004E45D8"/>
    <w:rsid w:val="004E556A"/>
    <w:rsid w:val="004E560A"/>
    <w:rsid w:val="004E7CC2"/>
    <w:rsid w:val="004E7E4A"/>
    <w:rsid w:val="004F0649"/>
    <w:rsid w:val="004F1A01"/>
    <w:rsid w:val="004F2E13"/>
    <w:rsid w:val="004F39AC"/>
    <w:rsid w:val="004F426E"/>
    <w:rsid w:val="004F5950"/>
    <w:rsid w:val="004F68CE"/>
    <w:rsid w:val="004F6FE8"/>
    <w:rsid w:val="004F7DDC"/>
    <w:rsid w:val="00500CB7"/>
    <w:rsid w:val="00502195"/>
    <w:rsid w:val="005028DC"/>
    <w:rsid w:val="005035E1"/>
    <w:rsid w:val="0050368F"/>
    <w:rsid w:val="005120C1"/>
    <w:rsid w:val="0051252C"/>
    <w:rsid w:val="005176A8"/>
    <w:rsid w:val="0052044E"/>
    <w:rsid w:val="00520643"/>
    <w:rsid w:val="00520B11"/>
    <w:rsid w:val="00520F25"/>
    <w:rsid w:val="0052622E"/>
    <w:rsid w:val="00527670"/>
    <w:rsid w:val="005324FA"/>
    <w:rsid w:val="00536546"/>
    <w:rsid w:val="0053684E"/>
    <w:rsid w:val="0053774B"/>
    <w:rsid w:val="00542281"/>
    <w:rsid w:val="005450A5"/>
    <w:rsid w:val="005477B5"/>
    <w:rsid w:val="00551B6E"/>
    <w:rsid w:val="0055429A"/>
    <w:rsid w:val="00554DF8"/>
    <w:rsid w:val="005566EB"/>
    <w:rsid w:val="00556B3D"/>
    <w:rsid w:val="0056001D"/>
    <w:rsid w:val="00561DBA"/>
    <w:rsid w:val="00561FEE"/>
    <w:rsid w:val="00563161"/>
    <w:rsid w:val="0056424A"/>
    <w:rsid w:val="0056542F"/>
    <w:rsid w:val="00565AE4"/>
    <w:rsid w:val="00566AB8"/>
    <w:rsid w:val="00570364"/>
    <w:rsid w:val="00571446"/>
    <w:rsid w:val="00572B8C"/>
    <w:rsid w:val="00572EC0"/>
    <w:rsid w:val="0057604E"/>
    <w:rsid w:val="005814BD"/>
    <w:rsid w:val="00585F3A"/>
    <w:rsid w:val="00586090"/>
    <w:rsid w:val="00587DFC"/>
    <w:rsid w:val="00591B04"/>
    <w:rsid w:val="00591C86"/>
    <w:rsid w:val="00592C38"/>
    <w:rsid w:val="00593D53"/>
    <w:rsid w:val="0059461B"/>
    <w:rsid w:val="005A06AD"/>
    <w:rsid w:val="005A0A88"/>
    <w:rsid w:val="005A1F2C"/>
    <w:rsid w:val="005A21A7"/>
    <w:rsid w:val="005A6BCA"/>
    <w:rsid w:val="005A76AA"/>
    <w:rsid w:val="005B3C8B"/>
    <w:rsid w:val="005B49A3"/>
    <w:rsid w:val="005C0805"/>
    <w:rsid w:val="005C1D79"/>
    <w:rsid w:val="005C2210"/>
    <w:rsid w:val="005C3E6D"/>
    <w:rsid w:val="005C677B"/>
    <w:rsid w:val="005D0B90"/>
    <w:rsid w:val="005D126F"/>
    <w:rsid w:val="005D35CC"/>
    <w:rsid w:val="005D3C1D"/>
    <w:rsid w:val="005D5554"/>
    <w:rsid w:val="005D617E"/>
    <w:rsid w:val="005D6191"/>
    <w:rsid w:val="005D70A6"/>
    <w:rsid w:val="005D74FE"/>
    <w:rsid w:val="005E0727"/>
    <w:rsid w:val="005E1BDB"/>
    <w:rsid w:val="005E2356"/>
    <w:rsid w:val="005E419E"/>
    <w:rsid w:val="005E4E0E"/>
    <w:rsid w:val="005E50D7"/>
    <w:rsid w:val="005E5697"/>
    <w:rsid w:val="005E6266"/>
    <w:rsid w:val="005E7B13"/>
    <w:rsid w:val="005E7E25"/>
    <w:rsid w:val="005F167F"/>
    <w:rsid w:val="005F1A6B"/>
    <w:rsid w:val="005F2C15"/>
    <w:rsid w:val="005F2E91"/>
    <w:rsid w:val="005F35E7"/>
    <w:rsid w:val="005F44B8"/>
    <w:rsid w:val="005F56C9"/>
    <w:rsid w:val="005F63E3"/>
    <w:rsid w:val="005F66D5"/>
    <w:rsid w:val="005F7313"/>
    <w:rsid w:val="005F7495"/>
    <w:rsid w:val="005F7984"/>
    <w:rsid w:val="006001AD"/>
    <w:rsid w:val="00600DD2"/>
    <w:rsid w:val="0060237C"/>
    <w:rsid w:val="0060430F"/>
    <w:rsid w:val="00604A11"/>
    <w:rsid w:val="0060516A"/>
    <w:rsid w:val="00607E71"/>
    <w:rsid w:val="00610754"/>
    <w:rsid w:val="006121D3"/>
    <w:rsid w:val="006137FE"/>
    <w:rsid w:val="00613BE7"/>
    <w:rsid w:val="00614753"/>
    <w:rsid w:val="0061497A"/>
    <w:rsid w:val="00615018"/>
    <w:rsid w:val="00616DE9"/>
    <w:rsid w:val="00620ED4"/>
    <w:rsid w:val="0062123A"/>
    <w:rsid w:val="00621253"/>
    <w:rsid w:val="0062205F"/>
    <w:rsid w:val="00630E5E"/>
    <w:rsid w:val="006313E5"/>
    <w:rsid w:val="00633457"/>
    <w:rsid w:val="00634032"/>
    <w:rsid w:val="00635C43"/>
    <w:rsid w:val="006365E4"/>
    <w:rsid w:val="0063719F"/>
    <w:rsid w:val="006372D8"/>
    <w:rsid w:val="00641398"/>
    <w:rsid w:val="00641761"/>
    <w:rsid w:val="00641FA1"/>
    <w:rsid w:val="00642872"/>
    <w:rsid w:val="0064477C"/>
    <w:rsid w:val="00646747"/>
    <w:rsid w:val="00646E75"/>
    <w:rsid w:val="006525BE"/>
    <w:rsid w:val="00654106"/>
    <w:rsid w:val="00654CFD"/>
    <w:rsid w:val="0065583E"/>
    <w:rsid w:val="00657A6D"/>
    <w:rsid w:val="00657C93"/>
    <w:rsid w:val="0066086A"/>
    <w:rsid w:val="00660CC3"/>
    <w:rsid w:val="00660EFD"/>
    <w:rsid w:val="006618A7"/>
    <w:rsid w:val="00661CD1"/>
    <w:rsid w:val="00661D23"/>
    <w:rsid w:val="0066288F"/>
    <w:rsid w:val="0066502E"/>
    <w:rsid w:val="006663F2"/>
    <w:rsid w:val="00667BCB"/>
    <w:rsid w:val="006712E9"/>
    <w:rsid w:val="0067180D"/>
    <w:rsid w:val="00671FFB"/>
    <w:rsid w:val="00673110"/>
    <w:rsid w:val="00675E15"/>
    <w:rsid w:val="00677A59"/>
    <w:rsid w:val="00681516"/>
    <w:rsid w:val="00682E6E"/>
    <w:rsid w:val="00682ECA"/>
    <w:rsid w:val="00682ECC"/>
    <w:rsid w:val="00683BF9"/>
    <w:rsid w:val="006843D3"/>
    <w:rsid w:val="00687264"/>
    <w:rsid w:val="006910D4"/>
    <w:rsid w:val="00691A40"/>
    <w:rsid w:val="00692BE0"/>
    <w:rsid w:val="0069401F"/>
    <w:rsid w:val="0069424E"/>
    <w:rsid w:val="00694742"/>
    <w:rsid w:val="00695026"/>
    <w:rsid w:val="0069780A"/>
    <w:rsid w:val="006A659F"/>
    <w:rsid w:val="006A7309"/>
    <w:rsid w:val="006A7513"/>
    <w:rsid w:val="006A781B"/>
    <w:rsid w:val="006B054C"/>
    <w:rsid w:val="006B1A9D"/>
    <w:rsid w:val="006B1F78"/>
    <w:rsid w:val="006B237C"/>
    <w:rsid w:val="006B26F6"/>
    <w:rsid w:val="006B275F"/>
    <w:rsid w:val="006B32ED"/>
    <w:rsid w:val="006B40E4"/>
    <w:rsid w:val="006B5685"/>
    <w:rsid w:val="006B7A8B"/>
    <w:rsid w:val="006B7F0E"/>
    <w:rsid w:val="006C1F5E"/>
    <w:rsid w:val="006C23F1"/>
    <w:rsid w:val="006C3A31"/>
    <w:rsid w:val="006C413D"/>
    <w:rsid w:val="006C5EEA"/>
    <w:rsid w:val="006C66DA"/>
    <w:rsid w:val="006D1AB8"/>
    <w:rsid w:val="006D1B73"/>
    <w:rsid w:val="006D1F1E"/>
    <w:rsid w:val="006D1FFF"/>
    <w:rsid w:val="006D36F6"/>
    <w:rsid w:val="006E266F"/>
    <w:rsid w:val="006E48D1"/>
    <w:rsid w:val="006E6119"/>
    <w:rsid w:val="006E6240"/>
    <w:rsid w:val="006E6F09"/>
    <w:rsid w:val="006F09D1"/>
    <w:rsid w:val="006F3355"/>
    <w:rsid w:val="006F4FD0"/>
    <w:rsid w:val="006F50A2"/>
    <w:rsid w:val="006F6F10"/>
    <w:rsid w:val="007010C7"/>
    <w:rsid w:val="007010EC"/>
    <w:rsid w:val="00701CC0"/>
    <w:rsid w:val="00704171"/>
    <w:rsid w:val="00706114"/>
    <w:rsid w:val="00713614"/>
    <w:rsid w:val="00716B02"/>
    <w:rsid w:val="00717AB8"/>
    <w:rsid w:val="00717FB4"/>
    <w:rsid w:val="00720994"/>
    <w:rsid w:val="00721030"/>
    <w:rsid w:val="0072273C"/>
    <w:rsid w:val="00723ACD"/>
    <w:rsid w:val="007253EA"/>
    <w:rsid w:val="00726254"/>
    <w:rsid w:val="007275B5"/>
    <w:rsid w:val="0073022B"/>
    <w:rsid w:val="00730BE6"/>
    <w:rsid w:val="00733204"/>
    <w:rsid w:val="00733345"/>
    <w:rsid w:val="007341A8"/>
    <w:rsid w:val="007352B4"/>
    <w:rsid w:val="00735AC9"/>
    <w:rsid w:val="00735B78"/>
    <w:rsid w:val="00736320"/>
    <w:rsid w:val="0074070E"/>
    <w:rsid w:val="00741901"/>
    <w:rsid w:val="00741D66"/>
    <w:rsid w:val="00741E14"/>
    <w:rsid w:val="0074344A"/>
    <w:rsid w:val="007451D2"/>
    <w:rsid w:val="0074562E"/>
    <w:rsid w:val="0074565F"/>
    <w:rsid w:val="00747077"/>
    <w:rsid w:val="00747487"/>
    <w:rsid w:val="00747D2D"/>
    <w:rsid w:val="00752ACC"/>
    <w:rsid w:val="0075350F"/>
    <w:rsid w:val="00753C53"/>
    <w:rsid w:val="00754466"/>
    <w:rsid w:val="00756DF0"/>
    <w:rsid w:val="00756EA4"/>
    <w:rsid w:val="00760041"/>
    <w:rsid w:val="007638F0"/>
    <w:rsid w:val="0076563B"/>
    <w:rsid w:val="007707B5"/>
    <w:rsid w:val="00771691"/>
    <w:rsid w:val="00772C79"/>
    <w:rsid w:val="00774A77"/>
    <w:rsid w:val="00776829"/>
    <w:rsid w:val="00776C62"/>
    <w:rsid w:val="00777EAF"/>
    <w:rsid w:val="007810EA"/>
    <w:rsid w:val="00781A8B"/>
    <w:rsid w:val="00782546"/>
    <w:rsid w:val="00783E79"/>
    <w:rsid w:val="00785145"/>
    <w:rsid w:val="007855F6"/>
    <w:rsid w:val="007871C8"/>
    <w:rsid w:val="0078732E"/>
    <w:rsid w:val="007875AB"/>
    <w:rsid w:val="00790334"/>
    <w:rsid w:val="00794BC4"/>
    <w:rsid w:val="00795E7B"/>
    <w:rsid w:val="007A2C1E"/>
    <w:rsid w:val="007A4FAA"/>
    <w:rsid w:val="007A7EA3"/>
    <w:rsid w:val="007B1D60"/>
    <w:rsid w:val="007B1EC9"/>
    <w:rsid w:val="007B545D"/>
    <w:rsid w:val="007B5AE8"/>
    <w:rsid w:val="007C13E9"/>
    <w:rsid w:val="007C1AF5"/>
    <w:rsid w:val="007C1FB8"/>
    <w:rsid w:val="007C3721"/>
    <w:rsid w:val="007C5B89"/>
    <w:rsid w:val="007C615B"/>
    <w:rsid w:val="007C6D9F"/>
    <w:rsid w:val="007D2217"/>
    <w:rsid w:val="007D2ECE"/>
    <w:rsid w:val="007D491C"/>
    <w:rsid w:val="007D55F4"/>
    <w:rsid w:val="007D602D"/>
    <w:rsid w:val="007D6526"/>
    <w:rsid w:val="007D71A1"/>
    <w:rsid w:val="007D74A5"/>
    <w:rsid w:val="007E047D"/>
    <w:rsid w:val="007E0565"/>
    <w:rsid w:val="007E19BD"/>
    <w:rsid w:val="007E1A71"/>
    <w:rsid w:val="007E1AAE"/>
    <w:rsid w:val="007E4BF0"/>
    <w:rsid w:val="007E4EF4"/>
    <w:rsid w:val="007E5AB2"/>
    <w:rsid w:val="007F2447"/>
    <w:rsid w:val="007F3EFB"/>
    <w:rsid w:val="007F5192"/>
    <w:rsid w:val="007F5DEC"/>
    <w:rsid w:val="007F63D5"/>
    <w:rsid w:val="007F72FD"/>
    <w:rsid w:val="007F7B7C"/>
    <w:rsid w:val="007F7C1B"/>
    <w:rsid w:val="00802340"/>
    <w:rsid w:val="008028E5"/>
    <w:rsid w:val="0080290B"/>
    <w:rsid w:val="008039D7"/>
    <w:rsid w:val="008045C0"/>
    <w:rsid w:val="00806111"/>
    <w:rsid w:val="0080633E"/>
    <w:rsid w:val="008067A7"/>
    <w:rsid w:val="00810225"/>
    <w:rsid w:val="00812767"/>
    <w:rsid w:val="00813127"/>
    <w:rsid w:val="008153B7"/>
    <w:rsid w:val="0081711D"/>
    <w:rsid w:val="00820206"/>
    <w:rsid w:val="00824BD7"/>
    <w:rsid w:val="008250EF"/>
    <w:rsid w:val="00825339"/>
    <w:rsid w:val="00826518"/>
    <w:rsid w:val="00827800"/>
    <w:rsid w:val="00830312"/>
    <w:rsid w:val="00831721"/>
    <w:rsid w:val="00834618"/>
    <w:rsid w:val="00835046"/>
    <w:rsid w:val="0084025F"/>
    <w:rsid w:val="008402F3"/>
    <w:rsid w:val="00840F41"/>
    <w:rsid w:val="008417B3"/>
    <w:rsid w:val="00841A0C"/>
    <w:rsid w:val="008429BD"/>
    <w:rsid w:val="00843F2F"/>
    <w:rsid w:val="00844B9A"/>
    <w:rsid w:val="008452C9"/>
    <w:rsid w:val="00850729"/>
    <w:rsid w:val="00851F2C"/>
    <w:rsid w:val="00852F60"/>
    <w:rsid w:val="00853B16"/>
    <w:rsid w:val="00853B3F"/>
    <w:rsid w:val="00853CA4"/>
    <w:rsid w:val="00853E31"/>
    <w:rsid w:val="008543C6"/>
    <w:rsid w:val="008548CD"/>
    <w:rsid w:val="00855946"/>
    <w:rsid w:val="008573AF"/>
    <w:rsid w:val="00857B8D"/>
    <w:rsid w:val="008614D7"/>
    <w:rsid w:val="008618EA"/>
    <w:rsid w:val="00862A06"/>
    <w:rsid w:val="00864624"/>
    <w:rsid w:val="00865B7C"/>
    <w:rsid w:val="00867DDC"/>
    <w:rsid w:val="008719F6"/>
    <w:rsid w:val="00871C6B"/>
    <w:rsid w:val="00872DE5"/>
    <w:rsid w:val="00873CEE"/>
    <w:rsid w:val="00874930"/>
    <w:rsid w:val="008773A4"/>
    <w:rsid w:val="00881906"/>
    <w:rsid w:val="0088366A"/>
    <w:rsid w:val="00883C91"/>
    <w:rsid w:val="00884460"/>
    <w:rsid w:val="00884EFC"/>
    <w:rsid w:val="008864C4"/>
    <w:rsid w:val="008866ED"/>
    <w:rsid w:val="008947F4"/>
    <w:rsid w:val="0089508A"/>
    <w:rsid w:val="00895B1C"/>
    <w:rsid w:val="00895CED"/>
    <w:rsid w:val="00896329"/>
    <w:rsid w:val="0089673C"/>
    <w:rsid w:val="008A3AB4"/>
    <w:rsid w:val="008A4317"/>
    <w:rsid w:val="008A7A07"/>
    <w:rsid w:val="008B0334"/>
    <w:rsid w:val="008B468D"/>
    <w:rsid w:val="008B49C2"/>
    <w:rsid w:val="008B49C3"/>
    <w:rsid w:val="008B7D98"/>
    <w:rsid w:val="008C15C0"/>
    <w:rsid w:val="008C664E"/>
    <w:rsid w:val="008D0BEE"/>
    <w:rsid w:val="008D253C"/>
    <w:rsid w:val="008D26B1"/>
    <w:rsid w:val="008D30ED"/>
    <w:rsid w:val="008D393A"/>
    <w:rsid w:val="008D398A"/>
    <w:rsid w:val="008D5A13"/>
    <w:rsid w:val="008D6EAD"/>
    <w:rsid w:val="008D73D1"/>
    <w:rsid w:val="008D76FB"/>
    <w:rsid w:val="008D77A5"/>
    <w:rsid w:val="008D7909"/>
    <w:rsid w:val="008D798D"/>
    <w:rsid w:val="008E0931"/>
    <w:rsid w:val="008E0B05"/>
    <w:rsid w:val="008E0F71"/>
    <w:rsid w:val="008E6E40"/>
    <w:rsid w:val="008E78A3"/>
    <w:rsid w:val="008E7D66"/>
    <w:rsid w:val="008F08CD"/>
    <w:rsid w:val="008F0AA9"/>
    <w:rsid w:val="008F0F51"/>
    <w:rsid w:val="008F1B3D"/>
    <w:rsid w:val="008F4381"/>
    <w:rsid w:val="008F524D"/>
    <w:rsid w:val="008F70B2"/>
    <w:rsid w:val="008F78AC"/>
    <w:rsid w:val="009031D9"/>
    <w:rsid w:val="00906963"/>
    <w:rsid w:val="0090779F"/>
    <w:rsid w:val="0091132E"/>
    <w:rsid w:val="00912964"/>
    <w:rsid w:val="009148E9"/>
    <w:rsid w:val="009170A3"/>
    <w:rsid w:val="0092310B"/>
    <w:rsid w:val="0092343F"/>
    <w:rsid w:val="00924BF6"/>
    <w:rsid w:val="00925358"/>
    <w:rsid w:val="00926380"/>
    <w:rsid w:val="009276AC"/>
    <w:rsid w:val="00930335"/>
    <w:rsid w:val="009312B1"/>
    <w:rsid w:val="009339FB"/>
    <w:rsid w:val="0093405A"/>
    <w:rsid w:val="009349ED"/>
    <w:rsid w:val="00934DA5"/>
    <w:rsid w:val="00941A84"/>
    <w:rsid w:val="00942981"/>
    <w:rsid w:val="00942CAA"/>
    <w:rsid w:val="00943F11"/>
    <w:rsid w:val="00950F94"/>
    <w:rsid w:val="00951D8E"/>
    <w:rsid w:val="00951F1C"/>
    <w:rsid w:val="009541D9"/>
    <w:rsid w:val="0095582D"/>
    <w:rsid w:val="00956D80"/>
    <w:rsid w:val="00957E7E"/>
    <w:rsid w:val="00960151"/>
    <w:rsid w:val="009601A7"/>
    <w:rsid w:val="00960D85"/>
    <w:rsid w:val="00963270"/>
    <w:rsid w:val="00963331"/>
    <w:rsid w:val="009658F5"/>
    <w:rsid w:val="00965987"/>
    <w:rsid w:val="009678D7"/>
    <w:rsid w:val="00967E40"/>
    <w:rsid w:val="00967E5D"/>
    <w:rsid w:val="00970E15"/>
    <w:rsid w:val="0097191A"/>
    <w:rsid w:val="0097432B"/>
    <w:rsid w:val="0097626A"/>
    <w:rsid w:val="009773F1"/>
    <w:rsid w:val="00982342"/>
    <w:rsid w:val="009823B8"/>
    <w:rsid w:val="00982671"/>
    <w:rsid w:val="0098559E"/>
    <w:rsid w:val="0099028E"/>
    <w:rsid w:val="00990A13"/>
    <w:rsid w:val="009930CA"/>
    <w:rsid w:val="00993452"/>
    <w:rsid w:val="00993CE2"/>
    <w:rsid w:val="00995A22"/>
    <w:rsid w:val="00996778"/>
    <w:rsid w:val="009A2A0C"/>
    <w:rsid w:val="009A2F7A"/>
    <w:rsid w:val="009A34E1"/>
    <w:rsid w:val="009A3887"/>
    <w:rsid w:val="009A45C0"/>
    <w:rsid w:val="009A6A50"/>
    <w:rsid w:val="009A740A"/>
    <w:rsid w:val="009A7D6F"/>
    <w:rsid w:val="009B3601"/>
    <w:rsid w:val="009B4FCB"/>
    <w:rsid w:val="009B5289"/>
    <w:rsid w:val="009B5A26"/>
    <w:rsid w:val="009B6AE0"/>
    <w:rsid w:val="009C29DE"/>
    <w:rsid w:val="009C511F"/>
    <w:rsid w:val="009D2D8F"/>
    <w:rsid w:val="009D2EE5"/>
    <w:rsid w:val="009D336E"/>
    <w:rsid w:val="009D3624"/>
    <w:rsid w:val="009D5AF3"/>
    <w:rsid w:val="009D6906"/>
    <w:rsid w:val="009D773E"/>
    <w:rsid w:val="009E0AF4"/>
    <w:rsid w:val="009E0D93"/>
    <w:rsid w:val="009E0EB7"/>
    <w:rsid w:val="009E232A"/>
    <w:rsid w:val="009E361F"/>
    <w:rsid w:val="009E60BE"/>
    <w:rsid w:val="009E6A01"/>
    <w:rsid w:val="009F09C6"/>
    <w:rsid w:val="009F1108"/>
    <w:rsid w:val="009F1DAF"/>
    <w:rsid w:val="00A00E88"/>
    <w:rsid w:val="00A0100F"/>
    <w:rsid w:val="00A015B3"/>
    <w:rsid w:val="00A0653E"/>
    <w:rsid w:val="00A068D8"/>
    <w:rsid w:val="00A06923"/>
    <w:rsid w:val="00A0711C"/>
    <w:rsid w:val="00A07AEE"/>
    <w:rsid w:val="00A100FB"/>
    <w:rsid w:val="00A110B9"/>
    <w:rsid w:val="00A115ED"/>
    <w:rsid w:val="00A117F4"/>
    <w:rsid w:val="00A1565C"/>
    <w:rsid w:val="00A160A4"/>
    <w:rsid w:val="00A17C54"/>
    <w:rsid w:val="00A21A99"/>
    <w:rsid w:val="00A22610"/>
    <w:rsid w:val="00A24A1E"/>
    <w:rsid w:val="00A26FE7"/>
    <w:rsid w:val="00A32E85"/>
    <w:rsid w:val="00A333DD"/>
    <w:rsid w:val="00A35200"/>
    <w:rsid w:val="00A3685E"/>
    <w:rsid w:val="00A37195"/>
    <w:rsid w:val="00A37C97"/>
    <w:rsid w:val="00A37E42"/>
    <w:rsid w:val="00A4026D"/>
    <w:rsid w:val="00A40F85"/>
    <w:rsid w:val="00A414CC"/>
    <w:rsid w:val="00A41C24"/>
    <w:rsid w:val="00A43276"/>
    <w:rsid w:val="00A43898"/>
    <w:rsid w:val="00A44636"/>
    <w:rsid w:val="00A459E1"/>
    <w:rsid w:val="00A45E61"/>
    <w:rsid w:val="00A46770"/>
    <w:rsid w:val="00A47328"/>
    <w:rsid w:val="00A473AA"/>
    <w:rsid w:val="00A4755F"/>
    <w:rsid w:val="00A47884"/>
    <w:rsid w:val="00A50A77"/>
    <w:rsid w:val="00A510A1"/>
    <w:rsid w:val="00A52EDF"/>
    <w:rsid w:val="00A5452D"/>
    <w:rsid w:val="00A57165"/>
    <w:rsid w:val="00A57C30"/>
    <w:rsid w:val="00A61817"/>
    <w:rsid w:val="00A62913"/>
    <w:rsid w:val="00A63EE4"/>
    <w:rsid w:val="00A6521F"/>
    <w:rsid w:val="00A6544D"/>
    <w:rsid w:val="00A66B18"/>
    <w:rsid w:val="00A6783B"/>
    <w:rsid w:val="00A71F32"/>
    <w:rsid w:val="00A74942"/>
    <w:rsid w:val="00A74D8D"/>
    <w:rsid w:val="00A74DAC"/>
    <w:rsid w:val="00A77393"/>
    <w:rsid w:val="00A818BF"/>
    <w:rsid w:val="00A822A7"/>
    <w:rsid w:val="00A828EC"/>
    <w:rsid w:val="00A84529"/>
    <w:rsid w:val="00A84583"/>
    <w:rsid w:val="00A84DE1"/>
    <w:rsid w:val="00A8501E"/>
    <w:rsid w:val="00A90417"/>
    <w:rsid w:val="00A94DE8"/>
    <w:rsid w:val="00A950D2"/>
    <w:rsid w:val="00A95A1E"/>
    <w:rsid w:val="00A96CF8"/>
    <w:rsid w:val="00AA089B"/>
    <w:rsid w:val="00AA1777"/>
    <w:rsid w:val="00AA28DE"/>
    <w:rsid w:val="00AA50A1"/>
    <w:rsid w:val="00AB20A3"/>
    <w:rsid w:val="00AB25BC"/>
    <w:rsid w:val="00AB25C4"/>
    <w:rsid w:val="00AB3527"/>
    <w:rsid w:val="00AB3D76"/>
    <w:rsid w:val="00AB4632"/>
    <w:rsid w:val="00AC077D"/>
    <w:rsid w:val="00AC1593"/>
    <w:rsid w:val="00AC1BDC"/>
    <w:rsid w:val="00AC2162"/>
    <w:rsid w:val="00AC24BF"/>
    <w:rsid w:val="00AC2B69"/>
    <w:rsid w:val="00AC5528"/>
    <w:rsid w:val="00AD068C"/>
    <w:rsid w:val="00AD1642"/>
    <w:rsid w:val="00AD2EB1"/>
    <w:rsid w:val="00AD6177"/>
    <w:rsid w:val="00AD76A9"/>
    <w:rsid w:val="00AE0021"/>
    <w:rsid w:val="00AE1388"/>
    <w:rsid w:val="00AE1E04"/>
    <w:rsid w:val="00AE1FD5"/>
    <w:rsid w:val="00AE23C9"/>
    <w:rsid w:val="00AE2E44"/>
    <w:rsid w:val="00AE5F07"/>
    <w:rsid w:val="00AF01CC"/>
    <w:rsid w:val="00AF06FE"/>
    <w:rsid w:val="00AF0E4C"/>
    <w:rsid w:val="00AF1D98"/>
    <w:rsid w:val="00AF1FA3"/>
    <w:rsid w:val="00AF23B2"/>
    <w:rsid w:val="00AF3982"/>
    <w:rsid w:val="00AF5C96"/>
    <w:rsid w:val="00B0024A"/>
    <w:rsid w:val="00B01D9C"/>
    <w:rsid w:val="00B024EE"/>
    <w:rsid w:val="00B02828"/>
    <w:rsid w:val="00B044B7"/>
    <w:rsid w:val="00B05919"/>
    <w:rsid w:val="00B116EC"/>
    <w:rsid w:val="00B13412"/>
    <w:rsid w:val="00B14CF9"/>
    <w:rsid w:val="00B14F9E"/>
    <w:rsid w:val="00B16035"/>
    <w:rsid w:val="00B16044"/>
    <w:rsid w:val="00B17DDF"/>
    <w:rsid w:val="00B20578"/>
    <w:rsid w:val="00B209A9"/>
    <w:rsid w:val="00B238EF"/>
    <w:rsid w:val="00B23D87"/>
    <w:rsid w:val="00B25D88"/>
    <w:rsid w:val="00B30D40"/>
    <w:rsid w:val="00B32E44"/>
    <w:rsid w:val="00B34330"/>
    <w:rsid w:val="00B34FC3"/>
    <w:rsid w:val="00B36ED1"/>
    <w:rsid w:val="00B37AC7"/>
    <w:rsid w:val="00B40888"/>
    <w:rsid w:val="00B40B86"/>
    <w:rsid w:val="00B41FEE"/>
    <w:rsid w:val="00B42C5E"/>
    <w:rsid w:val="00B4302E"/>
    <w:rsid w:val="00B440CD"/>
    <w:rsid w:val="00B448F9"/>
    <w:rsid w:val="00B44E56"/>
    <w:rsid w:val="00B4533A"/>
    <w:rsid w:val="00B45EF5"/>
    <w:rsid w:val="00B50294"/>
    <w:rsid w:val="00B505C4"/>
    <w:rsid w:val="00B510B3"/>
    <w:rsid w:val="00B52D8A"/>
    <w:rsid w:val="00B536EC"/>
    <w:rsid w:val="00B5393E"/>
    <w:rsid w:val="00B54F0F"/>
    <w:rsid w:val="00B55D75"/>
    <w:rsid w:val="00B55FAA"/>
    <w:rsid w:val="00B56A5F"/>
    <w:rsid w:val="00B57D6E"/>
    <w:rsid w:val="00B611FA"/>
    <w:rsid w:val="00B61D68"/>
    <w:rsid w:val="00B62BD6"/>
    <w:rsid w:val="00B63C52"/>
    <w:rsid w:val="00B64BD0"/>
    <w:rsid w:val="00B71175"/>
    <w:rsid w:val="00B723AE"/>
    <w:rsid w:val="00B74727"/>
    <w:rsid w:val="00B750FB"/>
    <w:rsid w:val="00B800F1"/>
    <w:rsid w:val="00B804A0"/>
    <w:rsid w:val="00B80C12"/>
    <w:rsid w:val="00B82727"/>
    <w:rsid w:val="00B8327D"/>
    <w:rsid w:val="00B85E71"/>
    <w:rsid w:val="00B86BBC"/>
    <w:rsid w:val="00B91E39"/>
    <w:rsid w:val="00B93312"/>
    <w:rsid w:val="00B95056"/>
    <w:rsid w:val="00B97680"/>
    <w:rsid w:val="00B97A71"/>
    <w:rsid w:val="00BA203D"/>
    <w:rsid w:val="00BA2803"/>
    <w:rsid w:val="00BA5049"/>
    <w:rsid w:val="00BA5766"/>
    <w:rsid w:val="00BA74CC"/>
    <w:rsid w:val="00BA74D9"/>
    <w:rsid w:val="00BA7C98"/>
    <w:rsid w:val="00BB09E8"/>
    <w:rsid w:val="00BB2ECD"/>
    <w:rsid w:val="00BB35B6"/>
    <w:rsid w:val="00BB4BCB"/>
    <w:rsid w:val="00BB5242"/>
    <w:rsid w:val="00BB5892"/>
    <w:rsid w:val="00BB76A6"/>
    <w:rsid w:val="00BB78D3"/>
    <w:rsid w:val="00BC16C0"/>
    <w:rsid w:val="00BC30A5"/>
    <w:rsid w:val="00BC4ED8"/>
    <w:rsid w:val="00BC78AA"/>
    <w:rsid w:val="00BD029B"/>
    <w:rsid w:val="00BD39D8"/>
    <w:rsid w:val="00BD43F9"/>
    <w:rsid w:val="00BD4C07"/>
    <w:rsid w:val="00BD6FC1"/>
    <w:rsid w:val="00BD7F78"/>
    <w:rsid w:val="00BE08C4"/>
    <w:rsid w:val="00BE0DBF"/>
    <w:rsid w:val="00BE4845"/>
    <w:rsid w:val="00BE614B"/>
    <w:rsid w:val="00BE712D"/>
    <w:rsid w:val="00BE7BF8"/>
    <w:rsid w:val="00BF0051"/>
    <w:rsid w:val="00BF2B7D"/>
    <w:rsid w:val="00BF3C9F"/>
    <w:rsid w:val="00BF4052"/>
    <w:rsid w:val="00BF50BF"/>
    <w:rsid w:val="00BF5CBA"/>
    <w:rsid w:val="00BF71CF"/>
    <w:rsid w:val="00C010BF"/>
    <w:rsid w:val="00C01A44"/>
    <w:rsid w:val="00C02424"/>
    <w:rsid w:val="00C02875"/>
    <w:rsid w:val="00C02AB9"/>
    <w:rsid w:val="00C03494"/>
    <w:rsid w:val="00C04DC6"/>
    <w:rsid w:val="00C06EC6"/>
    <w:rsid w:val="00C07068"/>
    <w:rsid w:val="00C076F5"/>
    <w:rsid w:val="00C10590"/>
    <w:rsid w:val="00C105CE"/>
    <w:rsid w:val="00C11CF1"/>
    <w:rsid w:val="00C1295C"/>
    <w:rsid w:val="00C15F6A"/>
    <w:rsid w:val="00C170F5"/>
    <w:rsid w:val="00C17BDC"/>
    <w:rsid w:val="00C17CA2"/>
    <w:rsid w:val="00C220FA"/>
    <w:rsid w:val="00C277CD"/>
    <w:rsid w:val="00C27C1A"/>
    <w:rsid w:val="00C30A6B"/>
    <w:rsid w:val="00C314AA"/>
    <w:rsid w:val="00C34CAE"/>
    <w:rsid w:val="00C35D46"/>
    <w:rsid w:val="00C36348"/>
    <w:rsid w:val="00C368D8"/>
    <w:rsid w:val="00C408E7"/>
    <w:rsid w:val="00C41754"/>
    <w:rsid w:val="00C41D25"/>
    <w:rsid w:val="00C42D71"/>
    <w:rsid w:val="00C46D61"/>
    <w:rsid w:val="00C51200"/>
    <w:rsid w:val="00C51823"/>
    <w:rsid w:val="00C5325A"/>
    <w:rsid w:val="00C536CF"/>
    <w:rsid w:val="00C54BD5"/>
    <w:rsid w:val="00C559E8"/>
    <w:rsid w:val="00C60344"/>
    <w:rsid w:val="00C61CD3"/>
    <w:rsid w:val="00C624AA"/>
    <w:rsid w:val="00C635D2"/>
    <w:rsid w:val="00C63667"/>
    <w:rsid w:val="00C63908"/>
    <w:rsid w:val="00C644F7"/>
    <w:rsid w:val="00C6619F"/>
    <w:rsid w:val="00C701F7"/>
    <w:rsid w:val="00C70786"/>
    <w:rsid w:val="00C7088C"/>
    <w:rsid w:val="00C74E83"/>
    <w:rsid w:val="00C77EBD"/>
    <w:rsid w:val="00C81992"/>
    <w:rsid w:val="00C82B17"/>
    <w:rsid w:val="00C846CA"/>
    <w:rsid w:val="00C84F6C"/>
    <w:rsid w:val="00C8566B"/>
    <w:rsid w:val="00C85687"/>
    <w:rsid w:val="00C87871"/>
    <w:rsid w:val="00C91574"/>
    <w:rsid w:val="00C91E70"/>
    <w:rsid w:val="00C94470"/>
    <w:rsid w:val="00C944F5"/>
    <w:rsid w:val="00C95AC3"/>
    <w:rsid w:val="00C96D6F"/>
    <w:rsid w:val="00C96EC7"/>
    <w:rsid w:val="00C9708F"/>
    <w:rsid w:val="00CA240D"/>
    <w:rsid w:val="00CA2D3F"/>
    <w:rsid w:val="00CA36B9"/>
    <w:rsid w:val="00CA387F"/>
    <w:rsid w:val="00CA77F4"/>
    <w:rsid w:val="00CB3AD4"/>
    <w:rsid w:val="00CB68A6"/>
    <w:rsid w:val="00CB7428"/>
    <w:rsid w:val="00CB7838"/>
    <w:rsid w:val="00CC06E5"/>
    <w:rsid w:val="00CC45E0"/>
    <w:rsid w:val="00CC4C6B"/>
    <w:rsid w:val="00CC6E61"/>
    <w:rsid w:val="00CD0200"/>
    <w:rsid w:val="00CD0B61"/>
    <w:rsid w:val="00CD1902"/>
    <w:rsid w:val="00CD56DF"/>
    <w:rsid w:val="00CD5839"/>
    <w:rsid w:val="00CD7722"/>
    <w:rsid w:val="00CD7ECE"/>
    <w:rsid w:val="00CE2315"/>
    <w:rsid w:val="00CE2D54"/>
    <w:rsid w:val="00CE31C4"/>
    <w:rsid w:val="00CE568B"/>
    <w:rsid w:val="00CE7FE1"/>
    <w:rsid w:val="00CF3D6E"/>
    <w:rsid w:val="00D00B05"/>
    <w:rsid w:val="00D036C4"/>
    <w:rsid w:val="00D04B54"/>
    <w:rsid w:val="00D05549"/>
    <w:rsid w:val="00D05629"/>
    <w:rsid w:val="00D06B58"/>
    <w:rsid w:val="00D07B4C"/>
    <w:rsid w:val="00D10958"/>
    <w:rsid w:val="00D115F0"/>
    <w:rsid w:val="00D124EF"/>
    <w:rsid w:val="00D12F1A"/>
    <w:rsid w:val="00D151D2"/>
    <w:rsid w:val="00D163D2"/>
    <w:rsid w:val="00D1661F"/>
    <w:rsid w:val="00D16DD4"/>
    <w:rsid w:val="00D2101D"/>
    <w:rsid w:val="00D21ED1"/>
    <w:rsid w:val="00D223D4"/>
    <w:rsid w:val="00D2382E"/>
    <w:rsid w:val="00D23A45"/>
    <w:rsid w:val="00D2548C"/>
    <w:rsid w:val="00D3057E"/>
    <w:rsid w:val="00D32B35"/>
    <w:rsid w:val="00D3315B"/>
    <w:rsid w:val="00D33A00"/>
    <w:rsid w:val="00D34ECA"/>
    <w:rsid w:val="00D351E3"/>
    <w:rsid w:val="00D35B75"/>
    <w:rsid w:val="00D35F14"/>
    <w:rsid w:val="00D36111"/>
    <w:rsid w:val="00D37BB5"/>
    <w:rsid w:val="00D40F10"/>
    <w:rsid w:val="00D449F3"/>
    <w:rsid w:val="00D4568F"/>
    <w:rsid w:val="00D4674A"/>
    <w:rsid w:val="00D46779"/>
    <w:rsid w:val="00D4728F"/>
    <w:rsid w:val="00D47A7F"/>
    <w:rsid w:val="00D47B70"/>
    <w:rsid w:val="00D47C09"/>
    <w:rsid w:val="00D56830"/>
    <w:rsid w:val="00D56DAA"/>
    <w:rsid w:val="00D612D3"/>
    <w:rsid w:val="00D6168E"/>
    <w:rsid w:val="00D61ED3"/>
    <w:rsid w:val="00D61F1F"/>
    <w:rsid w:val="00D6238E"/>
    <w:rsid w:val="00D628BD"/>
    <w:rsid w:val="00D633A2"/>
    <w:rsid w:val="00D65A28"/>
    <w:rsid w:val="00D662F7"/>
    <w:rsid w:val="00D66593"/>
    <w:rsid w:val="00D66DE7"/>
    <w:rsid w:val="00D677BA"/>
    <w:rsid w:val="00D74511"/>
    <w:rsid w:val="00D757F7"/>
    <w:rsid w:val="00D7748D"/>
    <w:rsid w:val="00D80040"/>
    <w:rsid w:val="00D80D76"/>
    <w:rsid w:val="00D83E1D"/>
    <w:rsid w:val="00D83F18"/>
    <w:rsid w:val="00D8493F"/>
    <w:rsid w:val="00D84EB0"/>
    <w:rsid w:val="00D8581E"/>
    <w:rsid w:val="00D86D65"/>
    <w:rsid w:val="00D86E4E"/>
    <w:rsid w:val="00D86EF4"/>
    <w:rsid w:val="00D90ED5"/>
    <w:rsid w:val="00D9189B"/>
    <w:rsid w:val="00D928A9"/>
    <w:rsid w:val="00D93E70"/>
    <w:rsid w:val="00D95367"/>
    <w:rsid w:val="00D9685C"/>
    <w:rsid w:val="00DA1430"/>
    <w:rsid w:val="00DA1CD8"/>
    <w:rsid w:val="00DA2B26"/>
    <w:rsid w:val="00DA3014"/>
    <w:rsid w:val="00DA336C"/>
    <w:rsid w:val="00DA3642"/>
    <w:rsid w:val="00DA4ACB"/>
    <w:rsid w:val="00DA5361"/>
    <w:rsid w:val="00DA552C"/>
    <w:rsid w:val="00DA56D0"/>
    <w:rsid w:val="00DA5E01"/>
    <w:rsid w:val="00DA63D7"/>
    <w:rsid w:val="00DA6B69"/>
    <w:rsid w:val="00DB02AB"/>
    <w:rsid w:val="00DB1CD9"/>
    <w:rsid w:val="00DB534A"/>
    <w:rsid w:val="00DB57EC"/>
    <w:rsid w:val="00DB683E"/>
    <w:rsid w:val="00DB6AC1"/>
    <w:rsid w:val="00DB71EC"/>
    <w:rsid w:val="00DC191A"/>
    <w:rsid w:val="00DC258F"/>
    <w:rsid w:val="00DC302D"/>
    <w:rsid w:val="00DC3327"/>
    <w:rsid w:val="00DC39BE"/>
    <w:rsid w:val="00DC3F85"/>
    <w:rsid w:val="00DC43BB"/>
    <w:rsid w:val="00DC4EC8"/>
    <w:rsid w:val="00DC5E8A"/>
    <w:rsid w:val="00DC5F4F"/>
    <w:rsid w:val="00DC6546"/>
    <w:rsid w:val="00DD1832"/>
    <w:rsid w:val="00DD1BC3"/>
    <w:rsid w:val="00DD1E2B"/>
    <w:rsid w:val="00DD43E5"/>
    <w:rsid w:val="00DD463A"/>
    <w:rsid w:val="00DE1138"/>
    <w:rsid w:val="00DE3251"/>
    <w:rsid w:val="00DE3ABF"/>
    <w:rsid w:val="00DE5EED"/>
    <w:rsid w:val="00DE5FDD"/>
    <w:rsid w:val="00DE6C06"/>
    <w:rsid w:val="00DE6DA2"/>
    <w:rsid w:val="00DE6F9B"/>
    <w:rsid w:val="00DF28EE"/>
    <w:rsid w:val="00DF294F"/>
    <w:rsid w:val="00DF2D30"/>
    <w:rsid w:val="00DF3429"/>
    <w:rsid w:val="00DF4A7B"/>
    <w:rsid w:val="00DF568A"/>
    <w:rsid w:val="00DF62D8"/>
    <w:rsid w:val="00DF7B84"/>
    <w:rsid w:val="00DF7C3E"/>
    <w:rsid w:val="00E009C0"/>
    <w:rsid w:val="00E009F3"/>
    <w:rsid w:val="00E0165A"/>
    <w:rsid w:val="00E04040"/>
    <w:rsid w:val="00E04557"/>
    <w:rsid w:val="00E0488E"/>
    <w:rsid w:val="00E054E0"/>
    <w:rsid w:val="00E05CEC"/>
    <w:rsid w:val="00E067A6"/>
    <w:rsid w:val="00E06B1D"/>
    <w:rsid w:val="00E0776F"/>
    <w:rsid w:val="00E11CFC"/>
    <w:rsid w:val="00E12079"/>
    <w:rsid w:val="00E1398C"/>
    <w:rsid w:val="00E20C76"/>
    <w:rsid w:val="00E20F1C"/>
    <w:rsid w:val="00E2183B"/>
    <w:rsid w:val="00E2183D"/>
    <w:rsid w:val="00E22747"/>
    <w:rsid w:val="00E2348C"/>
    <w:rsid w:val="00E25C66"/>
    <w:rsid w:val="00E27A12"/>
    <w:rsid w:val="00E27D4A"/>
    <w:rsid w:val="00E30CB3"/>
    <w:rsid w:val="00E320BE"/>
    <w:rsid w:val="00E33D8D"/>
    <w:rsid w:val="00E341FB"/>
    <w:rsid w:val="00E348AA"/>
    <w:rsid w:val="00E35FBC"/>
    <w:rsid w:val="00E36E3B"/>
    <w:rsid w:val="00E37522"/>
    <w:rsid w:val="00E424E8"/>
    <w:rsid w:val="00E434EF"/>
    <w:rsid w:val="00E440E4"/>
    <w:rsid w:val="00E44F8A"/>
    <w:rsid w:val="00E45D53"/>
    <w:rsid w:val="00E45EAE"/>
    <w:rsid w:val="00E46419"/>
    <w:rsid w:val="00E46807"/>
    <w:rsid w:val="00E4786A"/>
    <w:rsid w:val="00E5049F"/>
    <w:rsid w:val="00E50AE1"/>
    <w:rsid w:val="00E527B4"/>
    <w:rsid w:val="00E53340"/>
    <w:rsid w:val="00E54DEB"/>
    <w:rsid w:val="00E55B70"/>
    <w:rsid w:val="00E55D74"/>
    <w:rsid w:val="00E55EA0"/>
    <w:rsid w:val="00E5646F"/>
    <w:rsid w:val="00E56C0D"/>
    <w:rsid w:val="00E620FF"/>
    <w:rsid w:val="00E63C1B"/>
    <w:rsid w:val="00E6457E"/>
    <w:rsid w:val="00E6540C"/>
    <w:rsid w:val="00E67328"/>
    <w:rsid w:val="00E71464"/>
    <w:rsid w:val="00E71D6C"/>
    <w:rsid w:val="00E73183"/>
    <w:rsid w:val="00E73233"/>
    <w:rsid w:val="00E746F3"/>
    <w:rsid w:val="00E81E2A"/>
    <w:rsid w:val="00E841ED"/>
    <w:rsid w:val="00E84BEF"/>
    <w:rsid w:val="00E8741E"/>
    <w:rsid w:val="00E91629"/>
    <w:rsid w:val="00E92242"/>
    <w:rsid w:val="00E9358F"/>
    <w:rsid w:val="00E93B6A"/>
    <w:rsid w:val="00E93CE4"/>
    <w:rsid w:val="00E95473"/>
    <w:rsid w:val="00E97830"/>
    <w:rsid w:val="00EA16C7"/>
    <w:rsid w:val="00EA599F"/>
    <w:rsid w:val="00EB0354"/>
    <w:rsid w:val="00EB04AC"/>
    <w:rsid w:val="00EB1882"/>
    <w:rsid w:val="00EB3497"/>
    <w:rsid w:val="00EB366E"/>
    <w:rsid w:val="00EB4EF4"/>
    <w:rsid w:val="00EB69D3"/>
    <w:rsid w:val="00EB7739"/>
    <w:rsid w:val="00EC258C"/>
    <w:rsid w:val="00EC4FB5"/>
    <w:rsid w:val="00EC563A"/>
    <w:rsid w:val="00EC5CFD"/>
    <w:rsid w:val="00EC5F2C"/>
    <w:rsid w:val="00ED1A3E"/>
    <w:rsid w:val="00ED5586"/>
    <w:rsid w:val="00ED680D"/>
    <w:rsid w:val="00EE0952"/>
    <w:rsid w:val="00EE2477"/>
    <w:rsid w:val="00EE2617"/>
    <w:rsid w:val="00EE268F"/>
    <w:rsid w:val="00EE4729"/>
    <w:rsid w:val="00EE6A6D"/>
    <w:rsid w:val="00EE6CE5"/>
    <w:rsid w:val="00EF2474"/>
    <w:rsid w:val="00EF3BD1"/>
    <w:rsid w:val="00EF3E42"/>
    <w:rsid w:val="00EF5986"/>
    <w:rsid w:val="00EF6352"/>
    <w:rsid w:val="00EF64EA"/>
    <w:rsid w:val="00F000AF"/>
    <w:rsid w:val="00F01ABD"/>
    <w:rsid w:val="00F029AC"/>
    <w:rsid w:val="00F02D08"/>
    <w:rsid w:val="00F04797"/>
    <w:rsid w:val="00F05EEC"/>
    <w:rsid w:val="00F062E9"/>
    <w:rsid w:val="00F10967"/>
    <w:rsid w:val="00F1327D"/>
    <w:rsid w:val="00F13C9B"/>
    <w:rsid w:val="00F20AA2"/>
    <w:rsid w:val="00F2178E"/>
    <w:rsid w:val="00F22028"/>
    <w:rsid w:val="00F22C20"/>
    <w:rsid w:val="00F23339"/>
    <w:rsid w:val="00F24065"/>
    <w:rsid w:val="00F248B9"/>
    <w:rsid w:val="00F25C49"/>
    <w:rsid w:val="00F2601C"/>
    <w:rsid w:val="00F27C78"/>
    <w:rsid w:val="00F30C60"/>
    <w:rsid w:val="00F30D90"/>
    <w:rsid w:val="00F314DF"/>
    <w:rsid w:val="00F32F83"/>
    <w:rsid w:val="00F33408"/>
    <w:rsid w:val="00F33CC5"/>
    <w:rsid w:val="00F34E0D"/>
    <w:rsid w:val="00F37283"/>
    <w:rsid w:val="00F4071A"/>
    <w:rsid w:val="00F4379A"/>
    <w:rsid w:val="00F45B9E"/>
    <w:rsid w:val="00F47755"/>
    <w:rsid w:val="00F516E1"/>
    <w:rsid w:val="00F51975"/>
    <w:rsid w:val="00F5390E"/>
    <w:rsid w:val="00F54B83"/>
    <w:rsid w:val="00F54CCB"/>
    <w:rsid w:val="00F55D41"/>
    <w:rsid w:val="00F615EB"/>
    <w:rsid w:val="00F61CAA"/>
    <w:rsid w:val="00F63813"/>
    <w:rsid w:val="00F65945"/>
    <w:rsid w:val="00F675C3"/>
    <w:rsid w:val="00F71566"/>
    <w:rsid w:val="00F717E1"/>
    <w:rsid w:val="00F719C0"/>
    <w:rsid w:val="00F7219E"/>
    <w:rsid w:val="00F752B1"/>
    <w:rsid w:val="00F754B4"/>
    <w:rsid w:val="00F7786E"/>
    <w:rsid w:val="00F807BC"/>
    <w:rsid w:val="00F81EA6"/>
    <w:rsid w:val="00F81FF6"/>
    <w:rsid w:val="00F821E6"/>
    <w:rsid w:val="00F84174"/>
    <w:rsid w:val="00F842C8"/>
    <w:rsid w:val="00F842F9"/>
    <w:rsid w:val="00F867B5"/>
    <w:rsid w:val="00F86FB0"/>
    <w:rsid w:val="00F875F4"/>
    <w:rsid w:val="00F9071F"/>
    <w:rsid w:val="00F95785"/>
    <w:rsid w:val="00F96C36"/>
    <w:rsid w:val="00F97ED9"/>
    <w:rsid w:val="00FA14BA"/>
    <w:rsid w:val="00FA1E9D"/>
    <w:rsid w:val="00FA40AB"/>
    <w:rsid w:val="00FA472B"/>
    <w:rsid w:val="00FA48BD"/>
    <w:rsid w:val="00FA7E14"/>
    <w:rsid w:val="00FB0146"/>
    <w:rsid w:val="00FB061C"/>
    <w:rsid w:val="00FB367D"/>
    <w:rsid w:val="00FB4FDF"/>
    <w:rsid w:val="00FB754C"/>
    <w:rsid w:val="00FC1716"/>
    <w:rsid w:val="00FC26DA"/>
    <w:rsid w:val="00FC3ECC"/>
    <w:rsid w:val="00FC5192"/>
    <w:rsid w:val="00FD0551"/>
    <w:rsid w:val="00FD2E8A"/>
    <w:rsid w:val="00FD31AA"/>
    <w:rsid w:val="00FD436E"/>
    <w:rsid w:val="00FD583A"/>
    <w:rsid w:val="00FD5AC8"/>
    <w:rsid w:val="00FD63FA"/>
    <w:rsid w:val="00FD7C78"/>
    <w:rsid w:val="00FE0145"/>
    <w:rsid w:val="00FE05B8"/>
    <w:rsid w:val="00FE0F43"/>
    <w:rsid w:val="00FE2126"/>
    <w:rsid w:val="00FE27CC"/>
    <w:rsid w:val="00FE2DCC"/>
    <w:rsid w:val="00FE2FA7"/>
    <w:rsid w:val="00FE4AFA"/>
    <w:rsid w:val="00FE585E"/>
    <w:rsid w:val="00FE605D"/>
    <w:rsid w:val="00FE6FD4"/>
    <w:rsid w:val="00FE764A"/>
    <w:rsid w:val="00FE78CB"/>
    <w:rsid w:val="00FF1CF0"/>
    <w:rsid w:val="00FF27AC"/>
    <w:rsid w:val="00FF3E25"/>
    <w:rsid w:val="00FF519F"/>
    <w:rsid w:val="00FF5878"/>
    <w:rsid w:val="00FF5FB4"/>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942D"/>
  <w15:chartTrackingRefBased/>
  <w15:docId w15:val="{03E7017A-D964-440E-8346-F6CEFC74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3F6"/>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nhideWhenUsed/>
    <w:qFormat/>
    <w:rsid w:val="004513F6"/>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qFormat/>
    <w:rsid w:val="004513F6"/>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nhideWhenUsed/>
    <w:rsid w:val="004513F6"/>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4513F6"/>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nhideWhenUsed/>
    <w:rsid w:val="004513F6"/>
    <w:pPr>
      <w:tabs>
        <w:tab w:val="center" w:pos="4680"/>
        <w:tab w:val="right" w:pos="9360"/>
      </w:tabs>
      <w:spacing w:line="190" w:lineRule="exact"/>
    </w:pPr>
    <w:rPr>
      <w:sz w:val="16"/>
    </w:rPr>
  </w:style>
  <w:style w:type="character" w:customStyle="1" w:styleId="ZpatChar">
    <w:name w:val="Zápatí Char"/>
    <w:basedOn w:val="Standardnpsmoodstavce"/>
    <w:link w:val="Zpat"/>
    <w:rsid w:val="00874930"/>
    <w:rPr>
      <w:rFonts w:ascii="Century Gothic" w:eastAsiaTheme="minorHAnsi" w:hAnsi="Century Gothic"/>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nhideWhenUsed/>
    <w:qFormat/>
    <w:rsid w:val="004513F6"/>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4513F6"/>
    <w:pPr>
      <w:ind w:left="720"/>
      <w:contextualSpacing/>
    </w:pPr>
  </w:style>
  <w:style w:type="paragraph" w:styleId="Zkladntext">
    <w:name w:val="Body Text"/>
    <w:basedOn w:val="Normln"/>
    <w:link w:val="ZkladntextChar"/>
    <w:uiPriority w:val="99"/>
    <w:rsid w:val="004513F6"/>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nhideWhenUsed/>
    <w:rsid w:val="004513F6"/>
    <w:pPr>
      <w:spacing w:after="120"/>
      <w:ind w:left="283"/>
    </w:pPr>
  </w:style>
  <w:style w:type="character" w:customStyle="1" w:styleId="ZkladntextodsazenChar">
    <w:name w:val="Základní text odsazený Char"/>
    <w:basedOn w:val="Standardnpsmoodstavce"/>
    <w:link w:val="Zkladntextodsazen"/>
    <w:rsid w:val="007707B5"/>
    <w:rPr>
      <w:rFonts w:ascii="Century Gothic" w:eastAsiaTheme="minorHAnsi" w:hAnsi="Century Gothic"/>
      <w:color w:val="000000" w:themeColor="text1"/>
      <w:kern w:val="20"/>
      <w:sz w:val="20"/>
      <w:szCs w:val="20"/>
    </w:rPr>
  </w:style>
  <w:style w:type="table" w:styleId="Mkatabulky">
    <w:name w:val="Table Grid"/>
    <w:basedOn w:val="Normlntabulka"/>
    <w:uiPriority w:val="59"/>
    <w:rsid w:val="00C277CD"/>
    <w:rPr>
      <w:rFonts w:ascii="Cambria" w:eastAsia="Calibri" w:hAnsi="Cambria"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0">
    <w:name w:val="podpis"/>
    <w:basedOn w:val="Normln"/>
    <w:qFormat/>
    <w:rsid w:val="004513F6"/>
    <w:pPr>
      <w:keepNext/>
      <w:tabs>
        <w:tab w:val="clear" w:pos="1134"/>
        <w:tab w:val="clear" w:pos="2268"/>
        <w:tab w:val="clear" w:pos="3402"/>
        <w:tab w:val="clear" w:pos="4536"/>
        <w:tab w:val="clear" w:pos="5670"/>
        <w:tab w:val="clear" w:pos="6804"/>
        <w:tab w:val="clear" w:pos="7938"/>
        <w:tab w:val="clear" w:pos="9072"/>
        <w:tab w:val="clear" w:pos="9639"/>
      </w:tabs>
      <w:spacing w:line="240" w:lineRule="auto"/>
      <w:contextualSpacing/>
      <w:jc w:val="center"/>
    </w:pPr>
    <w:rPr>
      <w:rFonts w:ascii="Arial" w:eastAsia="Calibri" w:hAnsi="Arial" w:cs="Times New Roman"/>
      <w:color w:val="auto"/>
      <w:kern w:val="0"/>
      <w:sz w:val="22"/>
      <w:szCs w:val="22"/>
      <w:lang w:eastAsia="en-US"/>
    </w:rPr>
  </w:style>
  <w:style w:type="character" w:styleId="slostrnky">
    <w:name w:val="page number"/>
    <w:basedOn w:val="Standardnpsmoodstavce"/>
    <w:rsid w:val="004513F6"/>
  </w:style>
  <w:style w:type="paragraph" w:customStyle="1" w:styleId="pole">
    <w:name w:val="pole"/>
    <w:basedOn w:val="Normln"/>
    <w:link w:val="poleChar"/>
    <w:qFormat/>
    <w:rsid w:val="004513F6"/>
    <w:pPr>
      <w:tabs>
        <w:tab w:val="clear" w:pos="1134"/>
        <w:tab w:val="clear" w:pos="2268"/>
        <w:tab w:val="clear" w:pos="3402"/>
        <w:tab w:val="clear" w:pos="4536"/>
        <w:tab w:val="clear" w:pos="5670"/>
        <w:tab w:val="clear" w:pos="6804"/>
        <w:tab w:val="clear" w:pos="7938"/>
        <w:tab w:val="clear" w:pos="9072"/>
        <w:tab w:val="clear" w:pos="9639"/>
        <w:tab w:val="left" w:pos="1701"/>
      </w:tabs>
      <w:spacing w:line="240" w:lineRule="auto"/>
      <w:ind w:left="1701" w:hanging="1701"/>
      <w:jc w:val="left"/>
    </w:pPr>
    <w:rPr>
      <w:rFonts w:ascii="Arial" w:eastAsia="Calibri" w:hAnsi="Arial" w:cs="Times New Roman"/>
      <w:color w:val="auto"/>
      <w:kern w:val="0"/>
      <w:sz w:val="22"/>
      <w:szCs w:val="22"/>
      <w:lang w:eastAsia="en-US"/>
    </w:rPr>
  </w:style>
  <w:style w:type="paragraph" w:customStyle="1" w:styleId="przdndek">
    <w:name w:val="prázdný řádek"/>
    <w:basedOn w:val="Normln"/>
    <w:qFormat/>
    <w:rsid w:val="004513F6"/>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color w:val="auto"/>
      <w:kern w:val="0"/>
      <w:sz w:val="22"/>
      <w:szCs w:val="22"/>
      <w:lang w:eastAsia="en-US"/>
    </w:rPr>
  </w:style>
  <w:style w:type="paragraph" w:customStyle="1" w:styleId="adresa0">
    <w:name w:val="adresa"/>
    <w:basedOn w:val="Normln"/>
    <w:qFormat/>
    <w:rsid w:val="004513F6"/>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adpis-smlouva">
    <w:name w:val="nadpis - smlouva ..."/>
    <w:basedOn w:val="Normln"/>
    <w:qFormat/>
    <w:rsid w:val="004513F6"/>
    <w:p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Arial" w:eastAsia="Calibri" w:hAnsi="Arial" w:cs="Times New Roman"/>
      <w:b/>
      <w:caps/>
      <w:color w:val="auto"/>
      <w:kern w:val="0"/>
      <w:sz w:val="28"/>
      <w:szCs w:val="22"/>
      <w:lang w:eastAsia="en-US"/>
    </w:rPr>
  </w:style>
  <w:style w:type="paragraph" w:customStyle="1" w:styleId="nadpis-bod">
    <w:name w:val="nadpis - bod"/>
    <w:basedOn w:val="nadpis-smlouva"/>
    <w:qFormat/>
    <w:rsid w:val="004513F6"/>
    <w:pPr>
      <w:spacing w:before="680" w:after="220"/>
      <w:jc w:val="left"/>
    </w:pPr>
    <w:rPr>
      <w:caps w:val="0"/>
      <w:sz w:val="24"/>
    </w:rPr>
  </w:style>
  <w:style w:type="paragraph" w:customStyle="1" w:styleId="hlavika">
    <w:name w:val="hlavička"/>
    <w:basedOn w:val="przdndek"/>
    <w:qFormat/>
    <w:rsid w:val="004513F6"/>
    <w:pPr>
      <w:spacing w:after="220"/>
    </w:pPr>
    <w:rPr>
      <w:sz w:val="18"/>
    </w:rPr>
  </w:style>
  <w:style w:type="paragraph" w:customStyle="1" w:styleId="datum">
    <w:name w:val="datum"/>
    <w:basedOn w:val="Normln"/>
    <w:qFormat/>
    <w:rsid w:val="004513F6"/>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Pr>
      <w:rFonts w:ascii="Arial" w:eastAsia="Calibri" w:hAnsi="Arial" w:cs="Times New Roman"/>
      <w:color w:val="auto"/>
      <w:kern w:val="0"/>
      <w:sz w:val="22"/>
      <w:szCs w:val="22"/>
      <w:lang w:eastAsia="en-US"/>
    </w:rPr>
  </w:style>
  <w:style w:type="paragraph" w:customStyle="1" w:styleId="Char">
    <w:name w:val="Char"/>
    <w:basedOn w:val="Normln"/>
    <w:rsid w:val="004513F6"/>
    <w:pPr>
      <w:tabs>
        <w:tab w:val="clear" w:pos="1134"/>
        <w:tab w:val="clear" w:pos="2268"/>
        <w:tab w:val="clear" w:pos="3402"/>
        <w:tab w:val="clear" w:pos="4536"/>
        <w:tab w:val="clear" w:pos="5670"/>
        <w:tab w:val="clear" w:pos="6804"/>
        <w:tab w:val="clear" w:pos="7938"/>
        <w:tab w:val="clear" w:pos="9072"/>
        <w:tab w:val="clear" w:pos="9639"/>
      </w:tabs>
      <w:spacing w:after="160"/>
      <w:jc w:val="left"/>
    </w:pPr>
    <w:rPr>
      <w:rFonts w:ascii="Verdana" w:eastAsia="Times New Roman" w:hAnsi="Verdana" w:cs="Times New Roman"/>
      <w:color w:val="auto"/>
      <w:kern w:val="0"/>
      <w:lang w:val="en-US" w:eastAsia="en-US"/>
    </w:rPr>
  </w:style>
  <w:style w:type="paragraph" w:styleId="Textbubliny">
    <w:name w:val="Balloon Text"/>
    <w:basedOn w:val="Normln"/>
    <w:link w:val="TextbublinyChar"/>
    <w:rsid w:val="004513F6"/>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Pr>
      <w:rFonts w:ascii="Tahoma" w:eastAsia="Times New Roman" w:hAnsi="Tahoma" w:cs="Times New Roman"/>
      <w:color w:val="auto"/>
      <w:kern w:val="0"/>
      <w:sz w:val="16"/>
      <w:szCs w:val="16"/>
      <w:lang w:eastAsia="cs-CZ"/>
    </w:rPr>
  </w:style>
  <w:style w:type="character" w:customStyle="1" w:styleId="TextbublinyChar">
    <w:name w:val="Text bubliny Char"/>
    <w:basedOn w:val="Standardnpsmoodstavce"/>
    <w:link w:val="Textbubliny"/>
    <w:rsid w:val="004513F6"/>
    <w:rPr>
      <w:rFonts w:ascii="Tahoma" w:eastAsia="Times New Roman" w:hAnsi="Tahoma" w:cs="Times New Roman"/>
      <w:sz w:val="16"/>
      <w:szCs w:val="16"/>
      <w:lang w:eastAsia="cs-CZ"/>
    </w:rPr>
  </w:style>
  <w:style w:type="character" w:styleId="Odkaznakoment">
    <w:name w:val="annotation reference"/>
    <w:rsid w:val="004513F6"/>
    <w:rPr>
      <w:sz w:val="16"/>
      <w:szCs w:val="16"/>
    </w:rPr>
  </w:style>
  <w:style w:type="paragraph" w:styleId="Textkomente">
    <w:name w:val="annotation text"/>
    <w:basedOn w:val="Normln"/>
    <w:link w:val="TextkomenteChar"/>
    <w:rsid w:val="004513F6"/>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Pr>
      <w:rFonts w:ascii="Times New Roman" w:eastAsia="Times New Roman" w:hAnsi="Times New Roman" w:cs="Times New Roman"/>
      <w:color w:val="auto"/>
      <w:kern w:val="0"/>
      <w:lang w:eastAsia="cs-CZ"/>
    </w:rPr>
  </w:style>
  <w:style w:type="character" w:customStyle="1" w:styleId="TextkomenteChar">
    <w:name w:val="Text komentáře Char"/>
    <w:basedOn w:val="Standardnpsmoodstavce"/>
    <w:link w:val="Textkomente"/>
    <w:rsid w:val="004513F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4513F6"/>
    <w:rPr>
      <w:b/>
      <w:bCs/>
    </w:rPr>
  </w:style>
  <w:style w:type="character" w:customStyle="1" w:styleId="PedmtkomenteChar">
    <w:name w:val="Předmět komentáře Char"/>
    <w:basedOn w:val="TextkomenteChar"/>
    <w:link w:val="Pedmtkomente"/>
    <w:rsid w:val="004513F6"/>
    <w:rPr>
      <w:rFonts w:ascii="Times New Roman" w:eastAsia="Times New Roman" w:hAnsi="Times New Roman" w:cs="Times New Roman"/>
      <w:b/>
      <w:bCs/>
      <w:sz w:val="20"/>
      <w:szCs w:val="20"/>
      <w:lang w:eastAsia="cs-CZ"/>
    </w:rPr>
  </w:style>
  <w:style w:type="paragraph" w:styleId="Revize">
    <w:name w:val="Revision"/>
    <w:hidden/>
    <w:uiPriority w:val="99"/>
    <w:semiHidden/>
    <w:rsid w:val="004513F6"/>
    <w:rPr>
      <w:rFonts w:ascii="Times New Roman" w:eastAsia="Times New Roman" w:hAnsi="Times New Roman" w:cs="Times New Roman"/>
      <w:lang w:eastAsia="cs-CZ"/>
    </w:rPr>
  </w:style>
  <w:style w:type="character" w:customStyle="1" w:styleId="poleChar">
    <w:name w:val="pole Char"/>
    <w:link w:val="pole"/>
    <w:rsid w:val="004513F6"/>
    <w:rPr>
      <w:rFonts w:ascii="Arial" w:eastAsia="Calibri" w:hAnsi="Arial" w:cs="Times New Roman"/>
      <w:sz w:val="22"/>
      <w:szCs w:val="22"/>
      <w:lang w:eastAsia="en-US"/>
    </w:rPr>
  </w:style>
  <w:style w:type="paragraph" w:customStyle="1" w:styleId="NADPISCENNETUC">
    <w:name w:val="NADPIS CENNETUC"/>
    <w:basedOn w:val="Normln"/>
    <w:rsid w:val="004513F6"/>
    <w:pPr>
      <w:keepNext/>
      <w:keepLines/>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color w:val="auto"/>
      <w:kern w:val="0"/>
      <w:lang w:eastAsia="cs-CZ"/>
    </w:rPr>
  </w:style>
  <w:style w:type="character" w:styleId="Nevyeenzmnka">
    <w:name w:val="Unresolved Mention"/>
    <w:basedOn w:val="Standardnpsmoodstavce"/>
    <w:uiPriority w:val="99"/>
    <w:semiHidden/>
    <w:unhideWhenUsed/>
    <w:rsid w:val="00741D66"/>
    <w:rPr>
      <w:color w:val="605E5C"/>
      <w:shd w:val="clear" w:color="auto" w:fill="E1DFDD"/>
    </w:rPr>
  </w:style>
  <w:style w:type="paragraph" w:customStyle="1" w:styleId="Default">
    <w:name w:val="Default"/>
    <w:rsid w:val="00E12079"/>
    <w:pPr>
      <w:autoSpaceDE w:val="0"/>
      <w:autoSpaceDN w:val="0"/>
      <w:adjustRightInd w:val="0"/>
    </w:pPr>
    <w:rPr>
      <w:rFonts w:ascii="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2418">
      <w:bodyDiv w:val="1"/>
      <w:marLeft w:val="0"/>
      <w:marRight w:val="0"/>
      <w:marTop w:val="0"/>
      <w:marBottom w:val="0"/>
      <w:divBdr>
        <w:top w:val="none" w:sz="0" w:space="0" w:color="auto"/>
        <w:left w:val="none" w:sz="0" w:space="0" w:color="auto"/>
        <w:bottom w:val="none" w:sz="0" w:space="0" w:color="auto"/>
        <w:right w:val="none" w:sz="0" w:space="0" w:color="auto"/>
      </w:divBdr>
    </w:div>
    <w:div w:id="270744789">
      <w:bodyDiv w:val="1"/>
      <w:marLeft w:val="960"/>
      <w:marRight w:val="0"/>
      <w:marTop w:val="0"/>
      <w:marBottom w:val="0"/>
      <w:divBdr>
        <w:top w:val="none" w:sz="0" w:space="0" w:color="auto"/>
        <w:left w:val="none" w:sz="0" w:space="0" w:color="auto"/>
        <w:bottom w:val="none" w:sz="0" w:space="0" w:color="auto"/>
        <w:right w:val="none" w:sz="0" w:space="0" w:color="auto"/>
      </w:divBdr>
    </w:div>
    <w:div w:id="595133413">
      <w:bodyDiv w:val="1"/>
      <w:marLeft w:val="0"/>
      <w:marRight w:val="0"/>
      <w:marTop w:val="0"/>
      <w:marBottom w:val="0"/>
      <w:divBdr>
        <w:top w:val="none" w:sz="0" w:space="0" w:color="auto"/>
        <w:left w:val="none" w:sz="0" w:space="0" w:color="auto"/>
        <w:bottom w:val="none" w:sz="0" w:space="0" w:color="auto"/>
        <w:right w:val="none" w:sz="0" w:space="0" w:color="auto"/>
      </w:divBdr>
    </w:div>
    <w:div w:id="1046031005">
      <w:bodyDiv w:val="1"/>
      <w:marLeft w:val="0"/>
      <w:marRight w:val="0"/>
      <w:marTop w:val="0"/>
      <w:marBottom w:val="0"/>
      <w:divBdr>
        <w:top w:val="none" w:sz="0" w:space="0" w:color="auto"/>
        <w:left w:val="none" w:sz="0" w:space="0" w:color="auto"/>
        <w:bottom w:val="none" w:sz="0" w:space="0" w:color="auto"/>
        <w:right w:val="none" w:sz="0" w:space="0" w:color="auto"/>
      </w:divBdr>
    </w:div>
    <w:div w:id="1080254535">
      <w:bodyDiv w:val="1"/>
      <w:marLeft w:val="0"/>
      <w:marRight w:val="0"/>
      <w:marTop w:val="0"/>
      <w:marBottom w:val="0"/>
      <w:divBdr>
        <w:top w:val="none" w:sz="0" w:space="0" w:color="auto"/>
        <w:left w:val="none" w:sz="0" w:space="0" w:color="auto"/>
        <w:bottom w:val="none" w:sz="0" w:space="0" w:color="auto"/>
        <w:right w:val="none" w:sz="0" w:space="0" w:color="auto"/>
      </w:divBdr>
    </w:div>
    <w:div w:id="1400204135">
      <w:bodyDiv w:val="1"/>
      <w:marLeft w:val="0"/>
      <w:marRight w:val="0"/>
      <w:marTop w:val="0"/>
      <w:marBottom w:val="0"/>
      <w:divBdr>
        <w:top w:val="none" w:sz="0" w:space="0" w:color="auto"/>
        <w:left w:val="none" w:sz="0" w:space="0" w:color="auto"/>
        <w:bottom w:val="none" w:sz="0" w:space="0" w:color="auto"/>
        <w:right w:val="none" w:sz="0" w:space="0" w:color="auto"/>
      </w:divBdr>
    </w:div>
    <w:div w:id="1412923343">
      <w:bodyDiv w:val="1"/>
      <w:marLeft w:val="0"/>
      <w:marRight w:val="0"/>
      <w:marTop w:val="0"/>
      <w:marBottom w:val="0"/>
      <w:divBdr>
        <w:top w:val="none" w:sz="0" w:space="0" w:color="auto"/>
        <w:left w:val="none" w:sz="0" w:space="0" w:color="auto"/>
        <w:bottom w:val="none" w:sz="0" w:space="0" w:color="auto"/>
        <w:right w:val="none" w:sz="0" w:space="0" w:color="auto"/>
      </w:divBdr>
    </w:div>
    <w:div w:id="1848521240">
      <w:bodyDiv w:val="1"/>
      <w:marLeft w:val="0"/>
      <w:marRight w:val="0"/>
      <w:marTop w:val="0"/>
      <w:marBottom w:val="0"/>
      <w:divBdr>
        <w:top w:val="none" w:sz="0" w:space="0" w:color="auto"/>
        <w:left w:val="none" w:sz="0" w:space="0" w:color="auto"/>
        <w:bottom w:val="none" w:sz="0" w:space="0" w:color="auto"/>
        <w:right w:val="none" w:sz="0" w:space="0" w:color="auto"/>
      </w:divBdr>
    </w:div>
    <w:div w:id="19420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cihlar@atelierc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orche.l@kr-ustec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55BE5-4266-4B53-8F8E-8DAECCF8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464</TotalTime>
  <Pages>13</Pages>
  <Words>4685</Words>
  <Characters>27643</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Šámalová Kateřina</dc:creator>
  <cp:keywords/>
  <dc:description/>
  <cp:lastModifiedBy>Peřina Tomáš</cp:lastModifiedBy>
  <cp:revision>183</cp:revision>
  <cp:lastPrinted>2025-03-10T10:48:00Z</cp:lastPrinted>
  <dcterms:created xsi:type="dcterms:W3CDTF">2024-11-07T05:29:00Z</dcterms:created>
  <dcterms:modified xsi:type="dcterms:W3CDTF">2025-03-14T08:54:00Z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