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4742" w:h="614" w:wrap="none" w:hAnchor="page" w:x="1016" w:y="1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 SOD č. 345/2025</w:t>
      </w:r>
    </w:p>
    <w:p>
      <w:pPr>
        <w:pStyle w:val="Style4"/>
        <w:keepNext w:val="0"/>
        <w:keepLines w:val="0"/>
        <w:framePr w:w="4742" w:h="614" w:wrap="none" w:hAnchor="page" w:x="1016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Rámcová dohoda na potápěčské práce pro roky 2025 a 2026</w:t>
      </w:r>
    </w:p>
    <w:p>
      <w:pPr>
        <w:pStyle w:val="Style2"/>
        <w:keepNext w:val="0"/>
        <w:keepLines w:val="0"/>
        <w:framePr w:w="2827" w:h="283" w:wrap="none" w:hAnchor="page" w:x="8067" w:y="2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1: CENÍK POTÁPĚČSKÝCH PRACÍ</w:t>
      </w:r>
    </w:p>
    <w:p>
      <w:pPr>
        <w:pStyle w:val="Style6"/>
        <w:keepNext w:val="0"/>
        <w:keepLines w:val="0"/>
        <w:framePr w:w="4805" w:h="322" w:wrap="none" w:hAnchor="page" w:x="2831" w:y="9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1 - Ceník potápěčských prací pro roky 2025 a 2026</w:t>
      </w:r>
    </w:p>
    <w:tbl>
      <w:tblPr>
        <w:tblOverlap w:val="never"/>
        <w:jc w:val="left"/>
        <w:tblLayout w:type="fixed"/>
      </w:tblPr>
      <w:tblGrid>
        <w:gridCol w:w="595"/>
        <w:gridCol w:w="3950"/>
        <w:gridCol w:w="941"/>
        <w:gridCol w:w="850"/>
        <w:gridCol w:w="926"/>
        <w:gridCol w:w="1123"/>
      </w:tblGrid>
      <w:tr>
        <w:trPr>
          <w:trHeight w:val="30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386" w:h="13190" w:wrap="none" w:hAnchor="page" w:x="1035" w:y="13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140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3190" w:wrap="none" w:hAnchor="page" w:x="1035" w:y="1326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8386" w:h="13190" w:wrap="none" w:hAnchor="page" w:x="1035" w:y="13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8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317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stavební: VD Kadaň - hrazení jezového pole č. 1 , číslo akce 203 747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346" w:hRule="exact"/>
        </w:trPr>
        <w:tc>
          <w:tcPr>
            <w:tcBorders>
              <w:left w:val="single" w:sz="4"/>
            </w:tcBorders>
            <w:shd w:val="clear" w:color="auto" w:fill="FFFF01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Celkem:</w:t>
            </w:r>
          </w:p>
        </w:tc>
        <w:tc>
          <w:tcPr>
            <w:tcBorders/>
            <w:shd w:val="clear" w:color="auto" w:fill="FFFF01"/>
            <w:vAlign w:val="top"/>
          </w:tcPr>
          <w:p>
            <w:pPr>
              <w:framePr w:w="8386" w:h="13190" w:wrap="none" w:hAnchor="page" w:x="1035" w:y="13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01"/>
            <w:vAlign w:val="top"/>
          </w:tcPr>
          <w:p>
            <w:pPr>
              <w:framePr w:w="8386" w:h="13190" w:wrap="none" w:hAnchor="page" w:x="1035" w:y="13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01"/>
            <w:vAlign w:val="top"/>
          </w:tcPr>
          <w:p>
            <w:pPr>
              <w:framePr w:w="8386" w:h="13190" w:wrap="none" w:hAnchor="page" w:x="1035" w:y="13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01"/>
            <w:vAlign w:val="top"/>
          </w:tcPr>
          <w:p>
            <w:pPr>
              <w:framePr w:w="8386" w:h="13190" w:wrap="none" w:hAnchor="page" w:x="1035" w:y="13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01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109 123,50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nad hladinou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34,5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68 965,50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do 13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2450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19 600,00</w:t>
            </w:r>
          </w:p>
        </w:tc>
      </w:tr>
      <w:tr>
        <w:trPr>
          <w:trHeight w:val="3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13 m do 40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3190" w:wrap="none" w:hAnchor="page" w:x="1035" w:y="13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3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40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3190" w:wrap="none" w:hAnchor="page" w:x="1035" w:y="13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50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Potápěčská technika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stavební kompresor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386" w:h="13190" w:wrap="none" w:hAnchor="page" w:x="1035" w:y="13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nákladní přívěs do 3,5 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3190" w:wrap="none" w:hAnchor="page" w:x="1035" w:y="13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mini jeřab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3190" w:wrap="none" w:hAnchor="page" w:x="1035" w:y="13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plast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3190" w:wrap="none" w:hAnchor="page" w:x="1035" w:y="13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vč. motoru 115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3190" w:wrap="none" w:hAnchor="page" w:x="1035" w:y="13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hliník vč. motoru 40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3190" w:wrap="none" w:hAnchor="page" w:x="1035" w:y="13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Lodní motor do 10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3190" w:wrap="none" w:hAnchor="page" w:x="1035" w:y="13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skládací plovoucí plošina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3190" w:wrap="none" w:hAnchor="page" w:x="1035" w:y="13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400 bar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3190" w:wrap="none" w:hAnchor="page" w:x="1035" w:y="13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700 bar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3190" w:wrap="none" w:hAnchor="page" w:x="1035" w:y="13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200 bar - elektro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3190" w:wrap="none" w:hAnchor="page" w:x="1035" w:y="13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elektro průměr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3190" w:wrap="none" w:hAnchor="page" w:x="1035" w:y="13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vzduchové průměr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3190" w:wrap="none" w:hAnchor="page" w:x="1035" w:y="13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vzduchové průměr 150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3190" w:wrap="none" w:hAnchor="page" w:x="1035" w:y="13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100 mm (každých započatých 20 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3190" w:wrap="none" w:hAnchor="page" w:x="1035" w:y="13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150 mm (každých započatých 20 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3190" w:wrap="none" w:hAnchor="page" w:x="1035" w:y="13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ponorné čerpadlo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3190" w:wrap="none" w:hAnchor="page" w:x="1035" w:y="13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speciální přilbová souprava do kontaminované vody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3190" w:wrap="none" w:hAnchor="page" w:x="1035" w:y="13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30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technická souprava pro umělé dýchací směsi NITROX-TRIMIX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3190" w:wrap="none" w:hAnchor="page" w:x="1035" w:y="13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8999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elektrocentrála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3190" w:wrap="none" w:hAnchor="page" w:x="1035" w:y="13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600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3190" w:wrap="none" w:hAnchor="page" w:x="1035" w:y="13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300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3190" w:wrap="none" w:hAnchor="page" w:x="1035" w:y="13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svářecí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3190" w:wrap="none" w:hAnchor="page" w:x="1035" w:y="13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pálicí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3190" w:wrap="none" w:hAnchor="page" w:x="1035" w:y="13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ocelový pracovní ponton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3190" w:wrap="none" w:hAnchor="page" w:x="1035" w:y="13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vrátek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3190" w:wrap="none" w:hAnchor="page" w:x="1035" w:y="13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otloukač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3190" w:wrap="none" w:hAnchor="page" w:x="1035" w:y="13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sbíjecí kladivo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3190" w:wrap="none" w:hAnchor="page" w:x="1035" w:y="13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vrtací kladivo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3190" w:wrap="none" w:hAnchor="page" w:x="1035" w:y="13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bruska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3190" w:wrap="none" w:hAnchor="page" w:x="1035" w:y="13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vrtačka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3190" w:wrap="none" w:hAnchor="page" w:x="1035" w:y="13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řetězová pila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3190" w:wrap="none" w:hAnchor="page" w:x="1035" w:y="13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diam. vrtákem, vzduchová UW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3190" w:wrap="none" w:hAnchor="page" w:x="1035" w:y="13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diam. vrtákem, elektrická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3190" w:wrap="none" w:hAnchor="page" w:x="1035" w:y="13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fotoaparát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videosystém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</w:tr>
      <w:tr>
        <w:trPr>
          <w:trHeight w:val="31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386" w:h="13190" w:wrap="none" w:hAnchor="page" w:x="1035" w:y="13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3190" w:wrap="none" w:hAnchor="page" w:x="1035" w:y="13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3190" w:wrap="none" w:hAnchor="page" w:x="1035" w:y="13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3190" w:wrap="none" w:hAnchor="page" w:x="1035" w:y="13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1 998,00</w:t>
            </w:r>
          </w:p>
        </w:tc>
      </w:tr>
      <w:tr>
        <w:trPr>
          <w:trHeight w:val="51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zpracování videozáznamu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1 200,00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zpracování plánu BOZP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3190" w:wrap="none" w:hAnchor="page" w:x="1035" w:y="13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aktualizace plánu BOPZ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3190" w:wrap="none" w:hAnchor="page" w:x="1035" w:y="13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ubytování pracovníků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3190" w:wrap="none" w:hAnchor="page" w:x="1035" w:y="13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vypracování nálezové zprávy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12 000,00</w:t>
            </w: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2 860,00</w:t>
            </w:r>
          </w:p>
        </w:tc>
      </w:tr>
      <w:tr>
        <w:trPr>
          <w:trHeight w:val="31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386" w:h="13190" w:wrap="none" w:hAnchor="page" w:x="1035" w:y="13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3190" w:wrap="none" w:hAnchor="page" w:x="1035" w:y="13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3190" w:wrap="none" w:hAnchor="page" w:x="1035" w:y="13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3190" w:wrap="none" w:hAnchor="page" w:x="1035" w:y="13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16 060,00</w:t>
            </w:r>
          </w:p>
        </w:tc>
      </w:tr>
      <w:tr>
        <w:trPr>
          <w:trHeight w:val="30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Materiál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3190" w:wrap="none" w:hAnchor="page" w:x="1035" w:y="13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3190" w:wrap="none" w:hAnchor="page" w:x="1035" w:y="13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3190" w:wrap="none" w:hAnchor="page" w:x="1035" w:y="13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3190" w:wrap="none" w:hAnchor="page" w:x="1035" w:y="13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8386" w:h="13190" w:wrap="none" w:hAnchor="page" w:x="1035" w:y="13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škvára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8386" w:h="13190" w:wrap="none" w:hAnchor="page" w:x="1035" w:y="1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2 500,00</w:t>
            </w:r>
          </w:p>
        </w:tc>
      </w:tr>
    </w:tbl>
    <w:p>
      <w:pPr>
        <w:framePr w:w="8386" w:h="13190" w:wrap="none" w:hAnchor="page" w:x="1035" w:y="1326"/>
        <w:widowControl w:val="0"/>
        <w:spacing w:line="1" w:lineRule="exact"/>
      </w:pPr>
    </w:p>
    <w:p>
      <w:pPr>
        <w:pStyle w:val="Style2"/>
        <w:keepNext w:val="0"/>
        <w:keepLines w:val="0"/>
        <w:framePr w:w="8184" w:h="485" w:wrap="none" w:hAnchor="page" w:x="1035" w:y="14871"/>
        <w:widowControl w:val="0"/>
        <w:shd w:val="clear" w:color="auto" w:fill="auto"/>
        <w:bidi w:val="0"/>
        <w:spacing w:before="0" w:after="0" w:line="32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Pozn.: Práce budou prováděny 5 kvalifikovanými pracovníky v časovém fondu 1 pracovní den. V pracovním dnu se provedou 2 ponory. Veškeré ponory musí být realizovány potápěčem a zajištěny jisticím potápěčem.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632460</wp:posOffset>
            </wp:positionH>
            <wp:positionV relativeFrom="margin">
              <wp:posOffset>618490</wp:posOffset>
            </wp:positionV>
            <wp:extent cx="5373370" cy="861060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373370" cy="86106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94" w:line="1" w:lineRule="exact"/>
      </w:pPr>
    </w:p>
    <w:p>
      <w:pPr>
        <w:widowControl w:val="0"/>
        <w:spacing w:line="1" w:lineRule="exact"/>
      </w:pPr>
    </w:p>
    <w:sectPr>
      <w:footerReference w:type="default" r:id="rId7"/>
      <w:footnotePr>
        <w:pos w:val="pageBottom"/>
        <w:numFmt w:val="decimal"/>
        <w:numRestart w:val="continuous"/>
      </w:footnotePr>
      <w:pgSz w:w="11909" w:h="16834"/>
      <w:pgMar w:top="123" w:left="996" w:right="1015" w:bottom="589" w:header="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6852920</wp:posOffset>
              </wp:positionH>
              <wp:positionV relativeFrom="page">
                <wp:posOffset>10252075</wp:posOffset>
              </wp:positionV>
              <wp:extent cx="48895" cy="12827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889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39.60000000000002pt;margin-top:807.25pt;width:3.8500000000000001pt;height:10.1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7">
    <w:name w:val="Char Style 7"/>
    <w:basedOn w:val="DefaultParagraphFont"/>
    <w:link w:val="Style6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9">
    <w:name w:val="Char Style 9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3">
    <w:name w:val="Char Style 13"/>
    <w:basedOn w:val="DefaultParagraphFont"/>
    <w:link w:val="Style1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line="281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