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left"/>
        <w:tblLayout w:type="fixed"/>
      </w:tblPr>
      <w:tblGrid>
        <w:gridCol w:w="1210"/>
        <w:gridCol w:w="3130"/>
        <w:gridCol w:w="3974"/>
      </w:tblGrid>
      <w:tr>
        <w:trPr>
          <w:trHeight w:val="667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314" w:h="3816" w:hSpace="1598" w:vSpace="160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cs-CZ" w:eastAsia="cs-CZ" w:bidi="cs-CZ"/>
              </w:rPr>
              <w:t>Povodí Ohře</w:t>
            </w:r>
          </w:p>
        </w:tc>
      </w:tr>
      <w:tr>
        <w:trPr>
          <w:trHeight w:val="55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8314" w:h="3816" w:hSpace="1598" w:vSpace="1608" w:wrap="none" w:hAnchor="page" w:x="1112" w:y="5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14" w:h="3816" w:hSpace="1598" w:vSpace="1608" w:wrap="none" w:hAnchor="page" w:x="1112" w:y="5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14" w:h="3816" w:hSpace="1598" w:vSpace="160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Horyna Petr</w:t>
            </w:r>
          </w:p>
        </w:tc>
      </w:tr>
      <w:tr>
        <w:trPr>
          <w:trHeight w:val="69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14" w:h="3816" w:hSpace="1598" w:vSpace="160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Váš dopis zn.: Ze dne: Naše zn.: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14" w:h="3816" w:hSpace="1598" w:vSpace="160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POH/14335/2025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314" w:h="3816" w:hSpace="1598" w:vSpace="160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Valkeřická 536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14" w:h="3816" w:hSpace="1598" w:vSpace="160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Vyřizuje: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14" w:h="3816" w:hSpace="1598" w:vSpace="160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vertAlign w:val="subscript"/>
                <w:lang w:val="cs-CZ" w:eastAsia="cs-CZ" w:bidi="cs-CZ"/>
              </w:rPr>
              <w:t>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14" w:h="3816" w:hSpace="1598" w:vSpace="160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407 22 Benešov nad Ploučnicí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14" w:h="3816" w:hSpace="1598" w:vSpace="160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Tel.: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314" w:h="3816" w:hSpace="1598" w:vSpace="160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…</w:t>
            </w: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vertAlign w:val="subscript"/>
                <w:lang w:val="cs-CZ" w:eastAsia="cs-CZ" w:bidi="cs-CZ"/>
              </w:rPr>
              <w:t>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14" w:h="3816" w:hSpace="1598" w:vSpace="1608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14" w:h="3816" w:hSpace="1598" w:vSpace="160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Mobil: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14" w:h="3816" w:hSpace="1598" w:vSpace="160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vertAlign w:val="subscript"/>
                <w:lang w:val="cs-CZ" w:eastAsia="cs-CZ" w:bidi="cs-CZ"/>
              </w:rPr>
              <w:t>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14" w:h="3816" w:hSpace="1598" w:vSpace="1608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314" w:h="3816" w:hSpace="1598" w:vSpace="160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314" w:h="3816" w:hSpace="1598" w:vSpace="160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14" w:h="3816" w:hSpace="1598" w:vSpace="1608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14" w:h="3816" w:hSpace="1598" w:vSpace="160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14" w:h="3816" w:hSpace="1598" w:vSpace="160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28.03.2025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14" w:h="3816" w:hSpace="1598" w:vSpace="1608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14" w:h="3816" w:hSpace="1598" w:vSpace="160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Kontaktní adresa: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14" w:h="3816" w:hSpace="1598" w:vSpace="1608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314" w:h="3816" w:hSpace="1598" w:vSpace="1608" w:wrap="none" w:hAnchor="page" w:x="1112" w:y="567"/>
        <w:widowControl w:val="0"/>
        <w:spacing w:line="1" w:lineRule="exact"/>
      </w:pPr>
    </w:p>
    <w:p>
      <w:pPr>
        <w:pStyle w:val="Style6"/>
        <w:keepNext w:val="0"/>
        <w:keepLines w:val="0"/>
        <w:framePr w:w="9912" w:h="274" w:wrap="none" w:hAnchor="page" w:x="1112" w:y="42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Povodí Ohře, státní podnik, závod Terezín, Pražská 319, 411 55 Terezín</w:t>
      </w:r>
    </w:p>
    <w:p>
      <w:pPr>
        <w:pStyle w:val="Style6"/>
        <w:keepNext w:val="0"/>
        <w:keepLines w:val="0"/>
        <w:framePr w:w="9912" w:h="1219" w:wrap="none" w:hAnchor="page" w:x="1112" w:y="47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OBJEDNÁVKA</w:t>
      </w:r>
    </w:p>
    <w:p>
      <w:pPr>
        <w:pStyle w:val="Style6"/>
        <w:keepNext w:val="0"/>
        <w:keepLines w:val="0"/>
        <w:framePr w:w="9912" w:h="1219" w:wrap="none" w:hAnchor="page" w:x="1112" w:y="4772"/>
        <w:widowControl w:val="0"/>
        <w:shd w:val="clear" w:color="auto" w:fill="auto"/>
        <w:tabs>
          <w:tab w:pos="3538" w:val="left"/>
        </w:tabs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objednávky:</w:t>
        <w:tab/>
        <w:t>301999/490/2025</w:t>
      </w:r>
    </w:p>
    <w:p>
      <w:pPr>
        <w:pStyle w:val="Style6"/>
        <w:keepNext w:val="0"/>
        <w:keepLines w:val="0"/>
        <w:framePr w:w="9912" w:h="1219" w:wrap="none" w:hAnchor="page" w:x="1112" w:y="4772"/>
        <w:widowControl w:val="0"/>
        <w:shd w:val="clear" w:color="auto" w:fill="auto"/>
        <w:tabs>
          <w:tab w:pos="3480" w:val="left"/>
        </w:tabs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Požadovaný termín dodání:</w:t>
        <w:tab/>
        <w:t>31.12.2025</w:t>
      </w:r>
    </w:p>
    <w:p>
      <w:pPr>
        <w:pStyle w:val="Style6"/>
        <w:keepNext w:val="0"/>
        <w:keepLines w:val="0"/>
        <w:framePr w:w="9912" w:h="1219" w:wrap="none" w:hAnchor="page" w:x="1112" w:y="4772"/>
        <w:widowControl w:val="0"/>
        <w:shd w:val="clear" w:color="auto" w:fill="auto"/>
        <w:tabs>
          <w:tab w:pos="348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Předpokládaná cena Kč bez DPH:</w:t>
        <w:tab/>
        <w:t>95 500,00</w:t>
      </w:r>
    </w:p>
    <w:p>
      <w:pPr>
        <w:pStyle w:val="Style6"/>
        <w:keepNext w:val="0"/>
        <w:keepLines w:val="0"/>
        <w:framePr w:w="9912" w:h="1219" w:wrap="none" w:hAnchor="page" w:x="1112" w:y="4772"/>
        <w:widowControl w:val="0"/>
        <w:shd w:val="clear" w:color="auto" w:fill="auto"/>
        <w:tabs>
          <w:tab w:pos="348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DlHM inv. č.:</w:t>
        <w:tab/>
        <w:t>96900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720725</wp:posOffset>
            </wp:positionH>
            <wp:positionV relativeFrom="margin">
              <wp:posOffset>0</wp:posOffset>
            </wp:positionV>
            <wp:extent cx="2164080" cy="9664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8"/>
          <w:pgMar w:top="677" w:left="1111" w:right="886" w:bottom="1869" w:header="249" w:footer="1441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Objednáváme u Vás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dle Vaší cenové nabídky ze dne 4.3.2025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kácení 27 ks stromů, které tvoří břehový porost vodního toku Obrtka v k.ú. Kochovice a Hoštka v úseku od silničního mostu u ČOV až po silniční most u objektu firmy CHVALIS Hoštka (ř. km 5,370-6,240).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8" w:val="left"/>
        </w:tabs>
        <w:bidi w:val="0"/>
        <w:spacing w:before="0" w:after="200" w:line="240" w:lineRule="auto"/>
        <w:ind w:left="0" w:right="0" w:firstLine="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rámci kácení bude odstraněno: 15 ks stromů o průměru 10 – 30 cm, 11 ks stromů o průměru 30 – 50 cm a 1 ks stromu o průměru 50 – 70 cm. Stromy určené ke kácení jsou označeny barevným terčem červené barvy. V rámci akce bude dále proveden výřez křovin na ploše cca 30 m2 k zajištění bezpečného kácení stromů.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31.3.2025 bude provedeno kácení části stromů v havarijním stavu.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odkoupí dřevní hmotu o celkovém objemu 16 m3 za cenu 11200 Kč bez DPH (700 Kč bez DPH/m3). Cena za práce bude uhrazena po vzájemném zápočtu vystavených faktur (zhotovitelem za provedené práce a objednatelem za prodej dřevní hmoty).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Nevyužitelná dřevní hmota (větve) bude štěpkována nebo spálena na místě (pálení projedná a nahlásí zhotovitel HZS Ústeckého kraje). Přístup k místu zakázky si zajistí zhotovitel. Po skončení prací bude místo uvedeno do náležitého stavu. Veškeré škody na cizím majetku jdou k tíži zhotovitele.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pozemků jejich vlastníkům bude po dokončení prací provedeno zápisem do stavebního deníku nebo samostatným protokolem, který bude nedílnou součástí dokumentace stavby.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8" w:val="left"/>
        </w:tabs>
        <w:bidi w:val="0"/>
        <w:spacing w:before="0" w:after="200" w:line="240" w:lineRule="auto"/>
        <w:ind w:left="0" w:right="0" w:firstLine="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obvodu pracoviště se nachází soukromé objekty, sportovní a volnočasová zařízení. Technický dozor provede a potřebnou součinnost Vám poskytne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Žádáme Vás o potvrzení objednávky. Lhůta splatnosti daňového dokladu (faktury) je 30 dní ode dne doručení objednateli.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faktuře uveďte číslo objednávky a tyto údaje o objednateli: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Bezručova 4219 IČO: 70889988 430 03 Chomutov DIČ: CZ70889988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stromy pokácené do 31.3.2025 je možná dílčí fakturace.</w:t>
      </w:r>
      <w:r>
        <w:br w:type="page"/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bookmarkStart w:id="2" w:name="bookmark2"/>
      <w:bookmarkStart w:id="3" w:name="bookmark3"/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</w:t>
      </w:r>
      <w:bookmarkEnd w:id="2"/>
      <w:bookmarkEnd w:id="3"/>
      <w:bookmarkEnd w:id="4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7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Fakturu doručte elektronicky ve formátu PDF na e-mail: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hyphen" w:pos="1238" w:val="left"/>
        </w:tabs>
        <w:bidi w:val="0"/>
        <w:spacing w:before="0" w:after="0" w:line="240" w:lineRule="auto"/>
        <w:ind w:left="0" w:right="0" w:firstLine="0"/>
        <w:jc w:val="left"/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-359410</wp:posOffset>
            </wp:positionV>
            <wp:extent cx="2164080" cy="96647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243" w:left="1111" w:right="886" w:bottom="1869" w:header="815" w:footer="1441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V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ind w:left="136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