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6C62" w14:textId="77777777" w:rsidR="00884B29" w:rsidRPr="00AC693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78FBB8E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36/2025</w:t>
      </w:r>
    </w:p>
    <w:p w14:paraId="001AE2CC" w14:textId="5E84A07E" w:rsidR="00884B29" w:rsidRPr="00C0757B" w:rsidRDefault="00884B29" w:rsidP="00884B2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0757B">
        <w:rPr>
          <w:rFonts w:ascii="TimesNewRomanPS-BoldMT" w:hAnsi="TimesNewRomanPS-BoldMT" w:cs="TimesNewRomanPS-BoldMT"/>
          <w:b/>
          <w:bCs/>
        </w:rPr>
        <w:t>evidenční číslo zakázky ve Věstníku veřejných zakázek: Z2025</w:t>
      </w:r>
      <w:r w:rsidR="00C0757B" w:rsidRPr="00C0757B">
        <w:rPr>
          <w:rFonts w:ascii="TimesNewRomanPS-BoldMT" w:hAnsi="TimesNewRomanPS-BoldMT" w:cs="TimesNewRomanPS-BoldMT"/>
          <w:b/>
          <w:bCs/>
        </w:rPr>
        <w:t>-008874</w:t>
      </w:r>
    </w:p>
    <w:p w14:paraId="7306040A" w14:textId="77777777" w:rsidR="00884B29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E9597F" w14:textId="77777777" w:rsidR="00C0757B" w:rsidRPr="000940AF" w:rsidRDefault="00C0757B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8D5F8A1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53B02236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71D56C6" w14:textId="77777777" w:rsidR="00884B29" w:rsidRPr="000940AF" w:rsidRDefault="00884B29" w:rsidP="00884B29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2B96A5A6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4D5DA23A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1C256B81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629A04EF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49BC3331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04CDFE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49A7C7B" w14:textId="59A843B6" w:rsidR="00884B29" w:rsidRPr="000940AF" w:rsidRDefault="00884B29" w:rsidP="009F640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9F640B">
        <w:rPr>
          <w:rFonts w:ascii="Tahoma" w:hAnsi="Tahoma" w:cs="Tahoma"/>
          <w:color w:val="000000"/>
          <w:sz w:val="20"/>
          <w:szCs w:val="20"/>
        </w:rPr>
        <w:t>XXX</w:t>
      </w:r>
    </w:p>
    <w:p w14:paraId="35A64098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4608CCC1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A3D12B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599C3C48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972A3D3" w14:textId="77777777" w:rsidR="003A0340" w:rsidRDefault="003A0340" w:rsidP="003A0340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6121AF">
        <w:rPr>
          <w:rFonts w:ascii="Tahoma" w:hAnsi="Tahoma" w:cs="Tahoma"/>
          <w:b/>
          <w:bCs/>
          <w:sz w:val="20"/>
          <w:szCs w:val="20"/>
        </w:rPr>
        <w:t>Alliance Healthcare s.r.o.</w:t>
      </w:r>
    </w:p>
    <w:p w14:paraId="5E03A60D" w14:textId="77777777" w:rsidR="003A0340" w:rsidRPr="000940AF" w:rsidRDefault="003A0340" w:rsidP="003A03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>P</w:t>
      </w:r>
      <w:r w:rsidRPr="006121AF">
        <w:rPr>
          <w:rFonts w:ascii="Tahoma" w:hAnsi="Tahoma" w:cs="Tahoma"/>
          <w:sz w:val="20"/>
          <w:szCs w:val="20"/>
        </w:rPr>
        <w:t>odle Trati 624/7, 108 00, Praha 10 - Malešice</w:t>
      </w:r>
    </w:p>
    <w:p w14:paraId="4D0616BD" w14:textId="77777777" w:rsidR="003A0340" w:rsidRPr="000940AF" w:rsidRDefault="003A0340" w:rsidP="003A0340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Pr="006121AF">
        <w:rPr>
          <w:rFonts w:ascii="Tahoma" w:hAnsi="Tahoma" w:cs="Tahoma"/>
          <w:sz w:val="20"/>
          <w:szCs w:val="20"/>
        </w:rPr>
        <w:t>14707420</w:t>
      </w:r>
    </w:p>
    <w:p w14:paraId="7DA33E94" w14:textId="77777777" w:rsidR="003A0340" w:rsidRPr="000940AF" w:rsidRDefault="003A0340" w:rsidP="003A0340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Pr="006121AF">
        <w:rPr>
          <w:rFonts w:ascii="Tahoma" w:hAnsi="Tahoma" w:cs="Tahoma"/>
          <w:sz w:val="20"/>
          <w:szCs w:val="20"/>
        </w:rPr>
        <w:t>CZ14707420</w:t>
      </w:r>
    </w:p>
    <w:p w14:paraId="7AA49F82" w14:textId="2A484C40" w:rsidR="003A0340" w:rsidRPr="000940AF" w:rsidRDefault="003A0340" w:rsidP="003A03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9F640B">
        <w:rPr>
          <w:rFonts w:ascii="Tahoma" w:hAnsi="Tahoma" w:cs="Tahoma"/>
          <w:sz w:val="20"/>
          <w:szCs w:val="20"/>
        </w:rPr>
        <w:t>XXX</w:t>
      </w:r>
    </w:p>
    <w:p w14:paraId="18884639" w14:textId="77777777" w:rsidR="003A0340" w:rsidRPr="000940AF" w:rsidRDefault="003A0340" w:rsidP="003A03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 </w:t>
      </w:r>
      <w:r w:rsidRPr="006121AF">
        <w:rPr>
          <w:rFonts w:ascii="Tahoma" w:hAnsi="Tahoma" w:cs="Tahoma"/>
          <w:sz w:val="20"/>
          <w:szCs w:val="20"/>
        </w:rPr>
        <w:t>Praze, oddíl C, vložka 87837</w:t>
      </w:r>
      <w:r w:rsidRPr="006121AF">
        <w:rPr>
          <w:rFonts w:ascii="Tahoma" w:hAnsi="Tahoma" w:cs="Tahoma"/>
          <w:sz w:val="20"/>
          <w:szCs w:val="20"/>
        </w:rPr>
        <w:tab/>
      </w:r>
    </w:p>
    <w:p w14:paraId="3EFAC642" w14:textId="77777777" w:rsidR="003A0340" w:rsidRPr="000940AF" w:rsidRDefault="003A0340" w:rsidP="003A03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Pr="006121AF">
        <w:rPr>
          <w:rFonts w:ascii="Tahoma" w:hAnsi="Tahoma" w:cs="Tahoma"/>
          <w:sz w:val="20"/>
          <w:szCs w:val="20"/>
        </w:rPr>
        <w:t>Ing. Janem Rohrbacherem, Ing. Michalem Kadlečkem, jednateli</w:t>
      </w:r>
    </w:p>
    <w:p w14:paraId="651675B1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9ADF573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1ADFC2B" w14:textId="77777777" w:rsidR="00884B29" w:rsidRPr="000940AF" w:rsidRDefault="00884B29" w:rsidP="00884B29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AFCAB9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500F187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303E851C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69855E6F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C84AB4E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8ACA727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2955883" w14:textId="77777777" w:rsidR="00884B29" w:rsidRPr="000940AF" w:rsidRDefault="00884B29" w:rsidP="00884B29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56716F28" w14:textId="77777777" w:rsidR="00884B29" w:rsidRPr="000940AF" w:rsidRDefault="00884B29" w:rsidP="00884B29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884B29" w:rsidRPr="000940AF" w14:paraId="4A56914B" w14:textId="77777777" w:rsidTr="00FD2F4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23C01" w14:textId="77777777" w:rsidR="00884B29" w:rsidRPr="000940AF" w:rsidRDefault="00884B29" w:rsidP="00FD2F4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2E84D079" w14:textId="77777777" w:rsidR="00884B29" w:rsidRPr="000940AF" w:rsidRDefault="00884B29" w:rsidP="00FD2F4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E9131" w14:textId="77777777" w:rsidR="00884B29" w:rsidRPr="000940AF" w:rsidRDefault="00884B29" w:rsidP="00FD2F4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354D978" w14:textId="77777777" w:rsidR="00884B29" w:rsidRPr="000940AF" w:rsidRDefault="00884B29" w:rsidP="00FD2F4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7927B42C" w14:textId="77777777" w:rsidR="00884B29" w:rsidRPr="000940AF" w:rsidRDefault="00884B29" w:rsidP="00FD2F4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7E530" w14:textId="77777777" w:rsidR="00884B29" w:rsidRPr="000940AF" w:rsidRDefault="00884B29" w:rsidP="00FD2F4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126016D1" w14:textId="77777777" w:rsidR="00884B29" w:rsidRPr="000940AF" w:rsidRDefault="00884B29" w:rsidP="00FD2F4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B580222" w14:textId="77777777" w:rsidR="00884B29" w:rsidRPr="000940AF" w:rsidRDefault="00884B29" w:rsidP="00FD2F4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884B29" w:rsidRPr="000940AF" w14:paraId="1B76540D" w14:textId="77777777" w:rsidTr="00FD2F4F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0B3E6" w14:textId="54A24CD0" w:rsidR="00884B29" w:rsidRPr="000940AF" w:rsidRDefault="003A0340" w:rsidP="00FD2F4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A0340">
              <w:rPr>
                <w:rFonts w:ascii="Arial" w:eastAsia="Calibri" w:hAnsi="Arial" w:cs="Arial"/>
                <w:sz w:val="18"/>
                <w:szCs w:val="18"/>
              </w:rPr>
              <w:t>ENTYVIO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26D98" w14:textId="11EE0B42" w:rsidR="00884B29" w:rsidRPr="000940AF" w:rsidRDefault="003A0340" w:rsidP="00FD2F4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A0340">
              <w:rPr>
                <w:rFonts w:ascii="Arial" w:eastAsia="Calibri" w:hAnsi="Arial" w:cs="Arial"/>
                <w:sz w:val="18"/>
                <w:szCs w:val="18"/>
              </w:rPr>
              <w:t>300MG INF PLV CSL 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367EB" w14:textId="0AE737AC" w:rsidR="00884B29" w:rsidRPr="000940AF" w:rsidRDefault="003A0340" w:rsidP="00FD2F4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A0340">
              <w:rPr>
                <w:rFonts w:ascii="Arial" w:eastAsia="Calibri" w:hAnsi="Arial" w:cs="Arial"/>
                <w:sz w:val="18"/>
                <w:szCs w:val="18"/>
              </w:rPr>
              <w:t>0210049</w:t>
            </w:r>
          </w:p>
        </w:tc>
      </w:tr>
      <w:tr w:rsidR="00884B29" w:rsidRPr="000940AF" w14:paraId="09068301" w14:textId="77777777" w:rsidTr="00FD2F4F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33A9C" w14:textId="1B8975AD" w:rsidR="00884B29" w:rsidRPr="000940AF" w:rsidRDefault="003A0340" w:rsidP="00FD2F4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A0340">
              <w:rPr>
                <w:rFonts w:ascii="Arial" w:eastAsia="Calibri" w:hAnsi="Arial" w:cs="Arial"/>
                <w:sz w:val="18"/>
                <w:szCs w:val="18"/>
              </w:rPr>
              <w:t>ENTYVIO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C3BE1" w14:textId="22DDD1D0" w:rsidR="00884B29" w:rsidRPr="000940AF" w:rsidRDefault="003A0340" w:rsidP="00FD2F4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A0340">
              <w:rPr>
                <w:rFonts w:ascii="Arial" w:eastAsia="Calibri" w:hAnsi="Arial" w:cs="Arial"/>
                <w:sz w:val="18"/>
                <w:szCs w:val="18"/>
              </w:rPr>
              <w:t>108MG INJ SOL PEP 1X0,68ML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1EBF8" w14:textId="0E6A0380" w:rsidR="00884B29" w:rsidRPr="000940AF" w:rsidRDefault="003A0340" w:rsidP="00FD2F4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A0340">
              <w:rPr>
                <w:rFonts w:ascii="Arial" w:eastAsia="Calibri" w:hAnsi="Arial" w:cs="Arial"/>
                <w:sz w:val="18"/>
                <w:szCs w:val="18"/>
              </w:rPr>
              <w:t>0238960</w:t>
            </w:r>
          </w:p>
        </w:tc>
      </w:tr>
    </w:tbl>
    <w:p w14:paraId="59DC8538" w14:textId="77777777" w:rsidR="00884B29" w:rsidRDefault="00884B29" w:rsidP="00884B29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7BEF9699" w14:textId="77777777" w:rsidR="00884B29" w:rsidRPr="000940AF" w:rsidRDefault="00884B29" w:rsidP="00884B29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317162F2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5ED9F06" w14:textId="77777777" w:rsidR="00884B29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67FAA376" w14:textId="77777777" w:rsidR="00884B29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5DD07E" w14:textId="77777777" w:rsidR="00884B29" w:rsidRPr="002C212E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4B143775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1A05A7E" w14:textId="77777777" w:rsidR="00884B29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5FBC8F8E" w14:textId="77777777" w:rsidR="00884B29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DC171F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196FE69E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4EEF384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0E011108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59F71FF8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7892528B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20759C74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FFCEA7" w14:textId="77777777" w:rsidR="00884B29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2A7C592" w14:textId="77777777" w:rsidR="00884B29" w:rsidRPr="002C212E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95330E8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2787F6F8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1A54E6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4) Prodávající se zavazuje, že obratem potvrdí obdržení objednávky a že zboží dodá do 48 hod. po objednání. Připadne-li konec lhůty na sobotu, neděli popř. svátek, není Prodávající v prodlení, dodá-li zboží nejbližší pracovní den do 9:00 hod.</w:t>
      </w:r>
    </w:p>
    <w:p w14:paraId="5B37B5FF" w14:textId="77777777" w:rsidR="00884B29" w:rsidRPr="00330B0D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34DEB8E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5F5259FC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553099D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DA4C08D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47BA616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9F4AB3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8016B0C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6974AA23" w14:textId="77777777" w:rsidR="00884B29" w:rsidRPr="002C212E" w:rsidRDefault="00884B29" w:rsidP="00884B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3BAFE771" w14:textId="77777777" w:rsidR="00884B29" w:rsidRDefault="00884B29" w:rsidP="00884B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64EB503" w14:textId="77777777" w:rsidR="00884B29" w:rsidRDefault="00884B29" w:rsidP="00884B29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7483218F" w14:textId="77777777" w:rsidR="00884B29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AB533F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78A59217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2E28661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49DAD4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775CDB92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6057BD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4B12D67C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CBB314F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245F6A82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B85C9A6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5695EFFF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24EBDE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10798283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20908D6B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648E13B1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99654A1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57396A78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0B67075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20523CE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1A3B4D83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70194C7E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5986D92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13B02DD1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8DA721B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(pav.H), ve výjimečných případech po předchozí domluvě ve veřejné části lékárny (pav.P)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1F586514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D2A7FFE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27CF0F2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3413D6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7EE9BAC1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7AE6FED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2A08D401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B9FC56" w14:textId="77777777" w:rsidR="00884B29" w:rsidRPr="000940AF" w:rsidRDefault="00884B29" w:rsidP="00884B29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0D123E25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FE6CF30" w14:textId="77777777" w:rsidR="00884B29" w:rsidRPr="000940AF" w:rsidRDefault="00884B29" w:rsidP="00884B29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24A70B54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6A5368" w14:textId="77777777" w:rsidR="00884B29" w:rsidRPr="000940AF" w:rsidRDefault="00884B29" w:rsidP="00884B29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50E97F9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BE8E11C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5010A4BF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98D085B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22866427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BCDE86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20B1708E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37C210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01CCEC8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2C35A8DF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219C412A" w14:textId="77777777" w:rsidR="00884B29" w:rsidRPr="000940AF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27CAD0C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04074F19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722C3B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62179C1A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CC89BE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7CD1C95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2CE62D0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62B18181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C217B1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13B560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A21CFB6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E2A3690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7BE3B0" w14:textId="77777777" w:rsidR="00884B29" w:rsidRPr="008E1D75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8E1D7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2FDACBAD" w14:textId="77777777" w:rsidR="00884B29" w:rsidRPr="008E1D75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8E1D7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77C48589" w14:textId="77777777" w:rsidR="00884B29" w:rsidRPr="008E1D75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943C2DE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4797A048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EECB7A2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 pracovních dnů od doby zjištění vady.</w:t>
      </w:r>
    </w:p>
    <w:p w14:paraId="7A4D94A5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D4C7322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48E99620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311AFF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2AE58C85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34C82AA" w14:textId="77777777" w:rsidR="00884B29" w:rsidRPr="008E1D75" w:rsidRDefault="00884B29" w:rsidP="00884B29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693D7E02" w14:textId="77777777" w:rsidR="00884B29" w:rsidRPr="000940AF" w:rsidRDefault="00884B29" w:rsidP="00884B29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77181327" w14:textId="77777777" w:rsidR="00884B29" w:rsidRPr="000940AF" w:rsidRDefault="00884B29" w:rsidP="00884B29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71A3A5BE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X.</w:t>
      </w:r>
    </w:p>
    <w:p w14:paraId="2E1A5D7D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4815ACD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8554DF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15C627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8E1D75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555FA986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F74DF9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7773090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8EB564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47D19631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7BBFF9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7C809C0E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EFB4CD" w14:textId="77777777" w:rsidR="00884B29" w:rsidRPr="008E1D75" w:rsidRDefault="00884B29" w:rsidP="00884B29">
      <w:pPr>
        <w:jc w:val="both"/>
        <w:rPr>
          <w:rFonts w:ascii="Tahoma" w:eastAsia="Calibri" w:hAnsi="Tahoma" w:cs="Tahoma"/>
          <w:sz w:val="20"/>
          <w:szCs w:val="20"/>
        </w:rPr>
      </w:pPr>
      <w:r w:rsidRPr="008E1D75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42F81615" w14:textId="77777777" w:rsidR="00884B29" w:rsidRDefault="00884B29" w:rsidP="00884B29">
      <w:pPr>
        <w:jc w:val="both"/>
        <w:rPr>
          <w:rFonts w:ascii="Tahoma" w:eastAsia="Calibri" w:hAnsi="Tahoma" w:cs="Tahoma"/>
          <w:sz w:val="20"/>
          <w:szCs w:val="20"/>
        </w:rPr>
      </w:pPr>
    </w:p>
    <w:p w14:paraId="4273F5FA" w14:textId="77777777" w:rsidR="00884B29" w:rsidRDefault="00884B29" w:rsidP="00884B29">
      <w:pPr>
        <w:jc w:val="both"/>
        <w:rPr>
          <w:rFonts w:ascii="Tahoma" w:eastAsia="Calibri" w:hAnsi="Tahoma" w:cs="Tahoma"/>
          <w:sz w:val="20"/>
          <w:szCs w:val="20"/>
        </w:rPr>
      </w:pPr>
    </w:p>
    <w:p w14:paraId="75B04332" w14:textId="77777777" w:rsidR="00884B29" w:rsidRPr="000940AF" w:rsidRDefault="00884B29" w:rsidP="00884B29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XI.</w:t>
      </w:r>
    </w:p>
    <w:p w14:paraId="060ECB08" w14:textId="77777777" w:rsidR="00884B29" w:rsidRPr="000940AF" w:rsidRDefault="00884B29" w:rsidP="00884B2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08F9ABF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3044A4" w14:textId="77777777" w:rsidR="00884B29" w:rsidRPr="000940AF" w:rsidRDefault="00884B29" w:rsidP="00884B29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76C60458" w14:textId="77777777" w:rsidR="00884B29" w:rsidRPr="000940AF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25A1953A" w14:textId="77777777" w:rsidR="00884B29" w:rsidRPr="00DE7322" w:rsidRDefault="00884B29" w:rsidP="00884B29">
      <w:pPr>
        <w:jc w:val="both"/>
        <w:rPr>
          <w:rFonts w:ascii="Tahoma" w:hAnsi="Tahoma" w:cs="Tahoma"/>
          <w:sz w:val="20"/>
          <w:szCs w:val="20"/>
        </w:rPr>
      </w:pPr>
      <w:r w:rsidRPr="00DE7322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42E6877F" w14:textId="77777777" w:rsidR="00884B29" w:rsidRPr="00DE7322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20E8DA2C" w14:textId="77777777" w:rsidR="00884B29" w:rsidRPr="00A8457C" w:rsidRDefault="00884B29" w:rsidP="00884B29">
      <w:pPr>
        <w:jc w:val="both"/>
        <w:rPr>
          <w:rFonts w:ascii="Tahoma" w:hAnsi="Tahoma" w:cs="Tahoma"/>
          <w:sz w:val="20"/>
          <w:szCs w:val="20"/>
        </w:rPr>
      </w:pPr>
      <w:r w:rsidRPr="00DE7322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00684F5" w14:textId="77777777" w:rsidR="00884B29" w:rsidRPr="00A8457C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35275C9C" w14:textId="77777777" w:rsidR="00884B29" w:rsidRPr="00A8457C" w:rsidRDefault="00884B29" w:rsidP="00884B2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A8457C">
        <w:rPr>
          <w:rFonts w:ascii="Tahoma" w:hAnsi="Tahoma" w:cs="Tahoma"/>
          <w:sz w:val="20"/>
          <w:szCs w:val="20"/>
        </w:rPr>
        <w:t>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42188997" w14:textId="77777777" w:rsidR="00884B29" w:rsidRPr="00A8457C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4263332F" w14:textId="77777777" w:rsidR="00884B29" w:rsidRPr="00A8457C" w:rsidRDefault="00884B29" w:rsidP="00884B2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A8457C">
        <w:rPr>
          <w:rFonts w:ascii="Tahoma" w:hAnsi="Tahoma" w:cs="Tahoma"/>
          <w:sz w:val="20"/>
          <w:szCs w:val="20"/>
        </w:rPr>
        <w:t xml:space="preserve">) Není-li v této smlouvě uvedeno jinak, řídí se práva a povinnosti smluvních stran ustanoveními § 2079 a násl. zákona č.  89/2012 Sb., </w:t>
      </w:r>
      <w:r w:rsidRPr="00AA1801">
        <w:rPr>
          <w:rFonts w:ascii="Tahoma" w:hAnsi="Tahoma" w:cs="Tahoma"/>
          <w:sz w:val="20"/>
          <w:szCs w:val="20"/>
        </w:rPr>
        <w:t>občanský zákoník ve znění pozdějších předpisů</w:t>
      </w:r>
      <w:r w:rsidRPr="00A8457C">
        <w:rPr>
          <w:rFonts w:ascii="Tahoma" w:hAnsi="Tahoma" w:cs="Tahoma"/>
          <w:sz w:val="20"/>
          <w:szCs w:val="20"/>
        </w:rPr>
        <w:t>.</w:t>
      </w:r>
    </w:p>
    <w:p w14:paraId="72AF56EE" w14:textId="77777777" w:rsidR="00884B29" w:rsidRPr="00A8457C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4BA6E5E4" w14:textId="77777777" w:rsidR="00884B29" w:rsidRDefault="00884B29" w:rsidP="00884B29">
      <w:pPr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A8457C">
        <w:rPr>
          <w:rFonts w:ascii="Tahoma" w:hAnsi="Tahoma" w:cs="Tahoma"/>
          <w:sz w:val="20"/>
          <w:szCs w:val="20"/>
        </w:rPr>
        <w:t xml:space="preserve">) </w:t>
      </w:r>
      <w:r w:rsidRPr="00C90275">
        <w:rPr>
          <w:rFonts w:ascii="Tahoma" w:hAnsi="Tahoma" w:cs="Tahoma"/>
          <w:sz w:val="20"/>
          <w:szCs w:val="20"/>
        </w:rPr>
        <w:t>Smlouva je uzavřena na dobu 48 měsíců.</w:t>
      </w:r>
    </w:p>
    <w:p w14:paraId="5CCE385D" w14:textId="77777777" w:rsidR="00884B29" w:rsidRPr="00A8457C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6E552E22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8E1D75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54D7D333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6CE2750" w14:textId="77777777" w:rsidR="00884B29" w:rsidRPr="008E1D75" w:rsidRDefault="00884B29" w:rsidP="00884B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DC71575" w14:textId="77777777" w:rsidR="00884B29" w:rsidRPr="008E1D75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398F0AD6" w14:textId="77777777" w:rsidR="00884B29" w:rsidRPr="008E1D75" w:rsidRDefault="00884B29" w:rsidP="00884B29">
      <w:pPr>
        <w:jc w:val="both"/>
        <w:rPr>
          <w:rFonts w:ascii="Tahoma" w:hAnsi="Tahoma" w:cs="Tahoma"/>
          <w:sz w:val="20"/>
          <w:szCs w:val="20"/>
        </w:rPr>
      </w:pPr>
      <w:r w:rsidRPr="008E1D75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3F9F8BB5" w14:textId="77777777" w:rsidR="00884B29" w:rsidRPr="008E1D75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66BF8208" w14:textId="77777777" w:rsidR="00884B29" w:rsidRPr="00A8457C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5BEC6098" w14:textId="77777777" w:rsidR="00884B29" w:rsidRPr="000940AF" w:rsidRDefault="00884B29" w:rsidP="00884B2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Pr="00A8457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6429272" w14:textId="77777777" w:rsidR="00884B29" w:rsidRPr="000940AF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12F8D01F" w14:textId="77777777" w:rsidR="00884B29" w:rsidRPr="000940AF" w:rsidRDefault="00884B29" w:rsidP="00884B29">
      <w:pPr>
        <w:jc w:val="both"/>
        <w:rPr>
          <w:rFonts w:ascii="Tahoma" w:hAnsi="Tahoma" w:cs="Tahoma"/>
          <w:sz w:val="20"/>
          <w:szCs w:val="20"/>
        </w:rPr>
      </w:pPr>
    </w:p>
    <w:p w14:paraId="6E54EB48" w14:textId="22375584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V</w:t>
      </w:r>
      <w:r w:rsidR="003A0340">
        <w:rPr>
          <w:rFonts w:ascii="Tahoma" w:hAnsi="Tahoma" w:cs="Tahoma"/>
          <w:sz w:val="20"/>
          <w:szCs w:val="20"/>
        </w:rPr>
        <w:t xml:space="preserve"> Praze, </w:t>
      </w:r>
      <w:r w:rsidRPr="000940AF">
        <w:rPr>
          <w:rFonts w:ascii="Tahoma" w:hAnsi="Tahoma" w:cs="Tahoma"/>
          <w:sz w:val="20"/>
          <w:szCs w:val="20"/>
        </w:rPr>
        <w:t xml:space="preserve">dne……………………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D714DC">
        <w:rPr>
          <w:rFonts w:ascii="Tahoma" w:hAnsi="Tahoma" w:cs="Tahoma"/>
          <w:sz w:val="20"/>
          <w:szCs w:val="20"/>
        </w:rPr>
        <w:t xml:space="preserve"> 4.4.2025</w:t>
      </w:r>
    </w:p>
    <w:p w14:paraId="4AD327EF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1AFE28E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393162F" w14:textId="77777777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6CC6F68B" w14:textId="262F2969" w:rsidR="00884B29" w:rsidRPr="000940AF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za kupujícího: </w:t>
      </w:r>
    </w:p>
    <w:p w14:paraId="27ED1ADF" w14:textId="7A5473B6" w:rsidR="00884B29" w:rsidRPr="003A0340" w:rsidRDefault="003A0340" w:rsidP="00884B29">
      <w:pPr>
        <w:rPr>
          <w:rFonts w:ascii="Tahoma" w:hAnsi="Tahoma" w:cs="Tahoma"/>
          <w:sz w:val="20"/>
          <w:szCs w:val="20"/>
        </w:rPr>
      </w:pPr>
      <w:r w:rsidRPr="006121AF">
        <w:rPr>
          <w:rFonts w:ascii="Tahoma" w:hAnsi="Tahoma" w:cs="Tahoma"/>
          <w:sz w:val="20"/>
          <w:szCs w:val="20"/>
        </w:rPr>
        <w:t>Alliance Healthcare s.r.o</w:t>
      </w:r>
      <w:r w:rsidR="00884B29" w:rsidRPr="000940A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84B29" w:rsidRPr="000940AF">
        <w:rPr>
          <w:rFonts w:ascii="Tahoma" w:hAnsi="Tahoma" w:cs="Tahoma"/>
          <w:sz w:val="20"/>
          <w:szCs w:val="20"/>
        </w:rPr>
        <w:t xml:space="preserve">                      </w:t>
      </w:r>
      <w:r w:rsidR="00884B29"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 w:rsidR="00884B29">
        <w:rPr>
          <w:rFonts w:ascii="Tahoma" w:hAnsi="Tahoma" w:cs="Tahoma"/>
          <w:color w:val="000000"/>
          <w:sz w:val="20"/>
          <w:szCs w:val="20"/>
        </w:rPr>
        <w:t>ditel</w:t>
      </w:r>
    </w:p>
    <w:p w14:paraId="4E2CB7E6" w14:textId="264B096A" w:rsidR="00884B29" w:rsidRDefault="003A0340" w:rsidP="00884B29">
      <w:pPr>
        <w:rPr>
          <w:rFonts w:ascii="Arial" w:hAnsi="Arial" w:cs="Arial"/>
          <w:sz w:val="20"/>
          <w:szCs w:val="20"/>
        </w:rPr>
      </w:pPr>
      <w:r w:rsidRPr="006121AF">
        <w:rPr>
          <w:rFonts w:ascii="Tahoma" w:hAnsi="Tahoma" w:cs="Tahoma"/>
          <w:sz w:val="20"/>
          <w:szCs w:val="20"/>
        </w:rPr>
        <w:t>Ing. Jan Rohrbacher, Ing. Michal Kadleček,</w:t>
      </w:r>
      <w:r w:rsidRPr="000940AF">
        <w:rPr>
          <w:rFonts w:ascii="Tahoma" w:hAnsi="Tahoma" w:cs="Tahoma"/>
          <w:sz w:val="20"/>
          <w:szCs w:val="20"/>
        </w:rPr>
        <w:t xml:space="preserve">                   </w:t>
      </w:r>
    </w:p>
    <w:p w14:paraId="4FB7D694" w14:textId="77777777" w:rsidR="003A0340" w:rsidRDefault="003A0340" w:rsidP="003A03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jednatelé</w:t>
      </w:r>
    </w:p>
    <w:p w14:paraId="2497D90F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706EDA81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67C180B2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057313FE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2AD2BD42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71B3597A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087C889F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2C91F36F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7634C196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60F396A5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7BE71B38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6C0C2708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29424921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6EFC4E21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604E2B57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31E1A36A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3846E82F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13462247" w14:textId="77777777" w:rsidR="00884B29" w:rsidRDefault="00884B29" w:rsidP="00884B29">
      <w:pPr>
        <w:rPr>
          <w:rFonts w:ascii="Arial" w:hAnsi="Arial" w:cs="Arial"/>
          <w:sz w:val="20"/>
          <w:szCs w:val="20"/>
        </w:rPr>
      </w:pPr>
    </w:p>
    <w:p w14:paraId="0964F081" w14:textId="77777777" w:rsidR="009F640B" w:rsidRDefault="009F640B" w:rsidP="00884B29">
      <w:pPr>
        <w:rPr>
          <w:rFonts w:ascii="Arial" w:hAnsi="Arial" w:cs="Arial"/>
          <w:sz w:val="20"/>
          <w:szCs w:val="20"/>
        </w:rPr>
      </w:pPr>
    </w:p>
    <w:p w14:paraId="2AE1C45A" w14:textId="77777777" w:rsidR="009F640B" w:rsidRDefault="009F640B" w:rsidP="00884B29">
      <w:pPr>
        <w:rPr>
          <w:rFonts w:ascii="Arial" w:hAnsi="Arial" w:cs="Arial"/>
          <w:sz w:val="20"/>
          <w:szCs w:val="20"/>
        </w:rPr>
      </w:pPr>
    </w:p>
    <w:p w14:paraId="6CA4FE09" w14:textId="77777777" w:rsidR="009F640B" w:rsidRDefault="009F640B" w:rsidP="00884B29">
      <w:pPr>
        <w:rPr>
          <w:rFonts w:ascii="Arial" w:hAnsi="Arial" w:cs="Arial"/>
          <w:sz w:val="20"/>
          <w:szCs w:val="20"/>
        </w:rPr>
      </w:pPr>
    </w:p>
    <w:p w14:paraId="2A9F003A" w14:textId="77777777" w:rsidR="009F640B" w:rsidRDefault="009F640B" w:rsidP="00884B29">
      <w:pPr>
        <w:rPr>
          <w:rFonts w:ascii="Arial" w:hAnsi="Arial" w:cs="Arial"/>
          <w:sz w:val="20"/>
          <w:szCs w:val="20"/>
        </w:rPr>
      </w:pPr>
    </w:p>
    <w:p w14:paraId="7E643DAB" w14:textId="77777777" w:rsidR="009F640B" w:rsidRDefault="009F640B" w:rsidP="00884B29">
      <w:pPr>
        <w:rPr>
          <w:rFonts w:ascii="Arial" w:hAnsi="Arial" w:cs="Arial"/>
          <w:sz w:val="20"/>
          <w:szCs w:val="20"/>
        </w:rPr>
      </w:pPr>
    </w:p>
    <w:p w14:paraId="049DB10C" w14:textId="77777777" w:rsidR="00884B29" w:rsidRDefault="00884B29" w:rsidP="00884B29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309DD621" w14:textId="77777777" w:rsidR="00884B29" w:rsidRDefault="00884B29" w:rsidP="00884B29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322C6F61" w14:textId="77777777" w:rsidR="00884B29" w:rsidRPr="00B2434D" w:rsidRDefault="00884B29" w:rsidP="00884B29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6DB9A956" w14:textId="77777777" w:rsidR="00884B29" w:rsidRPr="00B37883" w:rsidRDefault="00884B29" w:rsidP="00884B2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6A244ED" w14:textId="77777777" w:rsidR="00884B29" w:rsidRPr="002C212E" w:rsidRDefault="00884B29" w:rsidP="00884B29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1A3AF52B" w14:textId="77777777" w:rsidR="00884B29" w:rsidRDefault="00884B29" w:rsidP="00884B29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2DC2785" w14:textId="77777777" w:rsidR="00884B29" w:rsidRDefault="00884B29" w:rsidP="00884B29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32E4FC4C" w14:textId="77777777" w:rsidR="00884B29" w:rsidRDefault="00884B29" w:rsidP="00884B2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884B29" w14:paraId="5D589DDF" w14:textId="77777777" w:rsidTr="00FD2F4F">
        <w:trPr>
          <w:trHeight w:val="616"/>
          <w:jc w:val="center"/>
        </w:trPr>
        <w:tc>
          <w:tcPr>
            <w:tcW w:w="1467" w:type="dxa"/>
            <w:vAlign w:val="center"/>
          </w:tcPr>
          <w:p w14:paraId="15AFC76E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275F2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0EF3741F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A8D5F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0BCE53A0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ADA00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F39E04E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EF3EB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47C04148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548DD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3B191ABB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3469C" w14:textId="77777777" w:rsidR="00884B29" w:rsidRPr="002C212E" w:rsidRDefault="00884B29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884B29" w14:paraId="78048211" w14:textId="77777777" w:rsidTr="00FD2F4F">
        <w:trPr>
          <w:trHeight w:val="413"/>
          <w:jc w:val="center"/>
        </w:trPr>
        <w:tc>
          <w:tcPr>
            <w:tcW w:w="1467" w:type="dxa"/>
            <w:vAlign w:val="center"/>
          </w:tcPr>
          <w:p w14:paraId="2BAD4DA1" w14:textId="2647C572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340">
              <w:rPr>
                <w:rFonts w:ascii="Arial" w:hAnsi="Arial" w:cs="Arial"/>
                <w:b/>
                <w:sz w:val="20"/>
                <w:szCs w:val="20"/>
              </w:rPr>
              <w:t>L04AG05</w:t>
            </w:r>
          </w:p>
        </w:tc>
        <w:tc>
          <w:tcPr>
            <w:tcW w:w="1480" w:type="dxa"/>
            <w:vAlign w:val="center"/>
          </w:tcPr>
          <w:p w14:paraId="3287D642" w14:textId="05FB2821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340">
              <w:rPr>
                <w:rFonts w:ascii="Arial" w:hAnsi="Arial" w:cs="Arial"/>
                <w:b/>
                <w:sz w:val="20"/>
                <w:szCs w:val="20"/>
              </w:rPr>
              <w:t>ENTYVIO</w:t>
            </w:r>
          </w:p>
        </w:tc>
        <w:tc>
          <w:tcPr>
            <w:tcW w:w="1478" w:type="dxa"/>
            <w:vAlign w:val="center"/>
          </w:tcPr>
          <w:p w14:paraId="2033615E" w14:textId="06E2A460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340">
              <w:rPr>
                <w:rFonts w:ascii="Arial" w:hAnsi="Arial" w:cs="Arial"/>
                <w:b/>
                <w:sz w:val="20"/>
                <w:szCs w:val="20"/>
              </w:rPr>
              <w:t>0210049</w:t>
            </w:r>
          </w:p>
        </w:tc>
        <w:tc>
          <w:tcPr>
            <w:tcW w:w="1639" w:type="dxa"/>
            <w:vAlign w:val="center"/>
          </w:tcPr>
          <w:p w14:paraId="6E2B203F" w14:textId="71016BBA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340">
              <w:rPr>
                <w:rFonts w:ascii="Arial" w:hAnsi="Arial" w:cs="Arial"/>
                <w:b/>
                <w:sz w:val="20"/>
                <w:szCs w:val="20"/>
              </w:rPr>
              <w:t>300MG INF PLV CSL 1</w:t>
            </w:r>
          </w:p>
        </w:tc>
        <w:tc>
          <w:tcPr>
            <w:tcW w:w="1516" w:type="dxa"/>
            <w:vAlign w:val="center"/>
          </w:tcPr>
          <w:p w14:paraId="07810D92" w14:textId="6095A29D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29 145,30Kč</w:t>
            </w:r>
          </w:p>
        </w:tc>
        <w:tc>
          <w:tcPr>
            <w:tcW w:w="1480" w:type="dxa"/>
            <w:vAlign w:val="center"/>
          </w:tcPr>
          <w:p w14:paraId="7CF2571A" w14:textId="77777777" w:rsidR="00884B29" w:rsidRPr="009E6EDF" w:rsidRDefault="00884B29" w:rsidP="00FD2F4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884B29" w14:paraId="4FBB8DC7" w14:textId="77777777" w:rsidTr="00FD2F4F">
        <w:trPr>
          <w:trHeight w:val="413"/>
          <w:jc w:val="center"/>
        </w:trPr>
        <w:tc>
          <w:tcPr>
            <w:tcW w:w="1467" w:type="dxa"/>
            <w:vAlign w:val="center"/>
          </w:tcPr>
          <w:p w14:paraId="5FFECFAB" w14:textId="218F1C66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340">
              <w:rPr>
                <w:rFonts w:ascii="Arial" w:hAnsi="Arial" w:cs="Arial"/>
                <w:b/>
                <w:sz w:val="20"/>
                <w:szCs w:val="20"/>
              </w:rPr>
              <w:t>L04AG05</w:t>
            </w:r>
          </w:p>
        </w:tc>
        <w:tc>
          <w:tcPr>
            <w:tcW w:w="1480" w:type="dxa"/>
            <w:vAlign w:val="center"/>
          </w:tcPr>
          <w:p w14:paraId="4D71B8F3" w14:textId="66D6BF87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340">
              <w:rPr>
                <w:rFonts w:ascii="Arial" w:hAnsi="Arial" w:cs="Arial"/>
                <w:b/>
                <w:sz w:val="20"/>
                <w:szCs w:val="20"/>
              </w:rPr>
              <w:t>ENTYVIO</w:t>
            </w:r>
          </w:p>
        </w:tc>
        <w:tc>
          <w:tcPr>
            <w:tcW w:w="1478" w:type="dxa"/>
            <w:vAlign w:val="center"/>
          </w:tcPr>
          <w:p w14:paraId="1ED11659" w14:textId="12AF101F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340">
              <w:rPr>
                <w:rFonts w:ascii="Arial" w:hAnsi="Arial" w:cs="Arial"/>
                <w:b/>
                <w:sz w:val="20"/>
                <w:szCs w:val="20"/>
              </w:rPr>
              <w:t>0238960</w:t>
            </w:r>
          </w:p>
        </w:tc>
        <w:tc>
          <w:tcPr>
            <w:tcW w:w="1639" w:type="dxa"/>
            <w:vAlign w:val="center"/>
          </w:tcPr>
          <w:p w14:paraId="56532687" w14:textId="57A763AE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340">
              <w:rPr>
                <w:rFonts w:ascii="Arial" w:hAnsi="Arial" w:cs="Arial"/>
                <w:b/>
                <w:sz w:val="20"/>
                <w:szCs w:val="20"/>
              </w:rPr>
              <w:t>108MG INJ SOL PEP 1X0,68ML</w:t>
            </w:r>
          </w:p>
        </w:tc>
        <w:tc>
          <w:tcPr>
            <w:tcW w:w="1516" w:type="dxa"/>
            <w:vAlign w:val="center"/>
          </w:tcPr>
          <w:p w14:paraId="4EF9ECD9" w14:textId="63B40419" w:rsidR="00884B29" w:rsidRPr="002C212E" w:rsidRDefault="003A0340" w:rsidP="00FD2F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7 286,26Kč</w:t>
            </w:r>
          </w:p>
        </w:tc>
        <w:tc>
          <w:tcPr>
            <w:tcW w:w="1480" w:type="dxa"/>
            <w:vAlign w:val="center"/>
          </w:tcPr>
          <w:p w14:paraId="65001892" w14:textId="77777777" w:rsidR="00884B29" w:rsidRPr="009E6EDF" w:rsidRDefault="00884B29" w:rsidP="00FD2F4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93AE4FB" w14:textId="77777777" w:rsidR="00884B29" w:rsidRDefault="00884B29" w:rsidP="00884B2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36F5B49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20DBACA" w14:textId="77777777" w:rsidR="00884B29" w:rsidRDefault="00884B29" w:rsidP="00884B2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53C3A4DC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985EB8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7687AB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93F8841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55B1D5A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381C35C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4308D12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5A0AD8D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02ED50A" w14:textId="77777777" w:rsidR="00884B29" w:rsidRDefault="00884B29" w:rsidP="00884B29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DE15F47" w14:textId="77777777" w:rsidR="002F7570" w:rsidRDefault="002F7570"/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29"/>
    <w:rsid w:val="002F7570"/>
    <w:rsid w:val="003A0340"/>
    <w:rsid w:val="003C7191"/>
    <w:rsid w:val="00884B29"/>
    <w:rsid w:val="00896344"/>
    <w:rsid w:val="008B04EF"/>
    <w:rsid w:val="009F640B"/>
    <w:rsid w:val="00C0757B"/>
    <w:rsid w:val="00C64542"/>
    <w:rsid w:val="00D714DC"/>
    <w:rsid w:val="00ED2B4B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4460"/>
  <w15:chartTrackingRefBased/>
  <w15:docId w15:val="{2216FA06-89A2-438A-A48C-DF0EEBB8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B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84B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4B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4B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4B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4B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4B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4B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4B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4B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4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4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4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4B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4B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4B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4B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4B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4B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4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8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4B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84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4B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84B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4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84B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4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4B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4B2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884B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884B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884B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2438</Words>
  <Characters>14390</Characters>
  <Application>Microsoft Office Word</Application>
  <DocSecurity>0</DocSecurity>
  <Lines>119</Lines>
  <Paragraphs>33</Paragraphs>
  <ScaleCrop>false</ScaleCrop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dcterms:created xsi:type="dcterms:W3CDTF">2025-04-07T07:39:00Z</dcterms:created>
  <dcterms:modified xsi:type="dcterms:W3CDTF">2025-04-07T07:39:00Z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2025-02-11T09:16:49Z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96eda02a-0af5-4c46-b63f-3f5a171da804</vt:lpwstr>
  </property>
  <property fmtid="{D5CDD505-2E9C-101B-9397-08002B2CF9AE}" pid="8" name="MSIP_Label_c93be096-951f-40f1-830d-c27b8a8c2c27_ContentBits">
    <vt:lpwstr>0</vt:lpwstr>
  </property>
</Properties>
</file>