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130CDBA0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E738FE">
        <w:rPr>
          <w:b/>
          <w:sz w:val="30"/>
        </w:rPr>
        <w:t xml:space="preserve"> </w:t>
      </w:r>
      <w:r w:rsidR="00CE5282">
        <w:rPr>
          <w:b/>
          <w:sz w:val="30"/>
        </w:rPr>
        <w:t>–</w:t>
      </w:r>
      <w:r w:rsidR="00E738FE">
        <w:rPr>
          <w:b/>
          <w:sz w:val="30"/>
        </w:rPr>
        <w:t xml:space="preserve"> 00</w:t>
      </w:r>
      <w:r w:rsidR="006E2611">
        <w:rPr>
          <w:b/>
          <w:sz w:val="30"/>
        </w:rPr>
        <w:t>03</w:t>
      </w:r>
      <w:r>
        <w:rPr>
          <w:b/>
          <w:sz w:val="30"/>
        </w:rPr>
        <w:t>/2</w:t>
      </w:r>
      <w:r w:rsidR="00B57970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48ACC1AE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064308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6995D978" w14:textId="68BECC77" w:rsidR="00CA1A11" w:rsidRPr="00CA1A11" w:rsidRDefault="007202E0" w:rsidP="00CA1A11">
      <w:pPr>
        <w:spacing w:after="0" w:line="240" w:lineRule="auto"/>
        <w:ind w:left="284" w:right="261"/>
      </w:pPr>
      <w:r>
        <w:t>Tělovýchovná jednota Sokol Boršov z.s.</w:t>
      </w:r>
    </w:p>
    <w:p w14:paraId="3B0B1E6C" w14:textId="004BEC34" w:rsidR="00D34D61" w:rsidRDefault="00CA1A11" w:rsidP="00CA1A11">
      <w:pPr>
        <w:spacing w:after="0" w:line="240" w:lineRule="auto"/>
        <w:ind w:left="284" w:right="261"/>
      </w:pPr>
      <w:r w:rsidRPr="00CA1A11">
        <w:t xml:space="preserve">IČO: </w:t>
      </w:r>
      <w:r w:rsidR="007202E0">
        <w:t>49326899</w:t>
      </w:r>
    </w:p>
    <w:p w14:paraId="7B0430E0" w14:textId="6748C683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se sídlem: </w:t>
      </w:r>
      <w:r w:rsidR="007202E0">
        <w:t>Boršov 118, 571 01 Moravská Třebová</w:t>
      </w:r>
    </w:p>
    <w:p w14:paraId="27A21848" w14:textId="6AC4F5F0" w:rsidR="00CA1A11" w:rsidRPr="00CA1A11" w:rsidRDefault="00F37166" w:rsidP="00CA1A11">
      <w:pPr>
        <w:spacing w:after="0" w:line="240" w:lineRule="auto"/>
        <w:ind w:left="284" w:right="261"/>
      </w:pPr>
      <w:r>
        <w:t>zastoupen</w:t>
      </w:r>
      <w:r w:rsidR="00D34D61">
        <w:t xml:space="preserve">á </w:t>
      </w:r>
      <w:r w:rsidR="007202E0">
        <w:t>Jakubem Němcem, předsedou</w:t>
      </w:r>
    </w:p>
    <w:p w14:paraId="7D34F07C" w14:textId="77777777" w:rsidR="00064308" w:rsidRDefault="00CA1A11" w:rsidP="00064308">
      <w:pPr>
        <w:spacing w:after="0" w:line="240" w:lineRule="auto"/>
        <w:ind w:left="284" w:right="261"/>
      </w:pPr>
      <w:r w:rsidRPr="00CA1A11">
        <w:t xml:space="preserve">bankovní spojení: </w:t>
      </w:r>
      <w:r w:rsidR="00064308">
        <w:t>XXXXXXXXXX</w:t>
      </w:r>
    </w:p>
    <w:p w14:paraId="4F7FBBB2" w14:textId="72FAB164" w:rsidR="00D34D61" w:rsidRPr="00CA1A11" w:rsidRDefault="00D34D61" w:rsidP="00CA1A11">
      <w:pPr>
        <w:spacing w:after="0" w:line="240" w:lineRule="auto"/>
        <w:ind w:left="284" w:right="261"/>
      </w:pPr>
      <w:r>
        <w:t>dále jen „příjemce“</w:t>
      </w:r>
    </w:p>
    <w:p w14:paraId="27EB4842" w14:textId="65941DE6" w:rsidR="0015265B" w:rsidRPr="0067086E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D34D61" w:rsidRDefault="0015265B" w:rsidP="007202E0">
      <w:pPr>
        <w:spacing w:line="240" w:lineRule="auto"/>
        <w:ind w:left="284"/>
      </w:pPr>
      <w:r w:rsidRPr="0015265B">
        <w:t xml:space="preserve">uzavřely níže uvedeného dne, měsíce a roku dle </w:t>
      </w:r>
      <w:r w:rsidR="007202E0" w:rsidRPr="007202E0">
        <w:t>v souladu s ustanovením § 10a odstavce (5) zákona č. 250/2000 Sb., o rozpočtových pravidlech územních rozpočt</w:t>
      </w:r>
      <w:r w:rsidR="00EE411D">
        <w:t xml:space="preserve">ů ve znění pozdějších předpisů, </w:t>
      </w:r>
      <w:r w:rsidR="007202E0">
        <w:t>ná</w:t>
      </w:r>
      <w:r w:rsidR="00D34D61">
        <w:t xml:space="preserve">sledující veřejnoprávní smlouvu o poskytnutí </w:t>
      </w:r>
      <w:r w:rsidR="007202E0">
        <w:t xml:space="preserve">neinvestiční </w:t>
      </w:r>
      <w:r w:rsidR="00D34D61">
        <w:t>dotace z rozpočtu města (dále jen „smlouva“):</w:t>
      </w:r>
    </w:p>
    <w:p w14:paraId="62C81E2C" w14:textId="77777777" w:rsidR="00D34D61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BD59E0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BD59E0">
        <w:rPr>
          <w:b/>
        </w:rPr>
        <w:t>Článek I.</w:t>
      </w:r>
    </w:p>
    <w:p w14:paraId="315C56AB" w14:textId="27AA3B6B" w:rsidR="00D34D61" w:rsidRPr="00BD59E0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BD59E0">
        <w:rPr>
          <w:b/>
        </w:rPr>
        <w:t>Typ dotace</w:t>
      </w:r>
    </w:p>
    <w:p w14:paraId="21392EA8" w14:textId="77777777" w:rsidR="0015265B" w:rsidRPr="00BD59E0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106D3E37" w14:textId="56D63C0D" w:rsidR="00203F55" w:rsidRPr="00BD59E0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D59E0">
        <w:t xml:space="preserve">Dotace je účelová a je určena k úhradě </w:t>
      </w:r>
      <w:r w:rsidR="00E10CFB">
        <w:t xml:space="preserve">části </w:t>
      </w:r>
      <w:r w:rsidRPr="00BD59E0">
        <w:t>provozních nákladů tělovýchovné jednoty.</w:t>
      </w:r>
    </w:p>
    <w:p w14:paraId="0072E203" w14:textId="77777777" w:rsidR="00203F55" w:rsidRPr="00BD59E0" w:rsidRDefault="00203F55" w:rsidP="00203F55">
      <w:pPr>
        <w:pStyle w:val="Odstavecseseznamem"/>
        <w:widowControl/>
        <w:spacing w:before="200" w:after="0" w:line="240" w:lineRule="auto"/>
      </w:pPr>
    </w:p>
    <w:p w14:paraId="49F86B51" w14:textId="7BD8528F" w:rsidR="00203F55" w:rsidRPr="00BD59E0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D59E0">
        <w:t>Dotace bude poskytnuta v celkové výši 1</w:t>
      </w:r>
      <w:r w:rsidR="00B57970">
        <w:t>5</w:t>
      </w:r>
      <w:r w:rsidRPr="00BD59E0">
        <w:t xml:space="preserve">0.000 Kč (slovy sto </w:t>
      </w:r>
      <w:r w:rsidR="00B57970">
        <w:t>padesát</w:t>
      </w:r>
      <w:r w:rsidR="00774772">
        <w:t xml:space="preserve"> </w:t>
      </w:r>
      <w:r w:rsidRPr="00BD59E0">
        <w:t>tisíc korun českých).</w:t>
      </w:r>
    </w:p>
    <w:p w14:paraId="5A39EA20" w14:textId="77777777" w:rsidR="00203F55" w:rsidRPr="00BD59E0" w:rsidRDefault="00203F55" w:rsidP="00203F55">
      <w:pPr>
        <w:pStyle w:val="Odstavecseseznamem"/>
        <w:widowControl/>
        <w:spacing w:before="200" w:after="0" w:line="240" w:lineRule="auto"/>
      </w:pPr>
    </w:p>
    <w:p w14:paraId="7AD7B672" w14:textId="73CAB089" w:rsidR="00203F55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D59E0">
        <w:lastRenderedPageBreak/>
        <w:t>Dotace nesmí být použita na úhradu pohoštění a darů a na nákup alkoholických nápojů a omamných látek včetně tabákových výrobků.</w:t>
      </w:r>
    </w:p>
    <w:p w14:paraId="4DFD0319" w14:textId="77777777" w:rsidR="00E10CFB" w:rsidRDefault="00E10CFB" w:rsidP="00E10CFB">
      <w:pPr>
        <w:pStyle w:val="Odstavecseseznamem"/>
      </w:pPr>
    </w:p>
    <w:p w14:paraId="407F380A" w14:textId="3A6F9F82" w:rsidR="00203F55" w:rsidRPr="00BD59E0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bookmarkStart w:id="0" w:name="_Hlk159835977"/>
      <w:r w:rsidRPr="00BD59E0">
        <w:t>Dotace může být použita na výdaje vynaložené v roce 202</w:t>
      </w:r>
      <w:r w:rsidR="00B57970">
        <w:t>5</w:t>
      </w:r>
      <w:r w:rsidRPr="00BD59E0">
        <w:t>.</w:t>
      </w:r>
    </w:p>
    <w:bookmarkEnd w:id="0"/>
    <w:p w14:paraId="5369CC8B" w14:textId="77777777" w:rsidR="00BD59E0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0B2BE5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Článek II.</w:t>
      </w:r>
    </w:p>
    <w:p w14:paraId="66CEDE9D" w14:textId="45F829DC" w:rsidR="00D34D61" w:rsidRPr="000B2BE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Účelovost dotace</w:t>
      </w:r>
    </w:p>
    <w:p w14:paraId="31A68566" w14:textId="77777777" w:rsidR="00D34D61" w:rsidRPr="000B2BE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34672AB" w:rsidR="00BD59E0" w:rsidRPr="000B2BE5" w:rsidRDefault="00BD59E0" w:rsidP="00F37166">
      <w:pPr>
        <w:spacing w:line="240" w:lineRule="auto"/>
        <w:ind w:left="284"/>
      </w:pPr>
      <w:r w:rsidRPr="000B2BE5">
        <w:t xml:space="preserve">Příjemce dotace se zavazuje, že poskytnutou dotaci užije bezvýhradně k účelu uvedenému v čl. 1 této smlouvy. </w:t>
      </w:r>
    </w:p>
    <w:p w14:paraId="5C6AC465" w14:textId="77777777" w:rsidR="00BD59E0" w:rsidRPr="000B2BE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0B2BE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Článek III.</w:t>
      </w:r>
    </w:p>
    <w:p w14:paraId="6DB02CE1" w14:textId="02CDF38A" w:rsidR="00D34D61" w:rsidRPr="000B2BE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Další povinnosti příjemce dotace</w:t>
      </w:r>
    </w:p>
    <w:p w14:paraId="7521CBFE" w14:textId="77777777" w:rsidR="00D34D61" w:rsidRPr="000B2BE5" w:rsidRDefault="00D34D61" w:rsidP="00D34D61">
      <w:pPr>
        <w:widowControl/>
        <w:suppressAutoHyphens w:val="0"/>
        <w:spacing w:after="0" w:line="240" w:lineRule="auto"/>
      </w:pPr>
    </w:p>
    <w:p w14:paraId="715621EB" w14:textId="22F00BBE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0B2BE5" w:rsidRDefault="00BD59E0" w:rsidP="00BD59E0">
      <w:pPr>
        <w:spacing w:after="0" w:line="240" w:lineRule="auto"/>
      </w:pPr>
    </w:p>
    <w:p w14:paraId="54F0672E" w14:textId="2A28DBBE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>Případnou nevyčerpanou část dotace je příjemce dotace povinen vrátit na účet města, uvedený v záhlaví této smlouvy, nejpozději do 31.01.202</w:t>
      </w:r>
      <w:r w:rsidR="00B57970">
        <w:t>6</w:t>
      </w:r>
      <w:r w:rsidRPr="000B2BE5">
        <w:t>.</w:t>
      </w:r>
    </w:p>
    <w:p w14:paraId="25B34174" w14:textId="77777777" w:rsidR="00BD59E0" w:rsidRPr="000B2BE5" w:rsidRDefault="00BD59E0" w:rsidP="00BD59E0">
      <w:pPr>
        <w:spacing w:after="0" w:line="240" w:lineRule="auto"/>
      </w:pPr>
    </w:p>
    <w:p w14:paraId="68E2CEA3" w14:textId="6339C444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0B2BE5" w:rsidRDefault="00BD59E0" w:rsidP="00BD59E0">
      <w:pPr>
        <w:spacing w:after="0" w:line="240" w:lineRule="auto"/>
      </w:pPr>
    </w:p>
    <w:p w14:paraId="0272240A" w14:textId="13E1FD5F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0B2BE5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0B2BE5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Článek I</w:t>
      </w:r>
      <w:r w:rsidR="00FC4D4E" w:rsidRPr="000B2BE5">
        <w:rPr>
          <w:b/>
        </w:rPr>
        <w:t>V</w:t>
      </w:r>
      <w:r w:rsidRPr="000B2BE5">
        <w:rPr>
          <w:b/>
        </w:rPr>
        <w:t>.</w:t>
      </w:r>
    </w:p>
    <w:p w14:paraId="0657F221" w14:textId="5117356D" w:rsidR="00FC4D4E" w:rsidRPr="000B2BE5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Čerpání dotace</w:t>
      </w:r>
    </w:p>
    <w:p w14:paraId="21FCEB02" w14:textId="77777777" w:rsidR="00BD59E0" w:rsidRPr="000B2BE5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0B2BE5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0B2BE5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0B2BE5" w:rsidRDefault="00BD59E0" w:rsidP="00BD59E0">
      <w:pPr>
        <w:pStyle w:val="Odstavecseseznamem"/>
        <w:spacing w:line="240" w:lineRule="auto"/>
      </w:pPr>
    </w:p>
    <w:p w14:paraId="1DE673C7" w14:textId="77777777" w:rsidR="00BD59E0" w:rsidRPr="000B2BE5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0B2BE5">
        <w:t>Dotace bude poskytnuta do 30 dnů od podpisu této smlouvy.</w:t>
      </w:r>
    </w:p>
    <w:p w14:paraId="02697011" w14:textId="77777777" w:rsidR="00BD59E0" w:rsidRPr="000B2BE5" w:rsidRDefault="00BD59E0" w:rsidP="00BD59E0">
      <w:pPr>
        <w:pStyle w:val="Odstavecseseznamem"/>
        <w:widowControl/>
        <w:spacing w:before="200" w:after="0" w:line="240" w:lineRule="auto"/>
      </w:pPr>
    </w:p>
    <w:p w14:paraId="123C298B" w14:textId="50A9EFDF" w:rsidR="0015265B" w:rsidRDefault="0015265B" w:rsidP="0015265B">
      <w:pPr>
        <w:spacing w:after="0" w:line="240" w:lineRule="auto"/>
        <w:ind w:left="284" w:right="260"/>
      </w:pPr>
    </w:p>
    <w:p w14:paraId="2264317A" w14:textId="78CAEBA2" w:rsidR="00656649" w:rsidRDefault="00656649" w:rsidP="0015265B">
      <w:pPr>
        <w:spacing w:after="0" w:line="240" w:lineRule="auto"/>
        <w:ind w:left="284" w:right="260"/>
      </w:pPr>
    </w:p>
    <w:p w14:paraId="1BBEAFA6" w14:textId="7D652847" w:rsidR="00656649" w:rsidRDefault="00656649" w:rsidP="0015265B">
      <w:pPr>
        <w:spacing w:after="0" w:line="240" w:lineRule="auto"/>
        <w:ind w:left="284" w:right="260"/>
      </w:pPr>
    </w:p>
    <w:p w14:paraId="2CC715BE" w14:textId="77777777" w:rsidR="00656649" w:rsidRPr="000B2BE5" w:rsidRDefault="00656649" w:rsidP="0015265B">
      <w:pPr>
        <w:spacing w:after="0" w:line="240" w:lineRule="auto"/>
        <w:ind w:left="284" w:right="260"/>
      </w:pPr>
    </w:p>
    <w:p w14:paraId="32AD77E4" w14:textId="34EBBFE1" w:rsidR="00FC4D4E" w:rsidRPr="000B2BE5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lastRenderedPageBreak/>
        <w:t>Článek V.</w:t>
      </w:r>
    </w:p>
    <w:p w14:paraId="43DD3015" w14:textId="19BE197F" w:rsidR="00FC4D4E" w:rsidRPr="000B2BE5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Kontrolní činnost</w:t>
      </w:r>
    </w:p>
    <w:p w14:paraId="0E19A893" w14:textId="77777777" w:rsidR="00BD59E0" w:rsidRPr="000B2BE5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069D353F" w:rsidR="00BD59E0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0B2BE5">
        <w:t>Odboru finančnímu městského úřadu příjemce dotace předloží nejpozději do 31.01.202</w:t>
      </w:r>
      <w:r w:rsidR="00B57970">
        <w:t>6</w:t>
      </w:r>
      <w:r w:rsidRPr="000B2BE5">
        <w:t xml:space="preserve"> vyúčtování poskytnuté dotace.</w:t>
      </w:r>
    </w:p>
    <w:p w14:paraId="1973B922" w14:textId="77777777" w:rsidR="00F37166" w:rsidRPr="000B2BE5" w:rsidRDefault="00F37166" w:rsidP="00F37166">
      <w:pPr>
        <w:pStyle w:val="Odstavecseseznamem"/>
        <w:spacing w:after="0" w:line="240" w:lineRule="auto"/>
      </w:pPr>
    </w:p>
    <w:p w14:paraId="613E3FA0" w14:textId="77777777" w:rsidR="00BD59E0" w:rsidRPr="000B2BE5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0B2BE5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0B2BE5" w:rsidRDefault="00BD59E0" w:rsidP="00BD59E0">
      <w:pPr>
        <w:spacing w:after="0" w:line="240" w:lineRule="auto"/>
      </w:pPr>
    </w:p>
    <w:p w14:paraId="4CEE6C6D" w14:textId="4A1C3F4F" w:rsidR="00BD59E0" w:rsidRPr="000B2BE5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Článek VI.</w:t>
      </w:r>
    </w:p>
    <w:p w14:paraId="746B216E" w14:textId="7A14FD72" w:rsidR="00BD59E0" w:rsidRPr="000B2BE5" w:rsidRDefault="00BF3857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0B2BE5" w:rsidRDefault="00BD59E0" w:rsidP="00BD59E0">
      <w:pPr>
        <w:spacing w:after="0" w:line="240" w:lineRule="auto"/>
        <w:jc w:val="center"/>
      </w:pPr>
    </w:p>
    <w:p w14:paraId="5A288C7E" w14:textId="05F07285" w:rsidR="00BD59E0" w:rsidRPr="000B2BE5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0B2BE5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0B2BE5" w:rsidRDefault="00BD59E0" w:rsidP="00BD59E0">
      <w:pPr>
        <w:spacing w:after="0" w:line="240" w:lineRule="auto"/>
      </w:pPr>
    </w:p>
    <w:p w14:paraId="5BE68DF1" w14:textId="4B93EE6F" w:rsidR="00BD59E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0B2BE5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Default="0023591F" w:rsidP="0023591F">
      <w:pPr>
        <w:pStyle w:val="Odstavecseseznamem"/>
      </w:pPr>
    </w:p>
    <w:p w14:paraId="3C0D3ED2" w14:textId="501AAE7D" w:rsidR="0023591F" w:rsidRPr="00FC4D4E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FC4D4E">
        <w:t xml:space="preserve">Poskytnutí dotace a uzavření veřejnoprávní smlouvy bylo projednáno </w:t>
      </w:r>
      <w:r>
        <w:t>Zastupitelstvem</w:t>
      </w:r>
      <w:r w:rsidRPr="00FC4D4E">
        <w:t xml:space="preserve"> města Moravská Třebová dne </w:t>
      </w:r>
      <w:r w:rsidR="00B57970">
        <w:t>24.03.2025</w:t>
      </w:r>
      <w:r w:rsidRPr="00FC4D4E">
        <w:t xml:space="preserve"> a schváleno usnesením č.</w:t>
      </w:r>
      <w:r w:rsidR="00467065">
        <w:t xml:space="preserve"> 505</w:t>
      </w:r>
      <w:r w:rsidR="00B239F8">
        <w:t>/Z/2</w:t>
      </w:r>
      <w:r w:rsidR="00B57970">
        <w:t>4</w:t>
      </w:r>
      <w:r w:rsidR="00CE5282">
        <w:t>032</w:t>
      </w:r>
      <w:r w:rsidR="00B57970">
        <w:t>5</w:t>
      </w:r>
      <w:r w:rsidRPr="00FC4D4E">
        <w:t xml:space="preserve"> a </w:t>
      </w:r>
      <w:r w:rsidR="00467065">
        <w:t>506</w:t>
      </w:r>
      <w:r w:rsidR="00B239F8">
        <w:t>/Z/2</w:t>
      </w:r>
      <w:r w:rsidR="00B57970">
        <w:t>4</w:t>
      </w:r>
      <w:r w:rsidR="00CE5282">
        <w:t>032</w:t>
      </w:r>
      <w:r w:rsidR="00B57970">
        <w:t>5</w:t>
      </w:r>
      <w:r w:rsidR="00B239F8">
        <w:t>.</w:t>
      </w:r>
    </w:p>
    <w:p w14:paraId="4B5014A2" w14:textId="77777777" w:rsidR="0023591F" w:rsidRPr="000B2BE5" w:rsidRDefault="0023591F" w:rsidP="0023591F">
      <w:pPr>
        <w:pStyle w:val="Odstavecseseznamem"/>
        <w:spacing w:after="0" w:line="240" w:lineRule="auto"/>
      </w:pPr>
    </w:p>
    <w:p w14:paraId="36E04838" w14:textId="77777777" w:rsidR="00BD59E0" w:rsidRPr="000B2BE5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58B2A" w14:textId="058DD5D4" w:rsidR="00BD59E0" w:rsidRPr="000B2BE5" w:rsidRDefault="00BD59E0" w:rsidP="007A149D">
      <w:pPr>
        <w:spacing w:after="0" w:line="240" w:lineRule="auto"/>
      </w:pPr>
    </w:p>
    <w:p w14:paraId="7F9D1BBF" w14:textId="77777777" w:rsidR="00BD59E0" w:rsidRPr="000B2BE5" w:rsidRDefault="00BD59E0" w:rsidP="0015265B">
      <w:pPr>
        <w:spacing w:after="0" w:line="240" w:lineRule="auto"/>
        <w:ind w:left="284" w:right="260"/>
      </w:pPr>
    </w:p>
    <w:p w14:paraId="7E4F9272" w14:textId="16F57EA5" w:rsidR="0015265B" w:rsidRPr="000B2BE5" w:rsidRDefault="00467065" w:rsidP="0015265B">
      <w:pPr>
        <w:spacing w:after="0" w:line="240" w:lineRule="auto"/>
        <w:ind w:right="260"/>
      </w:pPr>
      <w:r>
        <w:tab/>
      </w:r>
      <w:r>
        <w:tab/>
      </w:r>
      <w:r>
        <w:tab/>
      </w:r>
      <w:r>
        <w:tab/>
      </w:r>
      <w:r>
        <w:tab/>
      </w:r>
      <w:r w:rsidR="0015265B" w:rsidRPr="000B2BE5">
        <w:tab/>
      </w:r>
      <w:r w:rsidR="0015265B" w:rsidRPr="000B2BE5">
        <w:tab/>
      </w:r>
      <w:r w:rsidR="00EC1665" w:rsidRPr="000B2BE5">
        <w:tab/>
      </w:r>
      <w:r w:rsidR="0015265B" w:rsidRPr="000B2BE5">
        <w:t>V</w:t>
      </w:r>
      <w:r w:rsidR="00FF067D" w:rsidRPr="000B2BE5">
        <w:t> Mor. Třebové</w:t>
      </w:r>
      <w:r w:rsidR="0015265B" w:rsidRPr="000B2BE5">
        <w:t xml:space="preserve"> dne: ………….</w:t>
      </w:r>
    </w:p>
    <w:p w14:paraId="4DB21A4C" w14:textId="77777777" w:rsidR="0015265B" w:rsidRPr="000B2BE5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0B2BE5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0B2BE5" w:rsidRDefault="0015265B" w:rsidP="00EC1665">
      <w:pPr>
        <w:spacing w:after="0" w:line="240" w:lineRule="auto"/>
        <w:ind w:right="260"/>
      </w:pPr>
      <w:r w:rsidRPr="000B2BE5">
        <w:t>………………………….</w:t>
      </w:r>
      <w:r w:rsidRPr="000B2BE5">
        <w:tab/>
      </w:r>
      <w:r w:rsidRPr="000B2BE5">
        <w:tab/>
      </w:r>
      <w:r w:rsidRPr="000B2BE5">
        <w:tab/>
      </w:r>
      <w:r w:rsidRPr="000B2BE5">
        <w:tab/>
      </w:r>
      <w:r w:rsidRPr="000B2BE5">
        <w:tab/>
      </w:r>
      <w:r w:rsidR="00EC1665" w:rsidRPr="000B2BE5">
        <w:tab/>
      </w:r>
      <w:r w:rsidRPr="000B2BE5">
        <w:t>……………………………….</w:t>
      </w:r>
    </w:p>
    <w:p w14:paraId="759CF590" w14:textId="4838FC6F" w:rsidR="0015265B" w:rsidRPr="000B2BE5" w:rsidRDefault="00CA1A11" w:rsidP="00EC1665">
      <w:pPr>
        <w:spacing w:after="0" w:line="240" w:lineRule="auto"/>
        <w:ind w:right="260"/>
      </w:pPr>
      <w:r w:rsidRPr="000B2BE5">
        <w:t>Ing. Pavel Charvát</w:t>
      </w:r>
      <w:r w:rsidR="007A149D" w:rsidRPr="000B2BE5">
        <w:tab/>
      </w:r>
      <w:r w:rsidR="007A149D" w:rsidRPr="000B2BE5">
        <w:tab/>
      </w:r>
      <w:r w:rsidR="007A149D" w:rsidRPr="000B2BE5">
        <w:tab/>
      </w:r>
      <w:r w:rsidR="007A149D" w:rsidRPr="000B2BE5">
        <w:tab/>
      </w:r>
      <w:r w:rsidR="007A149D" w:rsidRPr="000B2BE5">
        <w:tab/>
      </w:r>
      <w:r w:rsidR="007A149D" w:rsidRPr="000B2BE5">
        <w:tab/>
        <w:t>Jakub Němec</w:t>
      </w:r>
      <w:r w:rsidR="0015265B" w:rsidRPr="000B2BE5">
        <w:tab/>
      </w:r>
      <w:r w:rsidR="0015265B" w:rsidRPr="000B2BE5">
        <w:tab/>
      </w:r>
      <w:r w:rsidR="0015265B" w:rsidRPr="000B2BE5">
        <w:tab/>
        <w:t xml:space="preserve">       </w:t>
      </w:r>
      <w:r w:rsidR="007A149D" w:rsidRPr="000B2BE5">
        <w:t>starosta města</w:t>
      </w:r>
      <w:r w:rsidRPr="000B2BE5">
        <w:tab/>
      </w:r>
    </w:p>
    <w:p w14:paraId="65E107A7" w14:textId="04399150" w:rsidR="0015265B" w:rsidRPr="000B2BE5" w:rsidRDefault="00720EC5" w:rsidP="00FC4D4E">
      <w:pPr>
        <w:spacing w:after="0" w:line="240" w:lineRule="auto"/>
        <w:ind w:right="260"/>
        <w:rPr>
          <w:b/>
          <w:szCs w:val="24"/>
        </w:rPr>
      </w:pPr>
      <w:r w:rsidRPr="000B2BE5">
        <w:tab/>
      </w:r>
      <w:r w:rsidRPr="000B2BE5">
        <w:tab/>
      </w:r>
      <w:r w:rsidRPr="000B2BE5">
        <w:tab/>
      </w:r>
      <w:r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</w:p>
    <w:sectPr w:rsidR="0015265B" w:rsidRPr="000B2BE5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327B" w14:textId="77777777" w:rsidR="00914FC6" w:rsidRDefault="00914FC6">
      <w:pPr>
        <w:spacing w:after="0" w:line="240" w:lineRule="auto"/>
      </w:pPr>
      <w:r>
        <w:separator/>
      </w:r>
    </w:p>
  </w:endnote>
  <w:endnote w:type="continuationSeparator" w:id="0">
    <w:p w14:paraId="7C053759" w14:textId="77777777" w:rsidR="00914FC6" w:rsidRDefault="0091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38FE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E738FE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DE40" w14:textId="77777777" w:rsidR="00914FC6" w:rsidRDefault="00914FC6">
      <w:pPr>
        <w:spacing w:after="0" w:line="240" w:lineRule="auto"/>
      </w:pPr>
      <w:r>
        <w:separator/>
      </w:r>
    </w:p>
  </w:footnote>
  <w:footnote w:type="continuationSeparator" w:id="0">
    <w:p w14:paraId="3EB17376" w14:textId="77777777" w:rsidR="00914FC6" w:rsidRDefault="0091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308"/>
    <w:rsid w:val="00064EB1"/>
    <w:rsid w:val="000A35CE"/>
    <w:rsid w:val="000A4513"/>
    <w:rsid w:val="000B2BE5"/>
    <w:rsid w:val="000D35C5"/>
    <w:rsid w:val="000E46FD"/>
    <w:rsid w:val="00125787"/>
    <w:rsid w:val="00137452"/>
    <w:rsid w:val="00146867"/>
    <w:rsid w:val="00147261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591F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7EB6"/>
    <w:rsid w:val="00426EB7"/>
    <w:rsid w:val="00447769"/>
    <w:rsid w:val="004544F0"/>
    <w:rsid w:val="00467065"/>
    <w:rsid w:val="00470F5B"/>
    <w:rsid w:val="00474B0E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641B2F"/>
    <w:rsid w:val="00652834"/>
    <w:rsid w:val="00656281"/>
    <w:rsid w:val="00656649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6E2611"/>
    <w:rsid w:val="007202E0"/>
    <w:rsid w:val="00720EC5"/>
    <w:rsid w:val="00733BE9"/>
    <w:rsid w:val="0073770A"/>
    <w:rsid w:val="00742CEC"/>
    <w:rsid w:val="00765E32"/>
    <w:rsid w:val="0077127F"/>
    <w:rsid w:val="00774772"/>
    <w:rsid w:val="007A149D"/>
    <w:rsid w:val="007A16D4"/>
    <w:rsid w:val="007A336C"/>
    <w:rsid w:val="007D361B"/>
    <w:rsid w:val="00821885"/>
    <w:rsid w:val="008229AD"/>
    <w:rsid w:val="0084228A"/>
    <w:rsid w:val="00846C9D"/>
    <w:rsid w:val="0085748C"/>
    <w:rsid w:val="008926C8"/>
    <w:rsid w:val="008A1509"/>
    <w:rsid w:val="008A68D4"/>
    <w:rsid w:val="008B3AD2"/>
    <w:rsid w:val="008B7F4E"/>
    <w:rsid w:val="008D24E5"/>
    <w:rsid w:val="008F6017"/>
    <w:rsid w:val="008F662D"/>
    <w:rsid w:val="00906BE2"/>
    <w:rsid w:val="009107C6"/>
    <w:rsid w:val="00914E02"/>
    <w:rsid w:val="00914FC6"/>
    <w:rsid w:val="00954569"/>
    <w:rsid w:val="009B177C"/>
    <w:rsid w:val="009B4CE1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21645"/>
    <w:rsid w:val="00B239F8"/>
    <w:rsid w:val="00B329F8"/>
    <w:rsid w:val="00B33118"/>
    <w:rsid w:val="00B40B1B"/>
    <w:rsid w:val="00B46FBA"/>
    <w:rsid w:val="00B47AE2"/>
    <w:rsid w:val="00B57970"/>
    <w:rsid w:val="00B85996"/>
    <w:rsid w:val="00BB4A73"/>
    <w:rsid w:val="00BC3C6E"/>
    <w:rsid w:val="00BC4E7C"/>
    <w:rsid w:val="00BD59E0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C1B06"/>
    <w:rsid w:val="00CD4342"/>
    <w:rsid w:val="00CE5282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10CFB"/>
    <w:rsid w:val="00E336CE"/>
    <w:rsid w:val="00E738FE"/>
    <w:rsid w:val="00EC1665"/>
    <w:rsid w:val="00ED6E2A"/>
    <w:rsid w:val="00ED6FF8"/>
    <w:rsid w:val="00EE411D"/>
    <w:rsid w:val="00EE6EB8"/>
    <w:rsid w:val="00EF2112"/>
    <w:rsid w:val="00F02328"/>
    <w:rsid w:val="00F1477D"/>
    <w:rsid w:val="00F37166"/>
    <w:rsid w:val="00F47021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3CFC16-AA11-4F76-83D9-AC344096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21</cp:revision>
  <cp:lastPrinted>2020-05-29T11:53:00Z</cp:lastPrinted>
  <dcterms:created xsi:type="dcterms:W3CDTF">2022-11-28T08:04:00Z</dcterms:created>
  <dcterms:modified xsi:type="dcterms:W3CDTF">2025-04-04T08:17:00Z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