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4770"/>
        <w:gridCol w:w="1133"/>
        <w:gridCol w:w="1120"/>
        <w:gridCol w:w="1596"/>
        <w:gridCol w:w="1837"/>
      </w:tblGrid>
      <w:tr w:rsidR="00E873E7" w:rsidRPr="00983E96" w:rsidTr="00510328">
        <w:trPr>
          <w:trHeight w:val="352"/>
        </w:trPr>
        <w:tc>
          <w:tcPr>
            <w:tcW w:w="4770" w:type="dxa"/>
            <w:shd w:val="clear" w:color="auto" w:fill="auto"/>
          </w:tcPr>
          <w:p w:rsidR="00E873E7" w:rsidRPr="00983E96" w:rsidRDefault="00E873E7" w:rsidP="00510328">
            <w:pPr>
              <w:spacing w:before="20"/>
              <w:rPr>
                <w:sz w:val="20"/>
                <w:szCs w:val="20"/>
              </w:rPr>
            </w:pPr>
            <w:r w:rsidRPr="008E760A">
              <w:rPr>
                <w:rFonts w:ascii="Arial" w:hAnsi="Arial" w:cs="Arial"/>
                <w:bCs/>
                <w:noProof/>
                <w:sz w:val="20"/>
                <w:szCs w:val="20"/>
              </w:rPr>
              <w:t>1. injektáž prasklin, utěsnění průsaku, plovárna Kutná Hora</w:t>
            </w:r>
            <w:r w:rsidR="000320CB">
              <w:rPr>
                <w:rFonts w:ascii="Arial" w:hAnsi="Arial" w:cs="Arial"/>
                <w:bCs/>
                <w:noProof/>
                <w:sz w:val="20"/>
                <w:szCs w:val="20"/>
              </w:rPr>
              <w:t xml:space="preserve"> – režim RCH</w:t>
            </w:r>
            <w:bookmarkStart w:id="0" w:name="_GoBack"/>
            <w:bookmarkEnd w:id="0"/>
          </w:p>
        </w:tc>
        <w:tc>
          <w:tcPr>
            <w:tcW w:w="1133" w:type="dxa"/>
            <w:shd w:val="clear" w:color="auto" w:fill="auto"/>
          </w:tcPr>
          <w:p w:rsidR="00E873E7" w:rsidRPr="00726B9A" w:rsidRDefault="00E873E7" w:rsidP="00510328">
            <w:pPr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E760A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1120" w:type="dxa"/>
            <w:shd w:val="clear" w:color="auto" w:fill="auto"/>
          </w:tcPr>
          <w:p w:rsidR="00E873E7" w:rsidRPr="00726B9A" w:rsidRDefault="00E873E7" w:rsidP="00510328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8E760A">
              <w:rPr>
                <w:rFonts w:ascii="Arial" w:hAnsi="Arial" w:cs="Arial"/>
                <w:noProof/>
                <w:sz w:val="20"/>
                <w:szCs w:val="20"/>
              </w:rPr>
              <w:t>bal</w:t>
            </w:r>
          </w:p>
        </w:tc>
        <w:tc>
          <w:tcPr>
            <w:tcW w:w="1596" w:type="dxa"/>
          </w:tcPr>
          <w:p w:rsidR="00E873E7" w:rsidRPr="00726B9A" w:rsidRDefault="00E873E7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50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307,00</w:t>
            </w:r>
          </w:p>
        </w:tc>
        <w:tc>
          <w:tcPr>
            <w:tcW w:w="1837" w:type="dxa"/>
            <w:shd w:val="clear" w:color="auto" w:fill="auto"/>
          </w:tcPr>
          <w:p w:rsidR="00E873E7" w:rsidRPr="00726B9A" w:rsidRDefault="00E873E7" w:rsidP="00510328">
            <w:pPr>
              <w:tabs>
                <w:tab w:val="right" w:pos="432"/>
              </w:tabs>
              <w:spacing w:before="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3E96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50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307,00</w:t>
            </w:r>
          </w:p>
        </w:tc>
      </w:tr>
    </w:tbl>
    <w:p w:rsidR="00E873E7" w:rsidRPr="00726B9A" w:rsidRDefault="00E873E7" w:rsidP="0075074B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99"/>
        <w:gridCol w:w="3066"/>
        <w:gridCol w:w="1145"/>
        <w:gridCol w:w="1145"/>
        <w:gridCol w:w="1058"/>
        <w:gridCol w:w="1843"/>
      </w:tblGrid>
      <w:tr w:rsidR="00E873E7" w:rsidRPr="00726B9A" w:rsidTr="008B2E08">
        <w:trPr>
          <w:trHeight w:val="391"/>
        </w:trPr>
        <w:tc>
          <w:tcPr>
            <w:tcW w:w="52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873E7" w:rsidRPr="00726B9A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  <w:r w:rsidRPr="00726B9A">
              <w:rPr>
                <w:rFonts w:ascii="Arial" w:hAnsi="Arial" w:cs="Arial"/>
                <w:noProof/>
                <w:sz w:val="20"/>
                <w:szCs w:val="20"/>
              </w:rPr>
              <w:t>Celkem:</w:t>
            </w: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E873E7" w:rsidRPr="00726B9A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shd w:val="clear" w:color="auto" w:fill="auto"/>
          </w:tcPr>
          <w:p w:rsidR="00E873E7" w:rsidRPr="00726B9A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</w:tcPr>
          <w:p w:rsidR="00E873E7" w:rsidRPr="00726B9A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E873E7" w:rsidRPr="00726B9A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t xml:space="preserve"> 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 xml:space="preserve"> 50</w:t>
            </w:r>
            <w:r w:rsidRPr="00C23A3D">
              <w:rPr>
                <w:noProof/>
              </w:rPr>
              <w:t xml:space="preserve"> </w:t>
            </w:r>
            <w:r>
              <w:rPr>
                <w:noProof/>
              </w:rPr>
              <w:t>307,00</w:t>
            </w:r>
          </w:p>
        </w:tc>
      </w:tr>
      <w:tr w:rsidR="00E873E7" w:rsidTr="008B2E08">
        <w:trPr>
          <w:trHeight w:val="391"/>
        </w:trPr>
        <w:tc>
          <w:tcPr>
            <w:tcW w:w="104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873E7" w:rsidRPr="00F526B8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center"/>
              <w:rPr>
                <w:noProof/>
              </w:rPr>
            </w:pPr>
          </w:p>
        </w:tc>
      </w:tr>
      <w:tr w:rsidR="00E873E7" w:rsidTr="00471C81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F526B8" w:rsidRDefault="00E873E7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8E760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Su  Au Od Pa Sp Po OrJ  OrgC      Zj  Uz    Np   Ka MU AuPAP TZ  IcoAP    IcoTr</w:t>
            </w:r>
          </w:p>
        </w:tc>
      </w:tr>
      <w:tr w:rsidR="00E873E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F526B8" w:rsidRDefault="00E873E7" w:rsidP="00471C81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  <w:r w:rsidRPr="008E760A">
              <w:rPr>
                <w:rFonts w:ascii="Courier New" w:hAnsi="Courier New" w:cs="Courier New"/>
                <w:bCs/>
                <w:noProof/>
                <w:sz w:val="18"/>
                <w:szCs w:val="18"/>
              </w:rPr>
              <w:t>0   0  34 12 51 71 2086 16430     0   0     0    0  0  0     0   0        0</w:t>
            </w:r>
          </w:p>
        </w:tc>
      </w:tr>
      <w:tr w:rsidR="00E873E7" w:rsidTr="005B065E">
        <w:trPr>
          <w:trHeight w:val="391"/>
        </w:trPr>
        <w:tc>
          <w:tcPr>
            <w:tcW w:w="2199" w:type="dxa"/>
            <w:shd w:val="clear" w:color="auto" w:fill="auto"/>
          </w:tcPr>
          <w:p w:rsidR="00E873E7" w:rsidRPr="00F526B8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  <w:tc>
          <w:tcPr>
            <w:tcW w:w="8257" w:type="dxa"/>
            <w:gridSpan w:val="5"/>
            <w:shd w:val="clear" w:color="auto" w:fill="auto"/>
          </w:tcPr>
          <w:p w:rsidR="00E873E7" w:rsidRPr="00F526B8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noProof/>
              </w:rPr>
            </w:pP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5D502C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aktur</w:t>
            </w:r>
            <w:r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zasílejte </w:t>
            </w:r>
            <w:r>
              <w:rPr>
                <w:rFonts w:ascii="Arial" w:hAnsi="Arial" w:cs="Arial"/>
                <w:i/>
                <w:sz w:val="20"/>
                <w:szCs w:val="20"/>
              </w:rPr>
              <w:t>elektronicky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na tuto e-mailovou adresu: </w:t>
            </w:r>
            <w:hyperlink r:id="rId7" w:history="1">
              <w:r w:rsidRPr="005D502C">
                <w:rPr>
                  <w:rStyle w:val="Hypertextovodkaz"/>
                  <w:rFonts w:ascii="Arial" w:hAnsi="Arial" w:cs="Arial"/>
                  <w:bCs/>
                  <w:i/>
                  <w:sz w:val="20"/>
                  <w:szCs w:val="20"/>
                </w:rPr>
                <w:t>faktury@kutnahora.cz</w:t>
              </w:r>
            </w:hyperlink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5D502C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V předmětu zprávy uvádějte slovo “faktura” a zasílejte ji nejlépe ve formátu</w:t>
            </w:r>
            <w:r w:rsidRPr="005D502C">
              <w:rPr>
                <w:rFonts w:ascii="Arial" w:hAnsi="Arial" w:cs="Arial"/>
                <w:i/>
                <w:iCs/>
                <w:noProof/>
                <w:sz w:val="20"/>
                <w:szCs w:val="20"/>
              </w:rPr>
              <w:t>:</w:t>
            </w: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5D502C" w:rsidRDefault="00E873E7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národním standardu pro elektronickou fakturaci ISDOC (preferovaný formát)</w:t>
            </w: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5D502C" w:rsidRDefault="00E873E7" w:rsidP="00E271C3">
            <w:pPr>
              <w:numPr>
                <w:ilvl w:val="0"/>
                <w:numId w:val="1"/>
              </w:num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včetně formátu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– preferovaný je formát Portable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Document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Format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for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 Long-term </w:t>
            </w:r>
            <w:proofErr w:type="spellStart"/>
            <w:r w:rsidRPr="005D502C">
              <w:rPr>
                <w:rFonts w:ascii="Arial" w:hAnsi="Arial" w:cs="Arial"/>
                <w:i/>
                <w:sz w:val="20"/>
                <w:szCs w:val="20"/>
              </w:rPr>
              <w:t>Archiving</w:t>
            </w:r>
            <w:proofErr w:type="spellEnd"/>
            <w:r w:rsidRPr="005D502C">
              <w:rPr>
                <w:rFonts w:ascii="Arial" w:hAnsi="Arial" w:cs="Arial"/>
                <w:i/>
                <w:sz w:val="20"/>
                <w:szCs w:val="20"/>
              </w:rPr>
              <w:t xml:space="preserve">, tzv. </w:t>
            </w: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>PDF/A.</w:t>
            </w: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5D502C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5D502C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5D502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Na fakturách uvádějte </w:t>
            </w:r>
            <w:r w:rsidRPr="008943AF">
              <w:rPr>
                <w:rFonts w:ascii="Arial" w:hAnsi="Arial" w:cs="Arial"/>
                <w:i/>
                <w:sz w:val="20"/>
                <w:szCs w:val="20"/>
              </w:rPr>
              <w:t>vždy číslo objednávky</w:t>
            </w:r>
            <w:r w:rsidRPr="005D502C">
              <w:rPr>
                <w:rFonts w:ascii="Arial" w:hAnsi="Arial" w:cs="Arial"/>
                <w:i/>
                <w:sz w:val="20"/>
                <w:szCs w:val="20"/>
              </w:rPr>
              <w:t>/případně smlouvy. Dále žádáme, aby v jedné zprávě byla vždy jen jedna faktura s příslušnými přílohami. Vystavení dokladu do 7 dnů po předání se splatností 14 dní od vystavení a doručení.</w:t>
            </w: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F526B8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b/>
                <w:noProof/>
                <w:u w:val="single"/>
              </w:rPr>
            </w:pP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5D502C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  <w:r w:rsidRPr="005D502C">
              <w:rPr>
                <w:rFonts w:ascii="Arial" w:hAnsi="Arial" w:cs="Arial"/>
                <w:i/>
                <w:sz w:val="20"/>
                <w:szCs w:val="20"/>
              </w:rPr>
              <w:t>Pro účely transparentnosti hospodaření s veřejnými prostředky Město Kutná Hora na svých webových stránkách zveřejní plnění v rozsahu: číslo faktury, IČ, název vystavitele, předmět plnění, datum doručení, datum uhrazení a částka plnění a to i pro dílčí plnění z této smlouvy/objednávky.</w:t>
            </w: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726B9A" w:rsidRDefault="00E873E7" w:rsidP="0087254C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</w:pP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483FC0" w:rsidRDefault="00E873E7" w:rsidP="006B6BC5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u w:val="single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Objednatel tímto prohlašuje, že předmět objednávky bude realizován v objektu, který slouží k ekonomické činnosti, a pro tuto dodávku bude uplatněn režim přenesené daňové povinnosti podle § 92a zákona o dani z přidané hodnoty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lastRenderedPageBreak/>
              <w:t>(DPH). Dodavatel je povinen vystavit doklad s náležitostmi dle § 92a odst. 2 zákona o DPH za podmínek stanovených v daném ustanovení.</w:t>
            </w:r>
          </w:p>
        </w:tc>
      </w:tr>
      <w:tr w:rsidR="00E873E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726B9A" w:rsidRDefault="00E873E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noProof/>
                <w:sz w:val="20"/>
                <w:szCs w:val="20"/>
                <w:u w:val="single"/>
              </w:rPr>
            </w:pPr>
          </w:p>
        </w:tc>
      </w:tr>
      <w:tr w:rsidR="00E873E7" w:rsidTr="005B065E">
        <w:trPr>
          <w:trHeight w:val="295"/>
        </w:trPr>
        <w:tc>
          <w:tcPr>
            <w:tcW w:w="10456" w:type="dxa"/>
            <w:gridSpan w:val="6"/>
            <w:shd w:val="clear" w:color="auto" w:fill="auto"/>
          </w:tcPr>
          <w:p w:rsidR="00E873E7" w:rsidRPr="00483FC0" w:rsidRDefault="00E873E7" w:rsidP="002A1629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jc w:val="both"/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pP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Smluvní strany se dohodly, že objednávka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nad 50 000 Kč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ať už je povinně uveřejňovaným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dokumentem podle zák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.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č. 340/2015 Sb., o zvláštních podmínkách účinnosti některých smluv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 uveřejňování těchto smluv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a o registru smluv, v platném znění,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ne,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veřejněna v registru smluv v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cel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ém rozsahu. Smluvní strany výslovně souhlasí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, že pokud objednávka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obsahuje informace nebo metadata, kter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é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se 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obecně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neuveřejňují podle tohoto zákona,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nebo které mohou být vyloučeny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,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bude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tato objednávka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veřejněna jako celek včetně takových informací a metadat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(například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 osobních údajů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)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U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 xml:space="preserve">veřejnění této objednávky v registru smluv bude </w:t>
            </w:r>
            <w:r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zajiště</w:t>
            </w:r>
            <w:r w:rsidRPr="00483FC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no bez zbytečného odkladu po jejím uzavření Městem Kutná Hora.</w:t>
            </w:r>
          </w:p>
        </w:tc>
      </w:tr>
      <w:tr w:rsidR="00E873E7" w:rsidTr="005B065E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726B9A" w:rsidRDefault="00E873E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873E7" w:rsidTr="003F337D">
        <w:trPr>
          <w:trHeight w:val="391"/>
        </w:trPr>
        <w:tc>
          <w:tcPr>
            <w:tcW w:w="10456" w:type="dxa"/>
            <w:gridSpan w:val="6"/>
            <w:shd w:val="clear" w:color="auto" w:fill="auto"/>
          </w:tcPr>
          <w:p w:rsidR="00E873E7" w:rsidRPr="00726B9A" w:rsidRDefault="00E873E7" w:rsidP="004D3892">
            <w:pPr>
              <w:tabs>
                <w:tab w:val="left" w:pos="284"/>
                <w:tab w:val="left" w:pos="851"/>
                <w:tab w:val="left" w:pos="1418"/>
                <w:tab w:val="left" w:pos="1985"/>
                <w:tab w:val="left" w:pos="3402"/>
                <w:tab w:val="left" w:pos="4536"/>
                <w:tab w:val="left" w:pos="6804"/>
                <w:tab w:val="left" w:pos="9072"/>
                <w:tab w:val="right" w:pos="9900"/>
              </w:tabs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</w:tbl>
    <w:p w:rsidR="00E873E7" w:rsidRPr="00F526B8" w:rsidRDefault="00E873E7" w:rsidP="001609D8">
      <w:pPr>
        <w:tabs>
          <w:tab w:val="left" w:pos="284"/>
          <w:tab w:val="left" w:pos="851"/>
          <w:tab w:val="left" w:pos="1418"/>
          <w:tab w:val="left" w:pos="1985"/>
          <w:tab w:val="left" w:pos="3402"/>
          <w:tab w:val="left" w:pos="4536"/>
          <w:tab w:val="left" w:pos="6804"/>
          <w:tab w:val="left" w:pos="9072"/>
          <w:tab w:val="right" w:pos="9900"/>
        </w:tabs>
        <w:ind w:left="-284"/>
        <w:rPr>
          <w:vanish/>
        </w:rPr>
      </w:pPr>
    </w:p>
    <w:p w:rsidR="00E873E7" w:rsidRPr="00F526B8" w:rsidRDefault="00E873E7" w:rsidP="00104006">
      <w:pPr>
        <w:tabs>
          <w:tab w:val="left" w:pos="6804"/>
          <w:tab w:val="left" w:pos="9214"/>
          <w:tab w:val="right" w:pos="9900"/>
        </w:tabs>
      </w:pPr>
      <w:r w:rsidRPr="00F526B8">
        <w:rPr>
          <w:vanish/>
        </w:rPr>
        <w:br/>
      </w:r>
    </w:p>
    <w:sectPr w:rsidR="00E873E7" w:rsidRPr="00F526B8" w:rsidSect="002A7F27">
      <w:footerReference w:type="default" r:id="rId8"/>
      <w:headerReference w:type="first" r:id="rId9"/>
      <w:pgSz w:w="11906" w:h="16838" w:code="9"/>
      <w:pgMar w:top="1077" w:right="539" w:bottom="1077" w:left="902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3E7" w:rsidRDefault="00E873E7">
      <w:r>
        <w:separator/>
      </w:r>
    </w:p>
  </w:endnote>
  <w:endnote w:type="continuationSeparator" w:id="0">
    <w:p w:rsidR="00E873E7" w:rsidRDefault="00E8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485" w:rsidRDefault="001D1485" w:rsidP="00994759">
    <w:pPr>
      <w:pStyle w:val="Zpat"/>
      <w:tabs>
        <w:tab w:val="clear" w:pos="4536"/>
        <w:tab w:val="clear" w:pos="9072"/>
        <w:tab w:val="right" w:pos="954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3E7" w:rsidRDefault="00E873E7">
      <w:r>
        <w:separator/>
      </w:r>
    </w:p>
  </w:footnote>
  <w:footnote w:type="continuationSeparator" w:id="0">
    <w:p w:rsidR="00E873E7" w:rsidRDefault="00E87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90"/>
      <w:gridCol w:w="4405"/>
      <w:gridCol w:w="3295"/>
    </w:tblGrid>
    <w:tr w:rsidR="0034776E" w:rsidTr="00C836F6">
      <w:tc>
        <w:tcPr>
          <w:tcW w:w="279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ind w:right="1134"/>
            <w:jc w:val="center"/>
            <w:rPr>
              <w:rFonts w:ascii="Arial" w:hAnsi="Arial" w:cs="Arial"/>
              <w:b/>
            </w:rPr>
          </w:pPr>
        </w:p>
      </w:tc>
      <w:tc>
        <w:tcPr>
          <w:tcW w:w="440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34776E">
          <w:pPr>
            <w:suppressAutoHyphens/>
            <w:spacing w:after="60"/>
            <w:jc w:val="center"/>
            <w:rPr>
              <w:rFonts w:ascii="Arial" w:hAnsi="Arial" w:cs="Arial"/>
              <w:b/>
            </w:rPr>
          </w:pPr>
        </w:p>
      </w:tc>
      <w:tc>
        <w:tcPr>
          <w:tcW w:w="329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34776E" w:rsidRDefault="0063159B">
          <w:pPr>
            <w:suppressAutoHyphens/>
            <w:spacing w:after="60"/>
            <w:ind w:right="284"/>
            <w:jc w:val="right"/>
            <w:rPr>
              <w:rFonts w:ascii="Arial" w:hAnsi="Arial" w:cs="Arial"/>
              <w:b/>
            </w:rPr>
          </w:pP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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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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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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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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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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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</w:t>
          </w:r>
          <w:r w:rsidRPr="008E760A">
            <w:rPr>
              <w:rFonts w:ascii="Code 128 Notext" w:hAnsi="Code 128 Notext" w:cs="Arial"/>
              <w:bCs/>
              <w:noProof/>
              <w:sz w:val="56"/>
              <w:szCs w:val="56"/>
            </w:rPr>
            <w:t></w:t>
          </w:r>
        </w:p>
      </w:tc>
    </w:tr>
  </w:tbl>
  <w:p w:rsidR="00922CFC" w:rsidRPr="00922CFC" w:rsidRDefault="00922CFC" w:rsidP="00365795">
    <w:pPr>
      <w:suppressAutoHyphens/>
      <w:ind w:left="709" w:right="1134" w:firstLine="709"/>
      <w:jc w:val="center"/>
      <w:rPr>
        <w:rFonts w:ascii="Arial" w:hAnsi="Arial" w:cs="Arial"/>
        <w:b/>
        <w:sz w:val="12"/>
        <w:szCs w:val="12"/>
      </w:rPr>
    </w:pPr>
    <w:r w:rsidRPr="00922CFC">
      <w:rPr>
        <w:rFonts w:ascii="Arial" w:hAnsi="Arial" w:cs="Arial"/>
        <w:b/>
        <w:sz w:val="12"/>
        <w:szCs w:val="12"/>
      </w:rPr>
      <w:t>  </w:t>
    </w:r>
  </w:p>
  <w:tbl>
    <w:tblPr>
      <w:tblW w:w="0" w:type="auto"/>
      <w:tblLook w:val="04A0" w:firstRow="1" w:lastRow="0" w:firstColumn="1" w:lastColumn="0" w:noHBand="0" w:noVBand="1"/>
    </w:tblPr>
    <w:tblGrid>
      <w:gridCol w:w="1809"/>
      <w:gridCol w:w="8647"/>
    </w:tblGrid>
    <w:tr w:rsidR="00D26636" w:rsidTr="00C836F6">
      <w:tc>
        <w:tcPr>
          <w:tcW w:w="1809" w:type="dxa"/>
          <w:vMerge w:val="restart"/>
          <w:shd w:val="clear" w:color="auto" w:fill="auto"/>
        </w:tcPr>
        <w:p w:rsidR="00D26636" w:rsidRPr="004D5B5C" w:rsidRDefault="00E873E7" w:rsidP="006471E9">
          <w:pPr>
            <w:suppressAutoHyphens/>
            <w:spacing w:after="120"/>
            <w:rPr>
              <w:b/>
              <w:sz w:val="28"/>
              <w:szCs w:val="20"/>
            </w:rPr>
          </w:pPr>
          <w:r w:rsidRPr="00940C73">
            <w:rPr>
              <w:b/>
              <w:noProof/>
              <w:sz w:val="28"/>
              <w:szCs w:val="20"/>
            </w:rPr>
            <w:drawing>
              <wp:inline distT="0" distB="0" distL="0" distR="0">
                <wp:extent cx="923925" cy="1095375"/>
                <wp:effectExtent l="0" t="0" r="0" b="0"/>
                <wp:docPr id="1" name="obrázek 1" descr="ZnakK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ZnakK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shd w:val="clear" w:color="auto" w:fill="auto"/>
        </w:tcPr>
        <w:p w:rsidR="00D2663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MĚSTO KUTNÁ HORA</w:t>
          </w: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Default="006D4DB7" w:rsidP="006D4DB7">
          <w:pPr>
            <w:suppressAutoHyphens/>
            <w:spacing w:after="120"/>
            <w:jc w:val="center"/>
            <w:rPr>
              <w:rFonts w:ascii="Calibri" w:hAnsi="Calibri" w:cs="Calibri"/>
              <w:sz w:val="22"/>
              <w:szCs w:val="22"/>
              <w:u w:val="dotted"/>
            </w:rPr>
          </w:pPr>
          <w:r>
            <w:rPr>
              <w:rFonts w:ascii="Calibri" w:hAnsi="Calibri" w:cs="Calibri"/>
              <w:sz w:val="22"/>
            </w:rPr>
            <w:t xml:space="preserve">ID DS: b65bfx3, </w:t>
          </w:r>
          <w:hyperlink r:id="rId2" w:history="1">
            <w:r>
              <w:rPr>
                <w:rStyle w:val="Hypertextovodkaz"/>
                <w:rFonts w:ascii="Calibri" w:hAnsi="Calibri" w:cs="Calibri"/>
                <w:sz w:val="22"/>
              </w:rPr>
              <w:t>https://mu.kutnahora.cz</w:t>
            </w:r>
          </w:hyperlink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D26636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  <w:u w:val="dotted"/>
            </w:rPr>
          </w:pPr>
        </w:p>
      </w:tc>
    </w:tr>
    <w:tr w:rsidR="00D26636" w:rsidTr="00C836F6">
      <w:tc>
        <w:tcPr>
          <w:tcW w:w="1809" w:type="dxa"/>
          <w:vMerge/>
          <w:shd w:val="clear" w:color="auto" w:fill="auto"/>
        </w:tcPr>
        <w:p w:rsidR="00D26636" w:rsidRDefault="00D26636" w:rsidP="006471E9">
          <w:pPr>
            <w:suppressAutoHyphens/>
            <w:spacing w:after="120"/>
          </w:pPr>
        </w:p>
      </w:tc>
      <w:tc>
        <w:tcPr>
          <w:tcW w:w="8647" w:type="dxa"/>
          <w:shd w:val="clear" w:color="auto" w:fill="auto"/>
        </w:tcPr>
        <w:p w:rsidR="00D26636" w:rsidRPr="00C836F6" w:rsidRDefault="00D26636" w:rsidP="006471E9">
          <w:pPr>
            <w:suppressAutoHyphens/>
            <w:spacing w:after="120"/>
            <w:jc w:val="center"/>
            <w:rPr>
              <w:rFonts w:ascii="Calibri" w:hAnsi="Calibri" w:cs="Calibri"/>
              <w:sz w:val="16"/>
              <w:szCs w:val="16"/>
            </w:rPr>
          </w:pPr>
        </w:p>
      </w:tc>
    </w:tr>
  </w:tbl>
  <w:p w:rsidR="00922CFC" w:rsidRPr="00922CFC" w:rsidRDefault="00922CFC" w:rsidP="00365795">
    <w:pPr>
      <w:suppressAutoHyphens/>
      <w:jc w:val="center"/>
      <w:rPr>
        <w:bCs/>
        <w:sz w:val="12"/>
        <w:szCs w:val="12"/>
      </w:rPr>
    </w:pPr>
    <w:r w:rsidRPr="00922CFC">
      <w:rPr>
        <w:bCs/>
        <w:sz w:val="12"/>
        <w:szCs w:val="12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10455"/>
    </w:tblGrid>
    <w:tr w:rsidR="00E35DC4" w:rsidTr="00E35DC4">
      <w:tc>
        <w:tcPr>
          <w:tcW w:w="10455" w:type="dxa"/>
          <w:shd w:val="clear" w:color="auto" w:fill="auto"/>
        </w:tcPr>
        <w:p w:rsidR="00E35DC4" w:rsidRPr="008A537F" w:rsidRDefault="00E35DC4" w:rsidP="00E35DC4">
          <w:pPr>
            <w:suppressAutoHyphens/>
            <w:spacing w:after="120"/>
            <w:jc w:val="center"/>
            <w:rPr>
              <w:rFonts w:ascii="Arial" w:hAnsi="Arial" w:cs="Arial"/>
              <w:sz w:val="36"/>
              <w:szCs w:val="36"/>
            </w:rPr>
          </w:pP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Objednávka </w:t>
          </w:r>
          <w:proofErr w:type="gramStart"/>
          <w:r w:rsidRPr="008A537F">
            <w:rPr>
              <w:rFonts w:ascii="Arial" w:hAnsi="Arial" w:cs="Arial"/>
              <w:b/>
              <w:bCs/>
              <w:sz w:val="36"/>
              <w:szCs w:val="36"/>
            </w:rPr>
            <w:t>č.</w:t>
          </w:r>
          <w:r w:rsidRPr="008A537F">
            <w:rPr>
              <w:rFonts w:ascii="Arial" w:hAnsi="Arial" w:cs="Arial"/>
              <w:sz w:val="36"/>
              <w:szCs w:val="36"/>
            </w:rPr>
            <w:t xml:space="preserve"> </w:t>
          </w:r>
          <w:r w:rsidRPr="008A537F">
            <w:rPr>
              <w:rFonts w:ascii="Arial" w:hAnsi="Arial" w:cs="Arial"/>
              <w:b/>
              <w:bCs/>
              <w:sz w:val="36"/>
              <w:szCs w:val="36"/>
            </w:rPr>
            <w:t xml:space="preserve">: </w:t>
          </w:r>
          <w:r w:rsidR="0063159B" w:rsidRPr="008E760A">
            <w:rPr>
              <w:rFonts w:ascii="Arial" w:hAnsi="Arial" w:cs="Arial"/>
              <w:b/>
              <w:bCs/>
              <w:noProof/>
              <w:sz w:val="36"/>
              <w:szCs w:val="36"/>
            </w:rPr>
            <w:t>493/25/2086</w:t>
          </w:r>
          <w:proofErr w:type="gramEnd"/>
        </w:p>
      </w:tc>
    </w:tr>
  </w:tbl>
  <w:p w:rsidR="00061A48" w:rsidRPr="00922CFC" w:rsidRDefault="00922CFC" w:rsidP="00365795">
    <w:pPr>
      <w:suppressAutoHyphens/>
      <w:ind w:left="-284"/>
      <w:rPr>
        <w:sz w:val="12"/>
        <w:szCs w:val="12"/>
      </w:rPr>
    </w:pPr>
    <w:r w:rsidRPr="00922CFC">
      <w:rPr>
        <w:sz w:val="12"/>
        <w:szCs w:val="12"/>
      </w:rPr>
      <w:t>  </w:t>
    </w:r>
  </w:p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85"/>
      <w:gridCol w:w="3343"/>
      <w:gridCol w:w="1885"/>
      <w:gridCol w:w="3343"/>
    </w:tblGrid>
    <w:tr w:rsidR="006149CF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Objednavatel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Město 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Dodavatel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FOR-SAN SANACE s.r.o.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IČO: 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Havlíčkovo náměstí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 </w:t>
          </w: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552/1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Semtěš 15</w:t>
          </w:r>
        </w:p>
      </w:tc>
    </w:tr>
    <w:tr w:rsidR="00804A42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C2DA3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DIČ: CZ00236195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284 01</w:t>
          </w:r>
          <w:r w:rsidR="008A0A80" w:rsidRPr="008A537F">
            <w:rPr>
              <w:rFonts w:ascii="Arial" w:hAnsi="Arial" w:cs="Arial"/>
              <w:bCs/>
              <w:noProof/>
              <w:sz w:val="20"/>
              <w:szCs w:val="20"/>
            </w:rPr>
            <w:t xml:space="preserve">, </w:t>
          </w: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Kutná Hora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proofErr w:type="gramStart"/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286 01</w:t>
          </w:r>
          <w:r w:rsidR="009A32EC" w:rsidRPr="008A537F">
            <w:rPr>
              <w:rFonts w:ascii="Arial" w:hAnsi="Arial" w:cs="Arial"/>
              <w:bCs/>
              <w:sz w:val="20"/>
              <w:szCs w:val="20"/>
            </w:rPr>
            <w:t xml:space="preserve">  </w:t>
          </w: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Semtěš</w:t>
          </w:r>
          <w:proofErr w:type="gramEnd"/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E873E7" w:rsidRDefault="00E873E7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E873E7">
            <w:rPr>
              <w:rFonts w:ascii="Arial" w:hAnsi="Arial" w:cs="Arial"/>
              <w:sz w:val="20"/>
              <w:szCs w:val="20"/>
            </w:rPr>
            <w:t>ANO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E873E7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E873E7">
            <w:rPr>
              <w:rFonts w:ascii="Arial" w:hAnsi="Arial" w:cs="Arial"/>
              <w:sz w:val="20"/>
              <w:szCs w:val="20"/>
            </w:rPr>
            <w:t>Plátce DPH: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E873E7" w:rsidRDefault="00E873E7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E873E7">
            <w:rPr>
              <w:rFonts w:ascii="Arial" w:hAnsi="Arial" w:cs="Arial"/>
              <w:sz w:val="20"/>
              <w:szCs w:val="20"/>
            </w:rPr>
            <w:t>ANO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A0A80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Převezme</w:t>
          </w:r>
          <w:r w:rsidR="00804A42" w:rsidRPr="008A537F"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Ing. Ota Morawski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IČO: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noProof/>
              <w:sz w:val="20"/>
              <w:szCs w:val="20"/>
            </w:rPr>
            <w:t>29417104</w:t>
          </w:r>
        </w:p>
      </w:tc>
    </w:tr>
    <w:tr w:rsidR="008A0A80" w:rsidTr="008A0A80">
      <w:trPr>
        <w:trHeight w:val="37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04A42" w:rsidRPr="008A537F" w:rsidRDefault="00804A42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606 089 529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804A42" w:rsidRPr="008A537F" w:rsidRDefault="009A32EC" w:rsidP="000726C8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DIČ: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804A42" w:rsidRPr="008A537F" w:rsidRDefault="0063159B" w:rsidP="000726C8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noProof/>
              <w:sz w:val="20"/>
              <w:szCs w:val="20"/>
            </w:rPr>
            <w:t>CZ29417104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63159B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morawski@mu.kutnahora.cz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8A537F">
            <w:rPr>
              <w:rFonts w:ascii="Arial" w:hAnsi="Arial" w:cs="Arial"/>
              <w:bCs/>
              <w:sz w:val="20"/>
              <w:szCs w:val="20"/>
            </w:rPr>
            <w:t>Tel.: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E873E7" w:rsidRDefault="00E873E7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E873E7">
            <w:rPr>
              <w:rFonts w:ascii="Arial" w:hAnsi="Arial" w:cs="Arial"/>
              <w:color w:val="363636"/>
              <w:sz w:val="19"/>
              <w:szCs w:val="19"/>
              <w:shd w:val="clear" w:color="auto" w:fill="FBF8F0"/>
            </w:rPr>
            <w:t xml:space="preserve">+420 </w:t>
          </w:r>
          <w:r w:rsidRPr="00E873E7">
            <w:rPr>
              <w:rFonts w:ascii="Arial" w:hAnsi="Arial" w:cs="Arial"/>
              <w:color w:val="363636"/>
              <w:sz w:val="19"/>
              <w:szCs w:val="19"/>
              <w:shd w:val="clear" w:color="auto" w:fill="FBF8F0"/>
            </w:rPr>
            <w:t>604 745 428</w:t>
          </w:r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Datum: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CE129A" w:rsidRPr="008A537F" w:rsidRDefault="0063159B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01.04.2025</w:t>
          </w:r>
        </w:p>
      </w:tc>
      <w:tc>
        <w:tcPr>
          <w:tcW w:w="1885" w:type="dxa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</w:tcPr>
        <w:p w:rsidR="00CE129A" w:rsidRPr="00E873E7" w:rsidRDefault="00CE129A" w:rsidP="00CE129A">
          <w:pPr>
            <w:suppressAutoHyphens/>
            <w:spacing w:after="120"/>
            <w:rPr>
              <w:rFonts w:ascii="Arial" w:hAnsi="Arial" w:cs="Arial"/>
              <w:bCs/>
              <w:sz w:val="20"/>
              <w:szCs w:val="20"/>
            </w:rPr>
          </w:pPr>
          <w:r w:rsidRPr="00E873E7">
            <w:rPr>
              <w:rFonts w:ascii="Arial" w:hAnsi="Arial" w:cs="Arial"/>
              <w:bCs/>
              <w:sz w:val="20"/>
              <w:szCs w:val="20"/>
            </w:rPr>
            <w:t>E-mail:</w:t>
          </w:r>
        </w:p>
      </w:tc>
      <w:tc>
        <w:tcPr>
          <w:tcW w:w="3343" w:type="dxa"/>
          <w:tcBorders>
            <w:top w:val="nil"/>
            <w:left w:val="nil"/>
            <w:bottom w:val="nil"/>
            <w:right w:val="nil"/>
          </w:tcBorders>
        </w:tcPr>
        <w:p w:rsidR="00CE129A" w:rsidRPr="00E873E7" w:rsidRDefault="00E873E7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hyperlink r:id="rId3" w:history="1">
            <w:r w:rsidRPr="00E873E7">
              <w:rPr>
                <w:rStyle w:val="Hypertextovodkaz"/>
                <w:rFonts w:ascii="Arial" w:hAnsi="Arial" w:cs="Arial"/>
                <w:color w:val="auto"/>
                <w:sz w:val="20"/>
                <w:szCs w:val="20"/>
                <w:u w:val="none"/>
              </w:rPr>
              <w:t>for-san@seznam.cz</w:t>
            </w:r>
          </w:hyperlink>
        </w:p>
      </w:tc>
    </w:tr>
    <w:tr w:rsidR="00CE129A" w:rsidTr="008A0A80">
      <w:trPr>
        <w:trHeight w:val="380"/>
      </w:trPr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</w:rPr>
            <w:t>Vystavil:</w:t>
          </w: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63159B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8E760A">
            <w:rPr>
              <w:rFonts w:ascii="Arial" w:hAnsi="Arial" w:cs="Arial"/>
              <w:bCs/>
              <w:noProof/>
              <w:sz w:val="20"/>
              <w:szCs w:val="20"/>
            </w:rPr>
            <w:t>Michaela Kadečková</w:t>
          </w:r>
        </w:p>
      </w:tc>
      <w:tc>
        <w:tcPr>
          <w:tcW w:w="188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343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E129A" w:rsidRPr="008A537F" w:rsidRDefault="00CE129A" w:rsidP="00CE129A">
          <w:pPr>
            <w:suppressAutoHyphens/>
            <w:spacing w:after="120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:rsidR="00061A48" w:rsidRPr="00B972B2" w:rsidRDefault="00922CFC" w:rsidP="00365795">
    <w:pPr>
      <w:suppressAutoHyphens/>
      <w:ind w:left="-284"/>
      <w:rPr>
        <w:rFonts w:ascii="Arial" w:hAnsi="Arial" w:cs="Arial"/>
        <w:sz w:val="20"/>
        <w:szCs w:val="20"/>
      </w:rPr>
    </w:pPr>
    <w:r w:rsidRPr="00B972B2">
      <w:rPr>
        <w:rFonts w:ascii="Arial" w:hAnsi="Arial" w:cs="Arial"/>
        <w:sz w:val="20"/>
        <w:szCs w:val="20"/>
      </w:rPr>
      <w:t>  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63"/>
      <w:gridCol w:w="1134"/>
      <w:gridCol w:w="1134"/>
      <w:gridCol w:w="1588"/>
      <w:gridCol w:w="1843"/>
    </w:tblGrid>
    <w:tr w:rsidR="0075074B" w:rsidRPr="006D1839" w:rsidTr="00FE2AA1">
      <w:tc>
        <w:tcPr>
          <w:tcW w:w="10462" w:type="dxa"/>
          <w:gridSpan w:val="5"/>
          <w:tcBorders>
            <w:top w:val="nil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8A537F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  <w:u w:val="dotted"/>
            </w:rPr>
          </w:pPr>
          <w:r w:rsidRPr="00947CF0">
            <w:rPr>
              <w:rFonts w:ascii="Arial" w:hAnsi="Arial" w:cs="Arial"/>
              <w:sz w:val="20"/>
              <w:szCs w:val="20"/>
            </w:rPr>
            <w:t>Objednáváme u Vás:</w:t>
          </w:r>
          <w:r w:rsidR="0075074B" w:rsidRPr="008A537F"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75074B" w:rsidRPr="006D1839" w:rsidTr="00FE2AA1">
      <w:tc>
        <w:tcPr>
          <w:tcW w:w="476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Předmět objednávky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Množství</w:t>
          </w:r>
        </w:p>
      </w:tc>
      <w:tc>
        <w:tcPr>
          <w:tcW w:w="1134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75074B">
          <w:pPr>
            <w:suppressAutoHyphens/>
            <w:spacing w:after="120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>Jednotka</w:t>
          </w:r>
        </w:p>
      </w:tc>
      <w:tc>
        <w:tcPr>
          <w:tcW w:w="1588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Cena za </w:t>
          </w: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jedn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>.</w:t>
          </w:r>
        </w:p>
      </w:tc>
      <w:tc>
        <w:tcPr>
          <w:tcW w:w="1843" w:type="dxa"/>
          <w:tcBorders>
            <w:top w:val="single" w:sz="8" w:space="0" w:color="auto"/>
            <w:left w:val="nil"/>
            <w:bottom w:val="single" w:sz="8" w:space="0" w:color="auto"/>
            <w:right w:val="nil"/>
          </w:tcBorders>
          <w:shd w:val="clear" w:color="auto" w:fill="auto"/>
        </w:tcPr>
        <w:p w:rsidR="0075074B" w:rsidRPr="008A537F" w:rsidRDefault="0075074B" w:rsidP="00947CF0">
          <w:pPr>
            <w:suppressAutoHyphens/>
            <w:spacing w:after="120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 w:rsidRPr="008A537F">
            <w:rPr>
              <w:rFonts w:ascii="Arial" w:hAnsi="Arial" w:cs="Arial"/>
              <w:sz w:val="20"/>
              <w:szCs w:val="20"/>
              <w:u w:val="dotted"/>
            </w:rPr>
            <w:t>Předp.cena</w:t>
          </w:r>
          <w:proofErr w:type="spellEnd"/>
          <w:r w:rsidRPr="008A537F">
            <w:rPr>
              <w:rFonts w:ascii="Arial" w:hAnsi="Arial" w:cs="Arial"/>
              <w:sz w:val="20"/>
              <w:szCs w:val="20"/>
              <w:u w:val="dotted"/>
            </w:rPr>
            <w:t xml:space="preserve"> (Kč)</w:t>
          </w:r>
        </w:p>
      </w:tc>
    </w:tr>
  </w:tbl>
  <w:p w:rsidR="001712AB" w:rsidRPr="00A47963" w:rsidRDefault="00520E02" w:rsidP="003E6D69">
    <w:pPr>
      <w:rPr>
        <w:rFonts w:ascii="Verdana" w:hAnsi="Verdana"/>
        <w:vanish/>
        <w:sz w:val="20"/>
        <w:szCs w:val="20"/>
      </w:rPr>
    </w:pPr>
    <w:r>
      <w:rPr>
        <w:rFonts w:ascii="Verdana" w:hAnsi="Verdana"/>
        <w:vanish/>
        <w:sz w:val="20"/>
        <w:szCs w:val="20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15922"/>
    <w:multiLevelType w:val="hybridMultilevel"/>
    <w:tmpl w:val="DB7471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9B"/>
    <w:rsid w:val="00006050"/>
    <w:rsid w:val="00021D86"/>
    <w:rsid w:val="00023E3E"/>
    <w:rsid w:val="00027A75"/>
    <w:rsid w:val="000320CB"/>
    <w:rsid w:val="00041572"/>
    <w:rsid w:val="00044BE7"/>
    <w:rsid w:val="00050EDD"/>
    <w:rsid w:val="00051C0F"/>
    <w:rsid w:val="000569FA"/>
    <w:rsid w:val="00057DFE"/>
    <w:rsid w:val="00061A48"/>
    <w:rsid w:val="00071508"/>
    <w:rsid w:val="000726C8"/>
    <w:rsid w:val="00073C65"/>
    <w:rsid w:val="000757E6"/>
    <w:rsid w:val="00086FD5"/>
    <w:rsid w:val="00090E62"/>
    <w:rsid w:val="000928E2"/>
    <w:rsid w:val="000A0844"/>
    <w:rsid w:val="000A0D8E"/>
    <w:rsid w:val="000A3340"/>
    <w:rsid w:val="000A4DCD"/>
    <w:rsid w:val="000B1317"/>
    <w:rsid w:val="000B4B34"/>
    <w:rsid w:val="000B537C"/>
    <w:rsid w:val="000B771E"/>
    <w:rsid w:val="000C5DC0"/>
    <w:rsid w:val="000D09FE"/>
    <w:rsid w:val="000D2556"/>
    <w:rsid w:val="000D4D3A"/>
    <w:rsid w:val="000D730D"/>
    <w:rsid w:val="000E2602"/>
    <w:rsid w:val="000E57E5"/>
    <w:rsid w:val="000E6930"/>
    <w:rsid w:val="000F4148"/>
    <w:rsid w:val="000F4667"/>
    <w:rsid w:val="000F6C1D"/>
    <w:rsid w:val="0010180F"/>
    <w:rsid w:val="00104006"/>
    <w:rsid w:val="0011018C"/>
    <w:rsid w:val="001266B3"/>
    <w:rsid w:val="0012714F"/>
    <w:rsid w:val="00130BE5"/>
    <w:rsid w:val="0013623B"/>
    <w:rsid w:val="00141450"/>
    <w:rsid w:val="001609D8"/>
    <w:rsid w:val="001712AB"/>
    <w:rsid w:val="0017368E"/>
    <w:rsid w:val="001751E9"/>
    <w:rsid w:val="00177701"/>
    <w:rsid w:val="0018518E"/>
    <w:rsid w:val="001855F9"/>
    <w:rsid w:val="00191667"/>
    <w:rsid w:val="00193D3D"/>
    <w:rsid w:val="00196F9B"/>
    <w:rsid w:val="001A0A76"/>
    <w:rsid w:val="001A7BD1"/>
    <w:rsid w:val="001B0261"/>
    <w:rsid w:val="001B21CF"/>
    <w:rsid w:val="001B27CA"/>
    <w:rsid w:val="001B36A6"/>
    <w:rsid w:val="001B57A6"/>
    <w:rsid w:val="001B5EF6"/>
    <w:rsid w:val="001C09FA"/>
    <w:rsid w:val="001C1B39"/>
    <w:rsid w:val="001C2E68"/>
    <w:rsid w:val="001D1485"/>
    <w:rsid w:val="001D4432"/>
    <w:rsid w:val="001D59C3"/>
    <w:rsid w:val="001D5C35"/>
    <w:rsid w:val="001D66B3"/>
    <w:rsid w:val="001E3431"/>
    <w:rsid w:val="001E58C1"/>
    <w:rsid w:val="001F4EE2"/>
    <w:rsid w:val="001F621E"/>
    <w:rsid w:val="00200FDE"/>
    <w:rsid w:val="00201E01"/>
    <w:rsid w:val="00211CAD"/>
    <w:rsid w:val="0021311D"/>
    <w:rsid w:val="00217D1F"/>
    <w:rsid w:val="002239E4"/>
    <w:rsid w:val="00225E85"/>
    <w:rsid w:val="00227510"/>
    <w:rsid w:val="00232933"/>
    <w:rsid w:val="00236595"/>
    <w:rsid w:val="002431A3"/>
    <w:rsid w:val="00247CFE"/>
    <w:rsid w:val="00264ADA"/>
    <w:rsid w:val="00265927"/>
    <w:rsid w:val="00280364"/>
    <w:rsid w:val="0028096B"/>
    <w:rsid w:val="0028350D"/>
    <w:rsid w:val="00287693"/>
    <w:rsid w:val="00292823"/>
    <w:rsid w:val="00293618"/>
    <w:rsid w:val="002A076A"/>
    <w:rsid w:val="002A1629"/>
    <w:rsid w:val="002A303C"/>
    <w:rsid w:val="002A4DD3"/>
    <w:rsid w:val="002A7F27"/>
    <w:rsid w:val="002B7E2B"/>
    <w:rsid w:val="002C35B6"/>
    <w:rsid w:val="002C6B43"/>
    <w:rsid w:val="002E3033"/>
    <w:rsid w:val="002E42FD"/>
    <w:rsid w:val="002E6532"/>
    <w:rsid w:val="002E7C2B"/>
    <w:rsid w:val="002F189B"/>
    <w:rsid w:val="00305B29"/>
    <w:rsid w:val="0032014E"/>
    <w:rsid w:val="00343067"/>
    <w:rsid w:val="0034776E"/>
    <w:rsid w:val="00347D63"/>
    <w:rsid w:val="0035385D"/>
    <w:rsid w:val="00354D16"/>
    <w:rsid w:val="003624B5"/>
    <w:rsid w:val="003631B8"/>
    <w:rsid w:val="00365795"/>
    <w:rsid w:val="00366D92"/>
    <w:rsid w:val="003719B8"/>
    <w:rsid w:val="0037280C"/>
    <w:rsid w:val="00383113"/>
    <w:rsid w:val="003863BE"/>
    <w:rsid w:val="00391E17"/>
    <w:rsid w:val="0039214A"/>
    <w:rsid w:val="003937B6"/>
    <w:rsid w:val="003953BC"/>
    <w:rsid w:val="003A0CF2"/>
    <w:rsid w:val="003B1BE2"/>
    <w:rsid w:val="003B4210"/>
    <w:rsid w:val="003B68A0"/>
    <w:rsid w:val="003D0C8E"/>
    <w:rsid w:val="003D2B88"/>
    <w:rsid w:val="003D6D0B"/>
    <w:rsid w:val="003E1D02"/>
    <w:rsid w:val="003E2A34"/>
    <w:rsid w:val="003E5BB5"/>
    <w:rsid w:val="003E6CD6"/>
    <w:rsid w:val="003E6D69"/>
    <w:rsid w:val="003F042B"/>
    <w:rsid w:val="003F0E00"/>
    <w:rsid w:val="003F1F35"/>
    <w:rsid w:val="003F337D"/>
    <w:rsid w:val="003F4184"/>
    <w:rsid w:val="003F61C3"/>
    <w:rsid w:val="004033AD"/>
    <w:rsid w:val="00406AC5"/>
    <w:rsid w:val="00413C13"/>
    <w:rsid w:val="00424EE9"/>
    <w:rsid w:val="00427FF8"/>
    <w:rsid w:val="004326D3"/>
    <w:rsid w:val="00447BC5"/>
    <w:rsid w:val="00451314"/>
    <w:rsid w:val="00463085"/>
    <w:rsid w:val="00465738"/>
    <w:rsid w:val="00465E11"/>
    <w:rsid w:val="004717D1"/>
    <w:rsid w:val="00471C81"/>
    <w:rsid w:val="00476D46"/>
    <w:rsid w:val="00483FC0"/>
    <w:rsid w:val="0048588D"/>
    <w:rsid w:val="00486631"/>
    <w:rsid w:val="00487DAD"/>
    <w:rsid w:val="00493B4C"/>
    <w:rsid w:val="00493F28"/>
    <w:rsid w:val="00495440"/>
    <w:rsid w:val="004964A6"/>
    <w:rsid w:val="0049710B"/>
    <w:rsid w:val="00497D30"/>
    <w:rsid w:val="004A0D57"/>
    <w:rsid w:val="004A73F0"/>
    <w:rsid w:val="004D1FFF"/>
    <w:rsid w:val="004D2023"/>
    <w:rsid w:val="004D2D78"/>
    <w:rsid w:val="004D318A"/>
    <w:rsid w:val="004D3892"/>
    <w:rsid w:val="004D5CC6"/>
    <w:rsid w:val="004E394D"/>
    <w:rsid w:val="004E5814"/>
    <w:rsid w:val="004F1587"/>
    <w:rsid w:val="004F1C21"/>
    <w:rsid w:val="004F4976"/>
    <w:rsid w:val="004F4E56"/>
    <w:rsid w:val="00503EA8"/>
    <w:rsid w:val="00510328"/>
    <w:rsid w:val="00520E02"/>
    <w:rsid w:val="0052441E"/>
    <w:rsid w:val="0053605C"/>
    <w:rsid w:val="00537C84"/>
    <w:rsid w:val="005401DD"/>
    <w:rsid w:val="0054666F"/>
    <w:rsid w:val="00553319"/>
    <w:rsid w:val="00560F3D"/>
    <w:rsid w:val="00564FFD"/>
    <w:rsid w:val="005661B2"/>
    <w:rsid w:val="005672DD"/>
    <w:rsid w:val="00572893"/>
    <w:rsid w:val="005809A7"/>
    <w:rsid w:val="00580BEC"/>
    <w:rsid w:val="0058509D"/>
    <w:rsid w:val="00592365"/>
    <w:rsid w:val="00592870"/>
    <w:rsid w:val="005944B5"/>
    <w:rsid w:val="00594FB0"/>
    <w:rsid w:val="005A0C88"/>
    <w:rsid w:val="005A4F73"/>
    <w:rsid w:val="005A5AF5"/>
    <w:rsid w:val="005B065E"/>
    <w:rsid w:val="005B2F1D"/>
    <w:rsid w:val="005B5214"/>
    <w:rsid w:val="005B66D0"/>
    <w:rsid w:val="005D065A"/>
    <w:rsid w:val="005D4315"/>
    <w:rsid w:val="005D502C"/>
    <w:rsid w:val="005E4DFE"/>
    <w:rsid w:val="005E7CA4"/>
    <w:rsid w:val="00611D8C"/>
    <w:rsid w:val="006149CF"/>
    <w:rsid w:val="00617A6F"/>
    <w:rsid w:val="006212BA"/>
    <w:rsid w:val="006218F4"/>
    <w:rsid w:val="0063159B"/>
    <w:rsid w:val="00631FA9"/>
    <w:rsid w:val="006329EC"/>
    <w:rsid w:val="00635E4A"/>
    <w:rsid w:val="00636E40"/>
    <w:rsid w:val="006471E9"/>
    <w:rsid w:val="006554C3"/>
    <w:rsid w:val="006603C4"/>
    <w:rsid w:val="00665FD5"/>
    <w:rsid w:val="006712F6"/>
    <w:rsid w:val="0067181D"/>
    <w:rsid w:val="0067360B"/>
    <w:rsid w:val="00680453"/>
    <w:rsid w:val="00680F1A"/>
    <w:rsid w:val="0068373C"/>
    <w:rsid w:val="006904EC"/>
    <w:rsid w:val="00692BAA"/>
    <w:rsid w:val="00694220"/>
    <w:rsid w:val="006A0F6D"/>
    <w:rsid w:val="006A2743"/>
    <w:rsid w:val="006A4FFD"/>
    <w:rsid w:val="006A6645"/>
    <w:rsid w:val="006B338C"/>
    <w:rsid w:val="006B6BC5"/>
    <w:rsid w:val="006B7D92"/>
    <w:rsid w:val="006C2A57"/>
    <w:rsid w:val="006C5F14"/>
    <w:rsid w:val="006D0C2E"/>
    <w:rsid w:val="006D413C"/>
    <w:rsid w:val="006D4672"/>
    <w:rsid w:val="006D4DB7"/>
    <w:rsid w:val="006E024C"/>
    <w:rsid w:val="006E5F8E"/>
    <w:rsid w:val="00704163"/>
    <w:rsid w:val="00705DDC"/>
    <w:rsid w:val="00710331"/>
    <w:rsid w:val="0071059A"/>
    <w:rsid w:val="007111A5"/>
    <w:rsid w:val="00716A6B"/>
    <w:rsid w:val="00720BF6"/>
    <w:rsid w:val="0072164E"/>
    <w:rsid w:val="00724E81"/>
    <w:rsid w:val="00726B9A"/>
    <w:rsid w:val="00727334"/>
    <w:rsid w:val="00743D91"/>
    <w:rsid w:val="00746E67"/>
    <w:rsid w:val="0075074B"/>
    <w:rsid w:val="00751587"/>
    <w:rsid w:val="007532C6"/>
    <w:rsid w:val="00755130"/>
    <w:rsid w:val="007628F1"/>
    <w:rsid w:val="00764A32"/>
    <w:rsid w:val="00764B75"/>
    <w:rsid w:val="00770787"/>
    <w:rsid w:val="00775686"/>
    <w:rsid w:val="00776661"/>
    <w:rsid w:val="00781A8E"/>
    <w:rsid w:val="00781DF6"/>
    <w:rsid w:val="00784AAE"/>
    <w:rsid w:val="007918C7"/>
    <w:rsid w:val="007974D9"/>
    <w:rsid w:val="007A79C0"/>
    <w:rsid w:val="007B0943"/>
    <w:rsid w:val="007B53A0"/>
    <w:rsid w:val="007C01F4"/>
    <w:rsid w:val="007C3AE1"/>
    <w:rsid w:val="007D0792"/>
    <w:rsid w:val="007E67B6"/>
    <w:rsid w:val="007F028C"/>
    <w:rsid w:val="007F0519"/>
    <w:rsid w:val="007F1245"/>
    <w:rsid w:val="007F7CC2"/>
    <w:rsid w:val="0080077D"/>
    <w:rsid w:val="00801C69"/>
    <w:rsid w:val="008035BD"/>
    <w:rsid w:val="00804A42"/>
    <w:rsid w:val="008066B2"/>
    <w:rsid w:val="0081204C"/>
    <w:rsid w:val="008134C2"/>
    <w:rsid w:val="00814AA6"/>
    <w:rsid w:val="00827A2C"/>
    <w:rsid w:val="008308D6"/>
    <w:rsid w:val="008400C9"/>
    <w:rsid w:val="008574C7"/>
    <w:rsid w:val="00860F95"/>
    <w:rsid w:val="00865728"/>
    <w:rsid w:val="00866F8B"/>
    <w:rsid w:val="008715D9"/>
    <w:rsid w:val="0087254C"/>
    <w:rsid w:val="0087723D"/>
    <w:rsid w:val="008777AB"/>
    <w:rsid w:val="008816BE"/>
    <w:rsid w:val="00884B20"/>
    <w:rsid w:val="008863AC"/>
    <w:rsid w:val="008943AF"/>
    <w:rsid w:val="00896F5F"/>
    <w:rsid w:val="008A0A80"/>
    <w:rsid w:val="008A0C57"/>
    <w:rsid w:val="008A107E"/>
    <w:rsid w:val="008A3345"/>
    <w:rsid w:val="008A537F"/>
    <w:rsid w:val="008A560B"/>
    <w:rsid w:val="008A5B32"/>
    <w:rsid w:val="008B2E08"/>
    <w:rsid w:val="008B3A5C"/>
    <w:rsid w:val="008C223E"/>
    <w:rsid w:val="008C2DA3"/>
    <w:rsid w:val="008D363A"/>
    <w:rsid w:val="008F518F"/>
    <w:rsid w:val="00901E67"/>
    <w:rsid w:val="00903D5D"/>
    <w:rsid w:val="00904F57"/>
    <w:rsid w:val="009079F3"/>
    <w:rsid w:val="00917442"/>
    <w:rsid w:val="00922C28"/>
    <w:rsid w:val="00922CFC"/>
    <w:rsid w:val="0092573E"/>
    <w:rsid w:val="009316E7"/>
    <w:rsid w:val="00937E5C"/>
    <w:rsid w:val="00940C73"/>
    <w:rsid w:val="00942BCC"/>
    <w:rsid w:val="00945D46"/>
    <w:rsid w:val="00947CF0"/>
    <w:rsid w:val="00950B3F"/>
    <w:rsid w:val="009510D9"/>
    <w:rsid w:val="009605A9"/>
    <w:rsid w:val="00961B24"/>
    <w:rsid w:val="009671F6"/>
    <w:rsid w:val="00967E97"/>
    <w:rsid w:val="009805A2"/>
    <w:rsid w:val="00982A51"/>
    <w:rsid w:val="00983E96"/>
    <w:rsid w:val="009859F0"/>
    <w:rsid w:val="00993269"/>
    <w:rsid w:val="00993816"/>
    <w:rsid w:val="00994759"/>
    <w:rsid w:val="00994C97"/>
    <w:rsid w:val="009A17B0"/>
    <w:rsid w:val="009A32EC"/>
    <w:rsid w:val="009A76B8"/>
    <w:rsid w:val="009B3DC8"/>
    <w:rsid w:val="009C3149"/>
    <w:rsid w:val="009F6348"/>
    <w:rsid w:val="009F7BB2"/>
    <w:rsid w:val="00A026F8"/>
    <w:rsid w:val="00A03693"/>
    <w:rsid w:val="00A053AA"/>
    <w:rsid w:val="00A15F80"/>
    <w:rsid w:val="00A164BB"/>
    <w:rsid w:val="00A16F47"/>
    <w:rsid w:val="00A170FE"/>
    <w:rsid w:val="00A17AAE"/>
    <w:rsid w:val="00A17E43"/>
    <w:rsid w:val="00A206EC"/>
    <w:rsid w:val="00A2408D"/>
    <w:rsid w:val="00A262F9"/>
    <w:rsid w:val="00A279D5"/>
    <w:rsid w:val="00A27D9F"/>
    <w:rsid w:val="00A356C1"/>
    <w:rsid w:val="00A36344"/>
    <w:rsid w:val="00A47963"/>
    <w:rsid w:val="00A5313E"/>
    <w:rsid w:val="00A60A1C"/>
    <w:rsid w:val="00A64FBB"/>
    <w:rsid w:val="00A65530"/>
    <w:rsid w:val="00A803A9"/>
    <w:rsid w:val="00A80E2F"/>
    <w:rsid w:val="00A858A0"/>
    <w:rsid w:val="00A87C93"/>
    <w:rsid w:val="00A931E2"/>
    <w:rsid w:val="00A96E6D"/>
    <w:rsid w:val="00AA63FF"/>
    <w:rsid w:val="00AB14E6"/>
    <w:rsid w:val="00AB1CC0"/>
    <w:rsid w:val="00AD4129"/>
    <w:rsid w:val="00AE41E5"/>
    <w:rsid w:val="00AE4A11"/>
    <w:rsid w:val="00AE55E8"/>
    <w:rsid w:val="00AF0FF2"/>
    <w:rsid w:val="00AF45DB"/>
    <w:rsid w:val="00B05AFC"/>
    <w:rsid w:val="00B10A42"/>
    <w:rsid w:val="00B13428"/>
    <w:rsid w:val="00B13FE0"/>
    <w:rsid w:val="00B161A6"/>
    <w:rsid w:val="00B22E46"/>
    <w:rsid w:val="00B24E05"/>
    <w:rsid w:val="00B2676D"/>
    <w:rsid w:val="00B30C03"/>
    <w:rsid w:val="00B331AF"/>
    <w:rsid w:val="00B34B89"/>
    <w:rsid w:val="00B36C3E"/>
    <w:rsid w:val="00B37F21"/>
    <w:rsid w:val="00B41CE5"/>
    <w:rsid w:val="00B426FC"/>
    <w:rsid w:val="00B44E1B"/>
    <w:rsid w:val="00B45E39"/>
    <w:rsid w:val="00B4719E"/>
    <w:rsid w:val="00B50AD2"/>
    <w:rsid w:val="00B5150E"/>
    <w:rsid w:val="00B62971"/>
    <w:rsid w:val="00B67A67"/>
    <w:rsid w:val="00B72167"/>
    <w:rsid w:val="00B72AC1"/>
    <w:rsid w:val="00B72D44"/>
    <w:rsid w:val="00B73FCD"/>
    <w:rsid w:val="00B95A29"/>
    <w:rsid w:val="00B972B2"/>
    <w:rsid w:val="00BA7314"/>
    <w:rsid w:val="00BB104E"/>
    <w:rsid w:val="00BB2258"/>
    <w:rsid w:val="00BB4B0A"/>
    <w:rsid w:val="00BC7D05"/>
    <w:rsid w:val="00BE4B45"/>
    <w:rsid w:val="00BF4DC8"/>
    <w:rsid w:val="00BF4F18"/>
    <w:rsid w:val="00C0199A"/>
    <w:rsid w:val="00C035AF"/>
    <w:rsid w:val="00C16033"/>
    <w:rsid w:val="00C16DEF"/>
    <w:rsid w:val="00C20241"/>
    <w:rsid w:val="00C2313B"/>
    <w:rsid w:val="00C23A3D"/>
    <w:rsid w:val="00C25513"/>
    <w:rsid w:val="00C274CC"/>
    <w:rsid w:val="00C275DA"/>
    <w:rsid w:val="00C360F4"/>
    <w:rsid w:val="00C407C9"/>
    <w:rsid w:val="00C441CC"/>
    <w:rsid w:val="00C448AB"/>
    <w:rsid w:val="00C6118F"/>
    <w:rsid w:val="00C64EBB"/>
    <w:rsid w:val="00C663FD"/>
    <w:rsid w:val="00C700B3"/>
    <w:rsid w:val="00C708ED"/>
    <w:rsid w:val="00C70F60"/>
    <w:rsid w:val="00C72158"/>
    <w:rsid w:val="00C7600D"/>
    <w:rsid w:val="00C81D77"/>
    <w:rsid w:val="00C836F6"/>
    <w:rsid w:val="00C86EEC"/>
    <w:rsid w:val="00C924E4"/>
    <w:rsid w:val="00C974DB"/>
    <w:rsid w:val="00CA36A7"/>
    <w:rsid w:val="00CB34F6"/>
    <w:rsid w:val="00CB463E"/>
    <w:rsid w:val="00CC0D84"/>
    <w:rsid w:val="00CC2C16"/>
    <w:rsid w:val="00CC6B91"/>
    <w:rsid w:val="00CD227E"/>
    <w:rsid w:val="00CD26B8"/>
    <w:rsid w:val="00CD45E9"/>
    <w:rsid w:val="00CD632A"/>
    <w:rsid w:val="00CE1002"/>
    <w:rsid w:val="00CE129A"/>
    <w:rsid w:val="00CF047D"/>
    <w:rsid w:val="00D10B49"/>
    <w:rsid w:val="00D1304F"/>
    <w:rsid w:val="00D1520D"/>
    <w:rsid w:val="00D155C1"/>
    <w:rsid w:val="00D20896"/>
    <w:rsid w:val="00D210FD"/>
    <w:rsid w:val="00D2573A"/>
    <w:rsid w:val="00D26636"/>
    <w:rsid w:val="00D27CFB"/>
    <w:rsid w:val="00D30FA6"/>
    <w:rsid w:val="00D40BAE"/>
    <w:rsid w:val="00D42C9E"/>
    <w:rsid w:val="00D506AA"/>
    <w:rsid w:val="00D55A21"/>
    <w:rsid w:val="00D55A39"/>
    <w:rsid w:val="00D657D2"/>
    <w:rsid w:val="00D65C7B"/>
    <w:rsid w:val="00D67920"/>
    <w:rsid w:val="00D72ABE"/>
    <w:rsid w:val="00D7602E"/>
    <w:rsid w:val="00D778D5"/>
    <w:rsid w:val="00D80B01"/>
    <w:rsid w:val="00D8265A"/>
    <w:rsid w:val="00D915C3"/>
    <w:rsid w:val="00D918A1"/>
    <w:rsid w:val="00D930A5"/>
    <w:rsid w:val="00D95187"/>
    <w:rsid w:val="00DA2197"/>
    <w:rsid w:val="00DA6B47"/>
    <w:rsid w:val="00DB272B"/>
    <w:rsid w:val="00DB4E25"/>
    <w:rsid w:val="00DB7F31"/>
    <w:rsid w:val="00DC09F2"/>
    <w:rsid w:val="00DC655D"/>
    <w:rsid w:val="00DD3B7F"/>
    <w:rsid w:val="00DD5F58"/>
    <w:rsid w:val="00DD7DCB"/>
    <w:rsid w:val="00DF1D04"/>
    <w:rsid w:val="00DF3DD2"/>
    <w:rsid w:val="00DF68AB"/>
    <w:rsid w:val="00E03BBF"/>
    <w:rsid w:val="00E10AE7"/>
    <w:rsid w:val="00E16F3A"/>
    <w:rsid w:val="00E2686B"/>
    <w:rsid w:val="00E271C3"/>
    <w:rsid w:val="00E27A6A"/>
    <w:rsid w:val="00E31BBE"/>
    <w:rsid w:val="00E32ACB"/>
    <w:rsid w:val="00E32E1C"/>
    <w:rsid w:val="00E34EDC"/>
    <w:rsid w:val="00E35B08"/>
    <w:rsid w:val="00E35DC4"/>
    <w:rsid w:val="00E36BFE"/>
    <w:rsid w:val="00E42928"/>
    <w:rsid w:val="00E42F58"/>
    <w:rsid w:val="00E449C4"/>
    <w:rsid w:val="00E45168"/>
    <w:rsid w:val="00E50764"/>
    <w:rsid w:val="00E54DE3"/>
    <w:rsid w:val="00E556CD"/>
    <w:rsid w:val="00E56579"/>
    <w:rsid w:val="00E620FC"/>
    <w:rsid w:val="00E71F6F"/>
    <w:rsid w:val="00E724AE"/>
    <w:rsid w:val="00E769D8"/>
    <w:rsid w:val="00E873E7"/>
    <w:rsid w:val="00EA0C41"/>
    <w:rsid w:val="00EA2365"/>
    <w:rsid w:val="00EA3F51"/>
    <w:rsid w:val="00EA4F7E"/>
    <w:rsid w:val="00EA7F6A"/>
    <w:rsid w:val="00EB3184"/>
    <w:rsid w:val="00EB64E9"/>
    <w:rsid w:val="00EC2BC8"/>
    <w:rsid w:val="00EC383D"/>
    <w:rsid w:val="00EC5D7B"/>
    <w:rsid w:val="00F0008F"/>
    <w:rsid w:val="00F009D9"/>
    <w:rsid w:val="00F07925"/>
    <w:rsid w:val="00F12803"/>
    <w:rsid w:val="00F24F1F"/>
    <w:rsid w:val="00F274A4"/>
    <w:rsid w:val="00F31A0D"/>
    <w:rsid w:val="00F35A5E"/>
    <w:rsid w:val="00F35D1F"/>
    <w:rsid w:val="00F36C53"/>
    <w:rsid w:val="00F405D5"/>
    <w:rsid w:val="00F4097B"/>
    <w:rsid w:val="00F44A4B"/>
    <w:rsid w:val="00F526B8"/>
    <w:rsid w:val="00F53FAE"/>
    <w:rsid w:val="00F575DD"/>
    <w:rsid w:val="00F70F12"/>
    <w:rsid w:val="00F71CB3"/>
    <w:rsid w:val="00F73B4B"/>
    <w:rsid w:val="00F8038E"/>
    <w:rsid w:val="00F86F04"/>
    <w:rsid w:val="00F8761C"/>
    <w:rsid w:val="00F910AE"/>
    <w:rsid w:val="00F916E7"/>
    <w:rsid w:val="00F92A9C"/>
    <w:rsid w:val="00F92DF3"/>
    <w:rsid w:val="00FB54EB"/>
    <w:rsid w:val="00FB7A29"/>
    <w:rsid w:val="00FC036D"/>
    <w:rsid w:val="00FC610F"/>
    <w:rsid w:val="00FD258A"/>
    <w:rsid w:val="00FE2AA1"/>
    <w:rsid w:val="00FE3D27"/>
    <w:rsid w:val="00FE77DE"/>
    <w:rsid w:val="00FF0235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896693"/>
  <w15:chartTrackingRefBased/>
  <w15:docId w15:val="{4DA37427-F2CF-49E3-9372-62DB611C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910A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910A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910AE"/>
  </w:style>
  <w:style w:type="table" w:styleId="Mkatabulky">
    <w:name w:val="Table Grid"/>
    <w:basedOn w:val="Normlntabulka"/>
    <w:rsid w:val="00C9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50E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8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kutnahor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or-san@seznam.cz" TargetMode="External"/><Relationship Id="rId2" Type="http://schemas.openxmlformats.org/officeDocument/2006/relationships/hyperlink" Target="https://mu.kutnahora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59\App\Fenix32\program%20files\PVT\Fenix\SABLONY\OBJ\ObjednavkaKonto_hk_KH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ObjednavkaKonto_hk_KH</Template>
  <TotalTime>4</TotalTime>
  <Pages>2</Pages>
  <Words>330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{&lt;h}</vt:lpstr>
    </vt:vector>
  </TitlesOfParts>
  <Company>PVT, a.s.</Company>
  <LinksUpToDate>false</LinksUpToDate>
  <CharactersWithSpaces>2270</CharactersWithSpaces>
  <SharedDoc>false</SharedDoc>
  <HLinks>
    <vt:vector size="12" baseType="variant">
      <vt:variant>
        <vt:i4>7340098</vt:i4>
      </vt:variant>
      <vt:variant>
        <vt:i4>24</vt:i4>
      </vt:variant>
      <vt:variant>
        <vt:i4>0</vt:i4>
      </vt:variant>
      <vt:variant>
        <vt:i4>5</vt:i4>
      </vt:variant>
      <vt:variant>
        <vt:lpwstr>mailto:faktury@kutnahora.cz</vt:lpwstr>
      </vt:variant>
      <vt:variant>
        <vt:lpwstr/>
      </vt:variant>
      <vt:variant>
        <vt:i4>5767254</vt:i4>
      </vt:variant>
      <vt:variant>
        <vt:i4>6</vt:i4>
      </vt:variant>
      <vt:variant>
        <vt:i4>0</vt:i4>
      </vt:variant>
      <vt:variant>
        <vt:i4>5</vt:i4>
      </vt:variant>
      <vt:variant>
        <vt:lpwstr>https://mu.kutnahora.cz/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{&lt;h}</dc:title>
  <dc:subject/>
  <dc:creator>Kadečková Michaela</dc:creator>
  <cp:keywords/>
  <dc:description/>
  <cp:lastModifiedBy>Kadečková Michaela</cp:lastModifiedBy>
  <cp:revision>2</cp:revision>
  <cp:lastPrinted>2004-09-21T11:25:00Z</cp:lastPrinted>
  <dcterms:created xsi:type="dcterms:W3CDTF">2025-04-01T12:22:00Z</dcterms:created>
  <dcterms:modified xsi:type="dcterms:W3CDTF">2025-04-01T12:26:00Z</dcterms:modified>
</cp:coreProperties>
</file>