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131CC8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354B4FB7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DE145D">
              <w:rPr>
                <w:rFonts w:ascii="Arial" w:hAnsi="Arial" w:cs="Arial"/>
                <w:sz w:val="20"/>
                <w:szCs w:val="20"/>
              </w:rPr>
              <w:t>5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C803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F1E3BF2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67A8EBE1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vystavení objednávky:</w:t>
            </w:r>
            <w:r w:rsidR="0000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74B">
              <w:rPr>
                <w:rFonts w:ascii="Arial" w:hAnsi="Arial" w:cs="Arial"/>
                <w:sz w:val="20"/>
                <w:szCs w:val="20"/>
              </w:rPr>
              <w:t>0</w:t>
            </w:r>
            <w:r w:rsidR="00E241EC">
              <w:rPr>
                <w:rFonts w:ascii="Arial" w:hAnsi="Arial" w:cs="Arial"/>
                <w:sz w:val="20"/>
                <w:szCs w:val="20"/>
              </w:rPr>
              <w:t>7</w:t>
            </w:r>
            <w:r w:rsidR="00C929CD">
              <w:rPr>
                <w:rFonts w:ascii="Arial" w:hAnsi="Arial" w:cs="Arial"/>
                <w:sz w:val="20"/>
                <w:szCs w:val="20"/>
              </w:rPr>
              <w:t>.</w:t>
            </w:r>
            <w:r w:rsidR="001C7F67">
              <w:rPr>
                <w:rFonts w:ascii="Arial" w:hAnsi="Arial" w:cs="Arial"/>
                <w:sz w:val="20"/>
                <w:szCs w:val="20"/>
              </w:rPr>
              <w:t>0</w:t>
            </w:r>
            <w:r w:rsidR="00E241EC">
              <w:rPr>
                <w:rFonts w:ascii="Arial" w:hAnsi="Arial" w:cs="Arial"/>
                <w:sz w:val="20"/>
                <w:szCs w:val="20"/>
              </w:rPr>
              <w:t>4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02EF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E24EDD" w:rsidRPr="00097082" w14:paraId="5E184B71" w14:textId="77777777" w:rsidTr="007151E8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E24EDD" w:rsidRPr="00097082" w:rsidRDefault="00E24EDD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49CCA6C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656D306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 w:rsidR="00A34771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7164C41F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E24EDD" w:rsidRPr="00097082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52CD4B2E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A34771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6D1371D3" w14:textId="6CD58854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771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2AFD4" w14:textId="13166E6C" w:rsidR="00E24EDD" w:rsidRPr="00097082" w:rsidRDefault="009B7D34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241EC">
              <w:rPr>
                <w:rFonts w:ascii="Arial" w:hAnsi="Arial" w:cs="Arial"/>
                <w:b/>
                <w:sz w:val="20"/>
                <w:szCs w:val="20"/>
              </w:rPr>
              <w:t>TAMEX,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spol. s.r.o.</w:t>
            </w:r>
          </w:p>
          <w:p w14:paraId="68201B60" w14:textId="5770FD4A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9B7D34">
              <w:rPr>
                <w:rFonts w:ascii="Arial" w:hAnsi="Arial" w:cs="Arial"/>
                <w:sz w:val="20"/>
                <w:szCs w:val="20"/>
              </w:rPr>
              <w:t>Březová 8</w:t>
            </w:r>
          </w:p>
          <w:p w14:paraId="32C71708" w14:textId="2A4374A2" w:rsidR="00E24EDD" w:rsidRPr="00097082" w:rsidRDefault="009B7D34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747 44</w:t>
            </w:r>
            <w:r w:rsidR="00C803A0">
              <w:rPr>
                <w:rFonts w:ascii="Arial" w:hAnsi="Arial" w:cs="Arial"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sz w:val="20"/>
                <w:szCs w:val="20"/>
              </w:rPr>
              <w:t>řezová</w:t>
            </w:r>
          </w:p>
          <w:p w14:paraId="1ACB49A0" w14:textId="07ACAB86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9B7D34">
              <w:rPr>
                <w:rFonts w:ascii="Arial" w:hAnsi="Arial" w:cs="Arial"/>
                <w:sz w:val="20"/>
                <w:szCs w:val="20"/>
              </w:rPr>
              <w:t>64084256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9B7D34">
              <w:rPr>
                <w:rFonts w:ascii="Arial" w:hAnsi="Arial" w:cs="Arial"/>
                <w:sz w:val="20"/>
                <w:szCs w:val="20"/>
              </w:rPr>
              <w:t>64084256</w:t>
            </w:r>
          </w:p>
          <w:p w14:paraId="03D4500D" w14:textId="20987CE5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941035">
              <w:rPr>
                <w:rFonts w:ascii="Arial" w:hAnsi="Arial" w:cs="Arial"/>
                <w:sz w:val="20"/>
                <w:szCs w:val="20"/>
              </w:rPr>
              <w:t>Česká spořitelna</w:t>
            </w:r>
          </w:p>
          <w:p w14:paraId="030FBCCC" w14:textId="7D3D19D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 w:rsidR="00E32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771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0DCA88D2" w14:textId="12A1D33E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3C27B3">
              <w:rPr>
                <w:rFonts w:ascii="Arial" w:hAnsi="Arial" w:cs="Arial"/>
                <w:sz w:val="20"/>
                <w:szCs w:val="20"/>
              </w:rPr>
              <w:t xml:space="preserve">p. </w:t>
            </w:r>
            <w:r w:rsidR="009B7D34">
              <w:rPr>
                <w:rFonts w:ascii="Arial" w:hAnsi="Arial" w:cs="Arial"/>
                <w:sz w:val="20"/>
                <w:szCs w:val="20"/>
              </w:rPr>
              <w:t>Schustek Dominik</w:t>
            </w:r>
          </w:p>
          <w:p w14:paraId="2DEFA84D" w14:textId="7BFC7296" w:rsidR="00E24EDD" w:rsidRPr="00097082" w:rsidRDefault="00E24EDD" w:rsidP="00131C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A34771">
              <w:rPr>
                <w:rFonts w:ascii="Arial" w:hAnsi="Arial" w:cs="Arial"/>
                <w:color w:val="333333"/>
                <w:sz w:val="20"/>
                <w:szCs w:val="20"/>
              </w:rPr>
              <w:t>xxx</w:t>
            </w:r>
          </w:p>
        </w:tc>
      </w:tr>
      <w:tr w:rsidR="00E24EDD" w:rsidRPr="00A72CFD" w14:paraId="27F7126C" w14:textId="77777777" w:rsidTr="00131CC8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24EDD" w:rsidRPr="00A72CFD" w14:paraId="43DA4CFC" w14:textId="77777777" w:rsidTr="00C721CE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7F11" w14:textId="77777777" w:rsidR="00E321CA" w:rsidRDefault="00E321CA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0827F" w14:textId="14A7974F" w:rsidR="00DE145D" w:rsidRDefault="009B7D34" w:rsidP="00DE1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Sanace popovodňových škod</w:t>
            </w:r>
            <w:r w:rsidR="00DE145D">
              <w:rPr>
                <w:rFonts w:ascii="Arial" w:hAnsi="Arial" w:cs="Arial"/>
                <w:sz w:val="20"/>
                <w:szCs w:val="20"/>
              </w:rPr>
              <w:t xml:space="preserve"> za použití drceného kameniva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145D">
              <w:rPr>
                <w:rFonts w:ascii="Arial" w:hAnsi="Arial" w:cs="Arial"/>
                <w:sz w:val="20"/>
                <w:szCs w:val="20"/>
              </w:rPr>
              <w:t xml:space="preserve">na LC MO031 „Muničák“ v délce 101 m a dovoz makadamu na opravu </w:t>
            </w:r>
            <w:r w:rsidR="00E241EC">
              <w:rPr>
                <w:rFonts w:ascii="Arial" w:hAnsi="Arial" w:cs="Arial"/>
                <w:sz w:val="20"/>
                <w:szCs w:val="20"/>
              </w:rPr>
              <w:t xml:space="preserve">výtluků </w:t>
            </w:r>
            <w:r w:rsidR="00DE145D">
              <w:rPr>
                <w:rFonts w:ascii="Arial" w:hAnsi="Arial" w:cs="Arial"/>
                <w:sz w:val="20"/>
                <w:szCs w:val="20"/>
              </w:rPr>
              <w:t>lesních cest.</w:t>
            </w:r>
          </w:p>
          <w:p w14:paraId="53F39CFC" w14:textId="6756763C" w:rsidR="007151E8" w:rsidRDefault="00DE145D" w:rsidP="00DE1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Předpokládána částka do 200 000 Kč bez DPH.</w:t>
            </w:r>
            <w:r w:rsidR="009B7D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EDD" w:rsidRPr="00A72CFD" w14:paraId="401A8A33" w14:textId="77777777" w:rsidTr="00131CC8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E24EDD" w:rsidRPr="00BC16F0" w:rsidRDefault="00E24EDD" w:rsidP="00131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39C59D15" w:rsidR="00E24EDD" w:rsidRDefault="00DE145D" w:rsidP="000A6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200 000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E24EDD" w:rsidRPr="00BC16F0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02CE7324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E24EDD" w:rsidRPr="00A72CFD" w14:paraId="679F2034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77777777" w:rsidR="00E24ED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52F6D">
              <w:rPr>
                <w:rFonts w:ascii="Arial" w:hAnsi="Arial" w:cs="Arial"/>
                <w:sz w:val="20"/>
                <w:szCs w:val="20"/>
              </w:rPr>
              <w:t>15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E24EDD" w:rsidRPr="00A72CFD" w14:paraId="1A04575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43FDAC0A" w:rsidR="00E24EDD" w:rsidRDefault="00DE145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duben</w:t>
            </w:r>
            <w:r w:rsidR="000A6F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24EDD">
              <w:rPr>
                <w:rFonts w:ascii="Arial" w:hAnsi="Arial" w:cs="Arial"/>
                <w:sz w:val="20"/>
                <w:szCs w:val="20"/>
              </w:rPr>
              <w:t>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A6F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A99784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49AA505F" w:rsidR="00E24EDD" w:rsidRDefault="00DE145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 „Muničák“ k.ú. Lesní Albrechtice č.p. 727/2 a lesní skládky v LHC 705401</w:t>
            </w:r>
            <w:r w:rsidR="009B7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4EDD" w:rsidRPr="00A72CFD" w14:paraId="606C7FE2" w14:textId="77777777" w:rsidTr="00131CC8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E24EDD" w:rsidRPr="005A2E77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4EDD" w:rsidRPr="00A72CFD" w14:paraId="7CCA0440" w14:textId="77777777" w:rsidTr="00131CC8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E24EDD" w:rsidRPr="005A2E77" w:rsidRDefault="00E24EDD" w:rsidP="0013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321CA">
              <w:rPr>
                <w:rFonts w:ascii="Arial" w:hAnsi="Arial" w:cs="Arial"/>
                <w:b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E24EDD" w:rsidRPr="00A72CFD" w14:paraId="67E0F7CD" w14:textId="77777777" w:rsidTr="00131CC8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E24EDD" w:rsidRPr="00CB1CD1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>tato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sz w:val="16"/>
                <w:szCs w:val="16"/>
              </w:rPr>
              <w:t xml:space="preserve">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24EDD" w:rsidRPr="00A72CFD" w14:paraId="620B76EC" w14:textId="77777777" w:rsidTr="00131CC8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E24EDD" w:rsidRPr="002A5E99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E24EDD" w:rsidRPr="00A72CFD" w14:paraId="691AFB21" w14:textId="77777777" w:rsidTr="00131CC8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E24EDD" w:rsidRPr="00A72CFD" w14:paraId="3AD8F05B" w14:textId="77777777" w:rsidTr="00131CC8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E24EDD" w:rsidRDefault="00953A47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Objednala</w:t>
            </w:r>
            <w:r w:rsidR="00E24EDD">
              <w:rPr>
                <w:rFonts w:ascii="Arial" w:hAnsi="Arial" w:cs="Arial"/>
                <w:sz w:val="20"/>
                <w:szCs w:val="20"/>
              </w:rPr>
              <w:t>:</w:t>
            </w:r>
            <w:r w:rsidR="00C72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953A47">
              <w:rPr>
                <w:rFonts w:ascii="Arial" w:hAnsi="Arial" w:cs="Arial"/>
                <w:sz w:val="20"/>
                <w:szCs w:val="20"/>
              </w:rPr>
              <w:t>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E24EDD" w:rsidRPr="00682B19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473B47A2" w:rsidR="00E24EDD" w:rsidRPr="00682B19" w:rsidRDefault="00E241EC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F474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F474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</w:tr>
      <w:tr w:rsidR="00E24EDD" w:rsidRPr="00A72CFD" w14:paraId="00448489" w14:textId="77777777" w:rsidTr="00131CC8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E24EDD" w:rsidRDefault="00C721CE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C008C8" w:rsidRDefault="00C008C8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C929CD" w:rsidRDefault="00C929C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Městských lesů Opava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E24EDD" w:rsidRDefault="00E24EDD" w:rsidP="00C008C8">
            <w:pPr>
              <w:jc w:val="center"/>
            </w:pPr>
          </w:p>
          <w:p w14:paraId="5CA2DEFB" w14:textId="77777777" w:rsidR="00E24EDD" w:rsidRDefault="00E24EDD" w:rsidP="00131CC8"/>
          <w:p w14:paraId="6F511C6C" w14:textId="77777777" w:rsidR="00BD1717" w:rsidRDefault="00BD1717" w:rsidP="00131CC8"/>
          <w:p w14:paraId="15BC41E4" w14:textId="77777777" w:rsidR="00BD1717" w:rsidRDefault="00BD1717" w:rsidP="00131CC8"/>
          <w:p w14:paraId="7238759B" w14:textId="77777777" w:rsidR="00BD1717" w:rsidRDefault="00BD171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BAD5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2EFE"/>
    <w:rsid w:val="00007AC2"/>
    <w:rsid w:val="00097A20"/>
    <w:rsid w:val="000A6F7A"/>
    <w:rsid w:val="000F474B"/>
    <w:rsid w:val="001C7F67"/>
    <w:rsid w:val="0027003D"/>
    <w:rsid w:val="002C37C6"/>
    <w:rsid w:val="003C27B3"/>
    <w:rsid w:val="005E20EC"/>
    <w:rsid w:val="00685F1B"/>
    <w:rsid w:val="007151E8"/>
    <w:rsid w:val="007F1E3F"/>
    <w:rsid w:val="00830D84"/>
    <w:rsid w:val="008A6582"/>
    <w:rsid w:val="00941035"/>
    <w:rsid w:val="00953A47"/>
    <w:rsid w:val="00953DFB"/>
    <w:rsid w:val="009B7D34"/>
    <w:rsid w:val="009C0E1E"/>
    <w:rsid w:val="00A0391C"/>
    <w:rsid w:val="00A0604E"/>
    <w:rsid w:val="00A34771"/>
    <w:rsid w:val="00A35065"/>
    <w:rsid w:val="00A65958"/>
    <w:rsid w:val="00AC7963"/>
    <w:rsid w:val="00AD59CC"/>
    <w:rsid w:val="00B47FDB"/>
    <w:rsid w:val="00BD1717"/>
    <w:rsid w:val="00BE7F73"/>
    <w:rsid w:val="00C008C8"/>
    <w:rsid w:val="00C52F6D"/>
    <w:rsid w:val="00C721CE"/>
    <w:rsid w:val="00C803A0"/>
    <w:rsid w:val="00C929CD"/>
    <w:rsid w:val="00CB23C8"/>
    <w:rsid w:val="00D57E93"/>
    <w:rsid w:val="00DA51FE"/>
    <w:rsid w:val="00DE145D"/>
    <w:rsid w:val="00E241EC"/>
    <w:rsid w:val="00E24EDD"/>
    <w:rsid w:val="00E321CA"/>
    <w:rsid w:val="00E32ED3"/>
    <w:rsid w:val="00E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Vyroba</cp:lastModifiedBy>
  <cp:revision>12</cp:revision>
  <cp:lastPrinted>2019-11-13T10:47:00Z</cp:lastPrinted>
  <dcterms:created xsi:type="dcterms:W3CDTF">2020-10-27T10:02:00Z</dcterms:created>
  <dcterms:modified xsi:type="dcterms:W3CDTF">2025-04-07T06:27:00Z</dcterms:modified>
</cp:coreProperties>
</file>