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DF5B" w14:textId="77B1B26E" w:rsidR="00D34566" w:rsidRPr="00E22AF1" w:rsidRDefault="00282126" w:rsidP="00532BFD">
      <w:pPr>
        <w:pStyle w:val="ACNadpis0"/>
        <w:pBdr>
          <w:top w:val="none" w:sz="0" w:space="0" w:color="auto"/>
          <w:bottom w:val="none" w:sz="0" w:space="0" w:color="auto"/>
        </w:pBdr>
        <w:shd w:val="clear" w:color="auto" w:fill="368537"/>
        <w:spacing w:before="0"/>
        <w:ind w:left="0" w:firstLine="0"/>
        <w:jc w:val="left"/>
        <w:rPr>
          <w:rFonts w:ascii="Azeret Mono" w:hAnsi="Azeret Mono" w:cs="Azeret Mono"/>
          <w:b w:val="0"/>
          <w:bCs/>
          <w:color w:val="FFFFFF" w:themeColor="background1"/>
          <w:sz w:val="32"/>
          <w:szCs w:val="32"/>
        </w:rPr>
      </w:pPr>
      <w:r w:rsidRPr="00E22AF1">
        <w:rPr>
          <w:rFonts w:ascii="Azeret Mono" w:hAnsi="Azeret Mono" w:cs="Azeret Mono"/>
          <w:b w:val="0"/>
          <w:bCs/>
          <w:color w:val="FFFFFF" w:themeColor="background1"/>
          <w:sz w:val="32"/>
          <w:szCs w:val="32"/>
        </w:rPr>
        <w:t>POŽADAVEK</w:t>
      </w:r>
      <w:r w:rsidR="00925CFD" w:rsidRPr="00E22AF1">
        <w:rPr>
          <w:rFonts w:ascii="Azeret Mono" w:hAnsi="Azeret Mono" w:cs="Azeret Mono"/>
          <w:b w:val="0"/>
          <w:bCs/>
          <w:color w:val="FFFFFF" w:themeColor="background1"/>
          <w:sz w:val="32"/>
          <w:szCs w:val="32"/>
        </w:rPr>
        <w:t xml:space="preserve"> </w:t>
      </w:r>
      <w:r w:rsidRPr="00E22AF1">
        <w:rPr>
          <w:rFonts w:ascii="Azeret Mono" w:hAnsi="Azeret Mono" w:cs="Azeret Mono"/>
          <w:b w:val="0"/>
          <w:bCs/>
          <w:color w:val="FFFFFF" w:themeColor="background1"/>
          <w:sz w:val="32"/>
          <w:szCs w:val="32"/>
        </w:rPr>
        <w:tab/>
      </w:r>
      <w:r w:rsidR="004D16F4" w:rsidRPr="00E22AF1">
        <w:rPr>
          <w:rFonts w:ascii="Azeret Mono" w:hAnsi="Azeret Mono" w:cs="Azeret Mono"/>
          <w:b w:val="0"/>
          <w:bCs/>
          <w:color w:val="FFFFFF" w:themeColor="background1"/>
          <w:sz w:val="32"/>
          <w:szCs w:val="32"/>
        </w:rPr>
        <w:t>č</w:t>
      </w:r>
      <w:r w:rsidR="00925CFD" w:rsidRPr="00E22AF1">
        <w:rPr>
          <w:rFonts w:ascii="Azeret Mono" w:hAnsi="Azeret Mono" w:cs="Azeret Mono"/>
          <w:b w:val="0"/>
          <w:bCs/>
          <w:color w:val="FFFFFF" w:themeColor="background1"/>
          <w:sz w:val="32"/>
          <w:szCs w:val="32"/>
        </w:rPr>
        <w:t>.</w:t>
      </w:r>
      <w:r w:rsidR="00F112C2" w:rsidRPr="00E22AF1">
        <w:rPr>
          <w:rFonts w:ascii="Azeret Mono" w:hAnsi="Azeret Mono" w:cs="Azeret Mono"/>
          <w:b w:val="0"/>
          <w:bCs/>
          <w:color w:val="FFFFFF" w:themeColor="background1"/>
          <w:sz w:val="32"/>
          <w:szCs w:val="32"/>
        </w:rPr>
        <w:t xml:space="preserve"> </w:t>
      </w:r>
      <w:r w:rsidR="00A72673">
        <w:rPr>
          <w:rFonts w:ascii="Azeret Mono" w:hAnsi="Azeret Mono" w:cs="Azeret Mono"/>
          <w:b w:val="0"/>
          <w:bCs/>
          <w:color w:val="FFFFFF" w:themeColor="background1"/>
          <w:sz w:val="32"/>
          <w:szCs w:val="32"/>
        </w:rPr>
        <w:t>1</w:t>
      </w:r>
    </w:p>
    <w:p w14:paraId="05EFDE26" w14:textId="77777777" w:rsidR="00D34566" w:rsidRDefault="00D34566" w:rsidP="00D34566">
      <w:pPr>
        <w:pStyle w:val="Tunsted"/>
        <w:rPr>
          <w:caps/>
          <w:sz w:val="28"/>
          <w:szCs w:val="28"/>
        </w:rPr>
      </w:pPr>
    </w:p>
    <w:tbl>
      <w:tblPr>
        <w:tblW w:w="5000" w:type="pct"/>
        <w:jc w:val="cente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left w:w="70" w:type="dxa"/>
          <w:right w:w="70" w:type="dxa"/>
        </w:tblCellMar>
        <w:tblLook w:val="0000" w:firstRow="0" w:lastRow="0" w:firstColumn="0" w:lastColumn="0" w:noHBand="0" w:noVBand="0"/>
      </w:tblPr>
      <w:tblGrid>
        <w:gridCol w:w="2112"/>
        <w:gridCol w:w="7516"/>
      </w:tblGrid>
      <w:tr w:rsidR="00D34566" w:rsidRPr="00686BB6" w14:paraId="11B3870B" w14:textId="77777777" w:rsidTr="00A75D3C">
        <w:trPr>
          <w:trHeight w:val="377"/>
          <w:jc w:val="center"/>
        </w:trPr>
        <w:tc>
          <w:tcPr>
            <w:tcW w:w="1097" w:type="pct"/>
            <w:shd w:val="clear" w:color="auto" w:fill="auto"/>
          </w:tcPr>
          <w:p w14:paraId="5E2A1CAA" w14:textId="14FD492B" w:rsidR="00D34566" w:rsidRPr="00FF1581" w:rsidRDefault="00315507" w:rsidP="00E83617">
            <w:pPr>
              <w:pStyle w:val="Tunvlevo"/>
              <w:rPr>
                <w:b w:val="0"/>
                <w:bCs w:val="0"/>
                <w:lang w:val="cs-CZ"/>
              </w:rPr>
            </w:pPr>
            <w:r w:rsidRPr="00FF1581">
              <w:rPr>
                <w:b w:val="0"/>
                <w:bCs w:val="0"/>
                <w:lang w:val="cs-CZ"/>
              </w:rPr>
              <w:t>Objednatel</w:t>
            </w:r>
          </w:p>
        </w:tc>
        <w:tc>
          <w:tcPr>
            <w:tcW w:w="3903" w:type="pct"/>
            <w:shd w:val="clear" w:color="auto" w:fill="auto"/>
            <w:vAlign w:val="center"/>
          </w:tcPr>
          <w:p w14:paraId="5B09FFD9" w14:textId="556B6B39" w:rsidR="00FF0C20" w:rsidRPr="00FF1581" w:rsidRDefault="00FF1581" w:rsidP="00E83617">
            <w:pPr>
              <w:pStyle w:val="Normlnvlevo"/>
              <w:spacing w:after="120"/>
              <w:rPr>
                <w:rFonts w:ascii="Azeret Mono" w:hAnsi="Azeret Mono" w:cs="Azeret Mono"/>
                <w:color w:val="368537"/>
              </w:rPr>
            </w:pPr>
            <w:r w:rsidRPr="00FF1581">
              <w:rPr>
                <w:rFonts w:ascii="Azeret Mono" w:hAnsi="Azeret Mono" w:cs="Azeret Mono"/>
                <w:color w:val="368537"/>
              </w:rPr>
              <w:t xml:space="preserve">DIGITÁLNÍ A INFORMAČNÍ AGENTURA </w:t>
            </w:r>
          </w:p>
          <w:p w14:paraId="29A91A8D" w14:textId="77777777" w:rsidR="00FF0C20" w:rsidRPr="00FF1581" w:rsidRDefault="00FF0C20" w:rsidP="00E83617">
            <w:pPr>
              <w:pStyle w:val="Normlnvlevo"/>
              <w:spacing w:before="0" w:after="60"/>
              <w:rPr>
                <w:rFonts w:cs="Arial"/>
                <w:sz w:val="20"/>
                <w:szCs w:val="18"/>
              </w:rPr>
            </w:pPr>
            <w:r w:rsidRPr="00FF1581">
              <w:rPr>
                <w:rFonts w:cs="Arial"/>
                <w:sz w:val="20"/>
                <w:szCs w:val="18"/>
              </w:rPr>
              <w:t xml:space="preserve">se sídlem: Na Vápence 915/14, 130 00 Praha 3 - Žižkov </w:t>
            </w:r>
          </w:p>
          <w:p w14:paraId="576C4A38" w14:textId="77777777" w:rsidR="00FF0C20" w:rsidRPr="00FF1581" w:rsidRDefault="00FF0C20" w:rsidP="00E83617">
            <w:pPr>
              <w:pStyle w:val="Normlnvlevo"/>
              <w:spacing w:before="0" w:after="60"/>
              <w:rPr>
                <w:rFonts w:cs="Arial"/>
                <w:sz w:val="20"/>
                <w:szCs w:val="18"/>
              </w:rPr>
            </w:pPr>
            <w:r w:rsidRPr="00FF1581">
              <w:rPr>
                <w:rFonts w:cs="Arial"/>
                <w:sz w:val="20"/>
                <w:szCs w:val="18"/>
              </w:rPr>
              <w:t xml:space="preserve">zastoupená: Ing. Martinem </w:t>
            </w:r>
            <w:proofErr w:type="spellStart"/>
            <w:r w:rsidRPr="00FF1581">
              <w:rPr>
                <w:rFonts w:cs="Arial"/>
                <w:sz w:val="20"/>
                <w:szCs w:val="18"/>
              </w:rPr>
              <w:t>Mesršmídem</w:t>
            </w:r>
            <w:proofErr w:type="spellEnd"/>
            <w:r w:rsidRPr="00FF1581">
              <w:rPr>
                <w:rFonts w:cs="Arial"/>
                <w:sz w:val="20"/>
                <w:szCs w:val="18"/>
              </w:rPr>
              <w:t xml:space="preserve">, ředitelem </w:t>
            </w:r>
          </w:p>
          <w:p w14:paraId="70682C9E" w14:textId="77777777" w:rsidR="00FF0C20" w:rsidRPr="00FF1581" w:rsidRDefault="00FF0C20" w:rsidP="00E83617">
            <w:pPr>
              <w:pStyle w:val="Normlnvlevo"/>
              <w:spacing w:before="0" w:after="60"/>
              <w:rPr>
                <w:rFonts w:cs="Arial"/>
                <w:sz w:val="20"/>
                <w:szCs w:val="18"/>
              </w:rPr>
            </w:pPr>
            <w:r w:rsidRPr="00FF1581">
              <w:rPr>
                <w:rFonts w:cs="Arial"/>
                <w:sz w:val="20"/>
                <w:szCs w:val="18"/>
              </w:rPr>
              <w:t xml:space="preserve">IČO: 17651921 </w:t>
            </w:r>
          </w:p>
          <w:p w14:paraId="6784A747" w14:textId="77777777" w:rsidR="00FF0C20" w:rsidRPr="00FF1581" w:rsidRDefault="00FF0C20" w:rsidP="00E83617">
            <w:pPr>
              <w:pStyle w:val="Normlnvlevo"/>
              <w:spacing w:before="0" w:after="60"/>
              <w:rPr>
                <w:rFonts w:cs="Arial"/>
                <w:sz w:val="20"/>
                <w:szCs w:val="18"/>
              </w:rPr>
            </w:pPr>
            <w:r w:rsidRPr="00FF1581">
              <w:rPr>
                <w:rFonts w:cs="Arial"/>
                <w:sz w:val="20"/>
                <w:szCs w:val="18"/>
              </w:rPr>
              <w:t xml:space="preserve">DIČ: CZ17651921 </w:t>
            </w:r>
          </w:p>
          <w:p w14:paraId="109A7CD4" w14:textId="6256AF99" w:rsidR="00D34566" w:rsidRPr="00C01F5B" w:rsidRDefault="00FF0C20" w:rsidP="00E83617">
            <w:pPr>
              <w:pStyle w:val="Normlnvlevo"/>
              <w:spacing w:before="0" w:after="60"/>
              <w:rPr>
                <w:rFonts w:cs="Arial"/>
              </w:rPr>
            </w:pPr>
            <w:r w:rsidRPr="00FF1581">
              <w:rPr>
                <w:rFonts w:cs="Arial"/>
                <w:sz w:val="20"/>
                <w:szCs w:val="18"/>
              </w:rPr>
              <w:t xml:space="preserve">ID datové schránky: yukd8p7 </w:t>
            </w:r>
          </w:p>
        </w:tc>
      </w:tr>
      <w:tr w:rsidR="007B4D24" w:rsidRPr="00686BB6" w14:paraId="512CD5BB" w14:textId="77777777" w:rsidTr="00A75D3C">
        <w:trPr>
          <w:trHeight w:val="377"/>
          <w:jc w:val="center"/>
        </w:trPr>
        <w:tc>
          <w:tcPr>
            <w:tcW w:w="1097" w:type="pct"/>
            <w:shd w:val="clear" w:color="auto" w:fill="auto"/>
          </w:tcPr>
          <w:p w14:paraId="06E84F06" w14:textId="77777777" w:rsidR="007B4D24" w:rsidRPr="00FF1581" w:rsidRDefault="007B4D24" w:rsidP="00E83617">
            <w:pPr>
              <w:pStyle w:val="Tunvlevo"/>
              <w:rPr>
                <w:b w:val="0"/>
                <w:bCs w:val="0"/>
                <w:lang w:val="cs-CZ"/>
              </w:rPr>
            </w:pPr>
            <w:r w:rsidRPr="00FF1581">
              <w:rPr>
                <w:b w:val="0"/>
                <w:bCs w:val="0"/>
                <w:lang w:val="cs-CZ"/>
              </w:rPr>
              <w:t>Smlouva</w:t>
            </w:r>
          </w:p>
        </w:tc>
        <w:tc>
          <w:tcPr>
            <w:tcW w:w="3903" w:type="pct"/>
            <w:shd w:val="clear" w:color="auto" w:fill="auto"/>
            <w:vAlign w:val="center"/>
          </w:tcPr>
          <w:p w14:paraId="192C3D00" w14:textId="4B5049C4" w:rsidR="007B4D24" w:rsidRPr="00DC57E7" w:rsidRDefault="00A758C8" w:rsidP="00E83617">
            <w:pPr>
              <w:pStyle w:val="Normlnvlevo"/>
              <w:spacing w:before="60" w:after="60"/>
              <w:rPr>
                <w:rFonts w:cs="Arial"/>
                <w:sz w:val="20"/>
              </w:rPr>
            </w:pPr>
            <w:r w:rsidRPr="00DC57E7">
              <w:rPr>
                <w:rFonts w:cs="Arial"/>
                <w:sz w:val="20"/>
              </w:rPr>
              <w:t>Smlouva na poskytnutí ICT odborníků</w:t>
            </w:r>
            <w:r w:rsidR="00206D8B" w:rsidRPr="00DC57E7">
              <w:rPr>
                <w:rFonts w:cs="Arial"/>
                <w:sz w:val="20"/>
              </w:rPr>
              <w:t xml:space="preserve">, </w:t>
            </w:r>
            <w:r w:rsidR="00DF010B" w:rsidRPr="00DC57E7">
              <w:rPr>
                <w:rFonts w:cs="Arial"/>
                <w:sz w:val="20"/>
              </w:rPr>
              <w:t xml:space="preserve">č. </w:t>
            </w:r>
            <w:r w:rsidR="00B95E57" w:rsidRPr="00DC57E7">
              <w:rPr>
                <w:rFonts w:cs="Arial"/>
                <w:sz w:val="20"/>
              </w:rPr>
              <w:t>024/2025, č. j. DIA- 24316-22/SEP-2024</w:t>
            </w:r>
          </w:p>
        </w:tc>
      </w:tr>
      <w:tr w:rsidR="007B4D24" w:rsidRPr="00282126" w14:paraId="4006A7BC" w14:textId="77777777" w:rsidTr="00A75D3C">
        <w:trPr>
          <w:trHeight w:val="377"/>
          <w:jc w:val="center"/>
        </w:trPr>
        <w:tc>
          <w:tcPr>
            <w:tcW w:w="1097" w:type="pct"/>
            <w:shd w:val="clear" w:color="auto" w:fill="auto"/>
          </w:tcPr>
          <w:p w14:paraId="401051A2" w14:textId="637592A5" w:rsidR="007B4D24" w:rsidRPr="00FF1581" w:rsidRDefault="00315507" w:rsidP="00E83617">
            <w:pPr>
              <w:pStyle w:val="Tunvlevo"/>
              <w:rPr>
                <w:b w:val="0"/>
                <w:bCs w:val="0"/>
                <w:lang w:val="cs-CZ"/>
              </w:rPr>
            </w:pPr>
            <w:r w:rsidRPr="00FF1581">
              <w:rPr>
                <w:b w:val="0"/>
                <w:bCs w:val="0"/>
                <w:lang w:val="cs-CZ"/>
              </w:rPr>
              <w:t>Poskytovatel</w:t>
            </w:r>
            <w:r w:rsidR="00456528" w:rsidRPr="00FF1581">
              <w:rPr>
                <w:b w:val="0"/>
                <w:bCs w:val="0"/>
                <w:lang w:val="cs-CZ"/>
              </w:rPr>
              <w:t xml:space="preserve"> </w:t>
            </w:r>
          </w:p>
        </w:tc>
        <w:tc>
          <w:tcPr>
            <w:tcW w:w="3903" w:type="pct"/>
            <w:shd w:val="clear" w:color="auto" w:fill="auto"/>
            <w:vAlign w:val="center"/>
          </w:tcPr>
          <w:p w14:paraId="4F52AB9A" w14:textId="6F718506" w:rsidR="00B866C3" w:rsidRPr="00FF1581" w:rsidRDefault="00DC57E7" w:rsidP="00E83617">
            <w:pPr>
              <w:pStyle w:val="Tunvlevo"/>
              <w:spacing w:before="120" w:after="120"/>
              <w:rPr>
                <w:rFonts w:ascii="Azeret Mono" w:hAnsi="Azeret Mono" w:cs="Azeret Mono"/>
                <w:b w:val="0"/>
                <w:bCs w:val="0"/>
                <w:color w:val="368537"/>
                <w:szCs w:val="22"/>
              </w:rPr>
            </w:pPr>
            <w:r>
              <w:rPr>
                <w:rFonts w:ascii="Azeret Mono" w:hAnsi="Azeret Mono" w:cs="Azeret Mono"/>
                <w:b w:val="0"/>
                <w:bCs w:val="0"/>
                <w:color w:val="368537"/>
                <w:szCs w:val="22"/>
              </w:rPr>
              <w:t>SERVODATA A.S.</w:t>
            </w:r>
          </w:p>
          <w:p w14:paraId="34506CE1" w14:textId="13137377" w:rsidR="00B866C3" w:rsidRPr="00FF1581" w:rsidRDefault="00B866C3" w:rsidP="00E83617">
            <w:pPr>
              <w:pStyle w:val="Tunvlevo"/>
              <w:spacing w:before="0"/>
              <w:rPr>
                <w:rFonts w:cs="Arial"/>
                <w:b w:val="0"/>
                <w:bCs w:val="0"/>
                <w:sz w:val="20"/>
              </w:rPr>
            </w:pPr>
            <w:r w:rsidRPr="00FF1581">
              <w:rPr>
                <w:rFonts w:cs="Arial"/>
                <w:b w:val="0"/>
                <w:bCs w:val="0"/>
                <w:sz w:val="20"/>
              </w:rPr>
              <w:t>se sídlem:</w:t>
            </w:r>
            <w:r w:rsidR="00B95E57">
              <w:t xml:space="preserve"> </w:t>
            </w:r>
            <w:r w:rsidR="00B95E57" w:rsidRPr="00B95E57">
              <w:rPr>
                <w:rFonts w:cs="Arial"/>
                <w:b w:val="0"/>
                <w:bCs w:val="0"/>
                <w:sz w:val="20"/>
              </w:rPr>
              <w:t>Karolinská 661/4, 186 00 Praha 8 - Karlín</w:t>
            </w:r>
          </w:p>
          <w:p w14:paraId="0C6DBCCC" w14:textId="6AA305F4" w:rsidR="00B866C3" w:rsidRPr="00FF1581" w:rsidRDefault="00B866C3" w:rsidP="00E83617">
            <w:pPr>
              <w:pStyle w:val="Tunvlevo"/>
              <w:spacing w:before="0"/>
              <w:rPr>
                <w:rFonts w:cs="Arial"/>
                <w:b w:val="0"/>
                <w:bCs w:val="0"/>
                <w:sz w:val="20"/>
              </w:rPr>
            </w:pPr>
            <w:r w:rsidRPr="00FF1581">
              <w:rPr>
                <w:rFonts w:cs="Arial"/>
                <w:b w:val="0"/>
                <w:bCs w:val="0"/>
                <w:sz w:val="20"/>
              </w:rPr>
              <w:t xml:space="preserve">zastoupený/á: </w:t>
            </w:r>
            <w:r w:rsidR="00B95E57" w:rsidRPr="00B95E57">
              <w:rPr>
                <w:rFonts w:cs="Arial"/>
                <w:b w:val="0"/>
                <w:bCs w:val="0"/>
                <w:sz w:val="20"/>
              </w:rPr>
              <w:t>Ing. Miloslavem Rutem, předsedou představenstva</w:t>
            </w:r>
          </w:p>
          <w:p w14:paraId="68F09567" w14:textId="2FAD19E9" w:rsidR="00B866C3" w:rsidRPr="00FF1581" w:rsidRDefault="00B866C3" w:rsidP="00E83617">
            <w:pPr>
              <w:pStyle w:val="Tunvlevo"/>
              <w:spacing w:before="0"/>
              <w:rPr>
                <w:rFonts w:cs="Arial"/>
                <w:b w:val="0"/>
                <w:bCs w:val="0"/>
                <w:sz w:val="20"/>
              </w:rPr>
            </w:pPr>
            <w:r w:rsidRPr="00FF1581">
              <w:rPr>
                <w:rFonts w:cs="Arial"/>
                <w:b w:val="0"/>
                <w:bCs w:val="0"/>
                <w:sz w:val="20"/>
              </w:rPr>
              <w:t xml:space="preserve">IČO: </w:t>
            </w:r>
            <w:r w:rsidR="00B95E57" w:rsidRPr="00B95E57">
              <w:rPr>
                <w:rFonts w:cs="Arial"/>
                <w:b w:val="0"/>
                <w:bCs w:val="0"/>
                <w:sz w:val="20"/>
              </w:rPr>
              <w:t>25112775</w:t>
            </w:r>
          </w:p>
          <w:p w14:paraId="70A09291" w14:textId="2D24E340" w:rsidR="00B866C3" w:rsidRPr="00FF1581" w:rsidRDefault="00B866C3" w:rsidP="00E83617">
            <w:pPr>
              <w:pStyle w:val="Tunvlevo"/>
              <w:spacing w:before="0"/>
              <w:rPr>
                <w:rFonts w:cs="Arial"/>
                <w:b w:val="0"/>
                <w:bCs w:val="0"/>
                <w:sz w:val="20"/>
              </w:rPr>
            </w:pPr>
            <w:r w:rsidRPr="00FF1581">
              <w:rPr>
                <w:rFonts w:cs="Arial"/>
                <w:b w:val="0"/>
                <w:bCs w:val="0"/>
                <w:sz w:val="20"/>
              </w:rPr>
              <w:t>DIČ:</w:t>
            </w:r>
            <w:r w:rsidR="00B95E57">
              <w:rPr>
                <w:rFonts w:cs="Arial"/>
                <w:b w:val="0"/>
                <w:bCs w:val="0"/>
                <w:sz w:val="20"/>
              </w:rPr>
              <w:t xml:space="preserve"> CZ</w:t>
            </w:r>
            <w:r w:rsidR="00B95E57" w:rsidRPr="00B95E57">
              <w:rPr>
                <w:rFonts w:cs="Arial"/>
                <w:b w:val="0"/>
                <w:bCs w:val="0"/>
                <w:sz w:val="20"/>
              </w:rPr>
              <w:t>25112775</w:t>
            </w:r>
          </w:p>
          <w:p w14:paraId="4D188081" w14:textId="0D6B023F" w:rsidR="007B4D24" w:rsidRPr="00C01F5B" w:rsidRDefault="00B866C3" w:rsidP="00E83617">
            <w:pPr>
              <w:pStyle w:val="Tunvlevo"/>
              <w:spacing w:before="0"/>
              <w:rPr>
                <w:rFonts w:cs="Arial"/>
                <w:b w:val="0"/>
                <w:bCs w:val="0"/>
                <w:szCs w:val="22"/>
              </w:rPr>
            </w:pPr>
            <w:r w:rsidRPr="00FF1581">
              <w:rPr>
                <w:rFonts w:cs="Arial"/>
                <w:b w:val="0"/>
                <w:bCs w:val="0"/>
                <w:sz w:val="20"/>
              </w:rPr>
              <w:t xml:space="preserve">ID datové schránky: </w:t>
            </w:r>
            <w:r w:rsidR="00DC57E7">
              <w:rPr>
                <w:rFonts w:cs="Arial"/>
                <w:b w:val="0"/>
                <w:bCs w:val="0"/>
                <w:sz w:val="20"/>
              </w:rPr>
              <w:t>r</w:t>
            </w:r>
            <w:r w:rsidR="00DC57E7" w:rsidRPr="00DC57E7">
              <w:rPr>
                <w:rFonts w:cs="Arial"/>
                <w:b w:val="0"/>
                <w:bCs w:val="0"/>
                <w:sz w:val="20"/>
              </w:rPr>
              <w:t>3vf9e4</w:t>
            </w:r>
            <w:r w:rsidRPr="00FF1581">
              <w:rPr>
                <w:rFonts w:cs="Arial"/>
                <w:b w:val="0"/>
                <w:bCs w:val="0"/>
                <w:sz w:val="20"/>
              </w:rPr>
              <w:t xml:space="preserve"> </w:t>
            </w:r>
          </w:p>
        </w:tc>
      </w:tr>
    </w:tbl>
    <w:p w14:paraId="0E4E9777" w14:textId="77777777" w:rsidR="00FF1620" w:rsidRPr="00FF1620" w:rsidRDefault="00FF1620" w:rsidP="00FF1620">
      <w:pPr>
        <w:spacing w:before="0" w:after="120"/>
        <w:ind w:firstLine="0"/>
        <w:rPr>
          <w:sz w:val="20"/>
        </w:rPr>
      </w:pPr>
    </w:p>
    <w:p w14:paraId="781569B3" w14:textId="0B8B44EA" w:rsidR="00FF1620" w:rsidRPr="00FF1620" w:rsidRDefault="00C035DC" w:rsidP="00FF1620">
      <w:pPr>
        <w:spacing w:before="0" w:after="120"/>
        <w:ind w:firstLine="0"/>
        <w:rPr>
          <w:sz w:val="20"/>
        </w:rPr>
      </w:pPr>
      <w:r>
        <w:rPr>
          <w:sz w:val="20"/>
        </w:rPr>
        <w:t>Toto</w:t>
      </w:r>
      <w:r w:rsidR="00FF1620" w:rsidRPr="00FF1620">
        <w:rPr>
          <w:sz w:val="20"/>
        </w:rPr>
        <w:t xml:space="preserve"> plnění bude spolufinancován</w:t>
      </w:r>
      <w:r>
        <w:rPr>
          <w:sz w:val="20"/>
        </w:rPr>
        <w:t>o</w:t>
      </w:r>
      <w:r w:rsidR="00FF1620" w:rsidRPr="00FF1620">
        <w:rPr>
          <w:sz w:val="20"/>
        </w:rPr>
        <w:t xml:space="preserve"> z fondů Evropské unie, konkrétně z programu NPO, projekt s názvem </w:t>
      </w:r>
      <w:r w:rsidR="00FF1620" w:rsidRPr="00FF1620">
        <w:rPr>
          <w:i/>
          <w:iCs/>
          <w:sz w:val="20"/>
        </w:rPr>
        <w:t xml:space="preserve">ROPIM – Reforma pro optimalizaci, implementaci a metodické řízení digitalizovaných služeb vč. jejich kapacitního plánování a komunikaci informací klientům veřejné správy, </w:t>
      </w:r>
      <w:r w:rsidR="00FF1620" w:rsidRPr="00FF1620">
        <w:rPr>
          <w:sz w:val="20"/>
        </w:rPr>
        <w:t>registrační číslo projektu: CZ.31.5.0/0.0/0.0/23_106/0008503</w:t>
      </w:r>
      <w:r>
        <w:rPr>
          <w:sz w:val="20"/>
        </w:rPr>
        <w:t>.</w:t>
      </w:r>
    </w:p>
    <w:p w14:paraId="4C488E64" w14:textId="77777777" w:rsidR="00FF1620" w:rsidRPr="00FF1620" w:rsidRDefault="00FF1620" w:rsidP="00FF1620">
      <w:pPr>
        <w:spacing w:before="0" w:after="120"/>
        <w:ind w:firstLine="0"/>
        <w:rPr>
          <w:sz w:val="20"/>
        </w:rPr>
      </w:pPr>
    </w:p>
    <w:p w14:paraId="47F60A6D" w14:textId="2B0ECEB4" w:rsidR="007D6E40" w:rsidRDefault="00117C1E" w:rsidP="008C0240">
      <w:pPr>
        <w:pStyle w:val="Nadpis1"/>
        <w:spacing w:before="0" w:after="120"/>
        <w:ind w:left="431" w:hanging="431"/>
      </w:pPr>
      <w:r>
        <w:t>Specifikace požadavku</w:t>
      </w:r>
    </w:p>
    <w:p w14:paraId="6466F259" w14:textId="4A1ADA9C"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Zadání studie “</w:t>
      </w:r>
      <w:r w:rsidRPr="00562F73">
        <w:rPr>
          <w:rFonts w:eastAsia="Arial"/>
          <w:b w:val="0"/>
          <w:bCs w:val="0"/>
          <w:i/>
          <w:iCs/>
          <w:color w:val="000000" w:themeColor="text1"/>
          <w:kern w:val="0"/>
          <w:sz w:val="20"/>
          <w:szCs w:val="20"/>
        </w:rPr>
        <w:t>Analýza a porovnání ekonomických a bezpečnostních charakteristik provozu ISVS pomocí Cloud Computingu, on-premise a klasickým outsourcingem”</w:t>
      </w:r>
      <w:r w:rsidR="00562F73">
        <w:rPr>
          <w:rFonts w:eastAsia="Arial"/>
          <w:b w:val="0"/>
          <w:bCs w:val="0"/>
          <w:color w:val="000000" w:themeColor="text1"/>
          <w:kern w:val="0"/>
          <w:sz w:val="20"/>
          <w:szCs w:val="20"/>
        </w:rPr>
        <w:t xml:space="preserve"> (1. etapa; dále jen „Studie“)</w:t>
      </w:r>
    </w:p>
    <w:p w14:paraId="5C6C325F" w14:textId="3796037A"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p>
    <w:p w14:paraId="3DD55D59" w14:textId="0284B164"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 xml:space="preserve">Cílem </w:t>
      </w:r>
      <w:r w:rsidR="00562F73">
        <w:rPr>
          <w:rFonts w:eastAsia="Arial"/>
          <w:b w:val="0"/>
          <w:bCs w:val="0"/>
          <w:color w:val="000000" w:themeColor="text1"/>
          <w:kern w:val="0"/>
          <w:sz w:val="20"/>
          <w:szCs w:val="20"/>
        </w:rPr>
        <w:t>S</w:t>
      </w:r>
      <w:r w:rsidRPr="00513E0A">
        <w:rPr>
          <w:rFonts w:eastAsia="Arial"/>
          <w:b w:val="0"/>
          <w:bCs w:val="0"/>
          <w:color w:val="000000" w:themeColor="text1"/>
          <w:kern w:val="0"/>
          <w:sz w:val="20"/>
          <w:szCs w:val="20"/>
        </w:rPr>
        <w:t>tudie je odpovědět na otázku:</w:t>
      </w:r>
    </w:p>
    <w:p w14:paraId="3D6AFC52" w14:textId="77777777" w:rsidR="00513E0A" w:rsidRPr="00562F73" w:rsidRDefault="00513E0A" w:rsidP="00585626">
      <w:pPr>
        <w:pStyle w:val="Nadpis1"/>
        <w:numPr>
          <w:ilvl w:val="0"/>
          <w:numId w:val="0"/>
        </w:numPr>
        <w:spacing w:before="0" w:after="120"/>
        <w:ind w:left="432"/>
        <w:rPr>
          <w:rFonts w:eastAsia="Arial"/>
          <w:b w:val="0"/>
          <w:bCs w:val="0"/>
          <w:i/>
          <w:iCs/>
          <w:color w:val="000000" w:themeColor="text1"/>
          <w:kern w:val="0"/>
          <w:sz w:val="20"/>
          <w:szCs w:val="20"/>
        </w:rPr>
      </w:pPr>
      <w:r w:rsidRPr="00562F73">
        <w:rPr>
          <w:rFonts w:eastAsia="Arial"/>
          <w:b w:val="0"/>
          <w:bCs w:val="0"/>
          <w:i/>
          <w:iCs/>
          <w:color w:val="000000" w:themeColor="text1"/>
          <w:kern w:val="0"/>
          <w:sz w:val="20"/>
          <w:szCs w:val="20"/>
        </w:rPr>
        <w:t>Jaké jsou ekonomické a bezpečnostní rozdíly provozování informačními systémy veřejné správy (dále jen „ISVS“) různými formami?</w:t>
      </w:r>
    </w:p>
    <w:p w14:paraId="4C5E9939" w14:textId="77777777"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p>
    <w:p w14:paraId="64290BD4" w14:textId="77777777"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Studie by měla přispět k potvrzení nebo vyvrácení hypotézy, že provoz ISVS formou cloud computingu je ekonomicky výhodnější a umožňuje snáze dosažení požadované úrovně bezpečnosti ISVS.</w:t>
      </w:r>
    </w:p>
    <w:p w14:paraId="15B7A1FB" w14:textId="77777777"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p>
    <w:p w14:paraId="40CDC51E" w14:textId="77777777"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Studie bude probíhat ve dvou etapách:</w:t>
      </w:r>
    </w:p>
    <w:p w14:paraId="310FECD0" w14:textId="71C1BF2D"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w:t>
      </w:r>
      <w:r w:rsidRPr="00513E0A">
        <w:rPr>
          <w:rFonts w:eastAsia="Arial"/>
          <w:b w:val="0"/>
          <w:bCs w:val="0"/>
          <w:color w:val="000000" w:themeColor="text1"/>
          <w:kern w:val="0"/>
          <w:sz w:val="20"/>
          <w:szCs w:val="20"/>
        </w:rPr>
        <w:tab/>
        <w:t>1.etapa (pilotní) –</w:t>
      </w:r>
      <w:r w:rsidR="002B72E2">
        <w:rPr>
          <w:rFonts w:eastAsia="Arial"/>
          <w:b w:val="0"/>
          <w:bCs w:val="0"/>
          <w:color w:val="000000" w:themeColor="text1"/>
          <w:kern w:val="0"/>
          <w:sz w:val="20"/>
          <w:szCs w:val="20"/>
        </w:rPr>
        <w:t xml:space="preserve"> </w:t>
      </w:r>
      <w:r w:rsidR="00C46E96">
        <w:rPr>
          <w:rFonts w:eastAsia="Arial"/>
          <w:b w:val="0"/>
          <w:bCs w:val="0"/>
          <w:color w:val="000000" w:themeColor="text1"/>
          <w:kern w:val="0"/>
          <w:sz w:val="20"/>
          <w:szCs w:val="20"/>
        </w:rPr>
        <w:t xml:space="preserve">cílem je </w:t>
      </w:r>
      <w:r w:rsidRPr="00513E0A">
        <w:rPr>
          <w:rFonts w:eastAsia="Arial"/>
          <w:b w:val="0"/>
          <w:bCs w:val="0"/>
          <w:color w:val="000000" w:themeColor="text1"/>
          <w:kern w:val="0"/>
          <w:sz w:val="20"/>
          <w:szCs w:val="20"/>
        </w:rPr>
        <w:t>na menším vzorku ISVS ověřit vhodnost metodiky hodnocení a případně navrhnout její modifikace.</w:t>
      </w:r>
    </w:p>
    <w:p w14:paraId="4AFCA407" w14:textId="552A429C"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w:t>
      </w:r>
      <w:r w:rsidRPr="00513E0A">
        <w:rPr>
          <w:rFonts w:eastAsia="Arial"/>
          <w:b w:val="0"/>
          <w:bCs w:val="0"/>
          <w:color w:val="000000" w:themeColor="text1"/>
          <w:kern w:val="0"/>
          <w:sz w:val="20"/>
          <w:szCs w:val="20"/>
        </w:rPr>
        <w:tab/>
        <w:t xml:space="preserve">2.etapa </w:t>
      </w:r>
      <w:r w:rsidR="002B72E2">
        <w:rPr>
          <w:rFonts w:eastAsia="Arial"/>
          <w:b w:val="0"/>
          <w:bCs w:val="0"/>
          <w:color w:val="000000" w:themeColor="text1"/>
          <w:kern w:val="0"/>
          <w:sz w:val="20"/>
          <w:szCs w:val="20"/>
        </w:rPr>
        <w:t xml:space="preserve">– </w:t>
      </w:r>
      <w:r w:rsidR="008021A2">
        <w:rPr>
          <w:rFonts w:eastAsia="Arial"/>
          <w:b w:val="0"/>
          <w:bCs w:val="0"/>
          <w:color w:val="000000" w:themeColor="text1"/>
          <w:kern w:val="0"/>
          <w:sz w:val="20"/>
          <w:szCs w:val="20"/>
        </w:rPr>
        <w:t xml:space="preserve">rozšíření </w:t>
      </w:r>
      <w:r w:rsidRPr="00513E0A">
        <w:rPr>
          <w:rFonts w:eastAsia="Arial"/>
          <w:b w:val="0"/>
          <w:bCs w:val="0"/>
          <w:color w:val="000000" w:themeColor="text1"/>
          <w:kern w:val="0"/>
          <w:sz w:val="20"/>
          <w:szCs w:val="20"/>
        </w:rPr>
        <w:t>vzorku ISVS</w:t>
      </w:r>
      <w:r w:rsidR="00A1756F">
        <w:rPr>
          <w:rFonts w:eastAsia="Arial"/>
          <w:b w:val="0"/>
          <w:bCs w:val="0"/>
          <w:color w:val="000000" w:themeColor="text1"/>
          <w:kern w:val="0"/>
          <w:sz w:val="20"/>
          <w:szCs w:val="20"/>
        </w:rPr>
        <w:t xml:space="preserve"> (</w:t>
      </w:r>
      <w:r w:rsidR="008021A2">
        <w:rPr>
          <w:rFonts w:eastAsia="Arial"/>
          <w:b w:val="0"/>
          <w:bCs w:val="0"/>
          <w:color w:val="000000" w:themeColor="text1"/>
          <w:kern w:val="0"/>
          <w:sz w:val="20"/>
          <w:szCs w:val="20"/>
        </w:rPr>
        <w:t xml:space="preserve">2. etapa </w:t>
      </w:r>
      <w:r w:rsidR="00A1756F">
        <w:rPr>
          <w:rFonts w:eastAsia="Arial"/>
          <w:b w:val="0"/>
          <w:bCs w:val="0"/>
          <w:color w:val="000000" w:themeColor="text1"/>
          <w:kern w:val="0"/>
          <w:sz w:val="20"/>
          <w:szCs w:val="20"/>
        </w:rPr>
        <w:t>může, ale nemusí proběhnout)</w:t>
      </w:r>
      <w:r w:rsidRPr="00513E0A">
        <w:rPr>
          <w:rFonts w:eastAsia="Arial"/>
          <w:b w:val="0"/>
          <w:bCs w:val="0"/>
          <w:color w:val="000000" w:themeColor="text1"/>
          <w:kern w:val="0"/>
          <w:sz w:val="20"/>
          <w:szCs w:val="20"/>
        </w:rPr>
        <w:t>.</w:t>
      </w:r>
    </w:p>
    <w:p w14:paraId="592D90C9" w14:textId="77777777" w:rsidR="00513E0A" w:rsidRPr="00513E0A" w:rsidRDefault="00513E0A" w:rsidP="00A1756F">
      <w:pPr>
        <w:pStyle w:val="Nadpis1"/>
        <w:numPr>
          <w:ilvl w:val="0"/>
          <w:numId w:val="0"/>
        </w:numPr>
        <w:spacing w:before="0" w:after="120"/>
        <w:ind w:left="432"/>
        <w:rPr>
          <w:rFonts w:eastAsia="Arial"/>
          <w:b w:val="0"/>
          <w:bCs w:val="0"/>
          <w:color w:val="000000" w:themeColor="text1"/>
          <w:kern w:val="0"/>
          <w:sz w:val="20"/>
          <w:szCs w:val="20"/>
        </w:rPr>
      </w:pPr>
    </w:p>
    <w:p w14:paraId="61631068" w14:textId="7338C361" w:rsidR="00A1756F" w:rsidRPr="00A1756F" w:rsidRDefault="00A1756F" w:rsidP="00A1756F">
      <w:pPr>
        <w:pStyle w:val="Nadpis1"/>
        <w:numPr>
          <w:ilvl w:val="0"/>
          <w:numId w:val="0"/>
        </w:numPr>
        <w:spacing w:before="0" w:after="120"/>
        <w:ind w:left="432"/>
        <w:rPr>
          <w:rFonts w:eastAsia="Arial"/>
          <w:b w:val="0"/>
          <w:bCs w:val="0"/>
          <w:color w:val="000000" w:themeColor="text1"/>
          <w:kern w:val="0"/>
          <w:sz w:val="20"/>
          <w:szCs w:val="20"/>
        </w:rPr>
      </w:pPr>
      <w:r w:rsidRPr="00A1756F">
        <w:rPr>
          <w:rFonts w:eastAsia="Arial"/>
          <w:b w:val="0"/>
          <w:bCs w:val="0"/>
          <w:color w:val="000000" w:themeColor="text1"/>
          <w:kern w:val="0"/>
          <w:sz w:val="20"/>
          <w:szCs w:val="20"/>
        </w:rPr>
        <w:t>ISVS posuzované v 1. etapě (pokud vybraná OVS odmítnou spolupráci, budou nahrazena jinými, které splní podmínku viz níže):</w:t>
      </w:r>
    </w:p>
    <w:p w14:paraId="30794936" w14:textId="72E2355F" w:rsidR="00A1756F" w:rsidRPr="00A1756F" w:rsidRDefault="00A1756F" w:rsidP="00DF1FBA">
      <w:pPr>
        <w:pStyle w:val="Nadpis1"/>
        <w:numPr>
          <w:ilvl w:val="0"/>
          <w:numId w:val="3"/>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3 ISVS ústředních orgánů státní správy, které využívají komerční cloud computing</w:t>
      </w:r>
    </w:p>
    <w:p w14:paraId="37FA77E1" w14:textId="61882D64" w:rsidR="00A1756F" w:rsidRPr="00A1756F" w:rsidRDefault="00A1756F" w:rsidP="00DF1FBA">
      <w:pPr>
        <w:pStyle w:val="Nadpis1"/>
        <w:numPr>
          <w:ilvl w:val="1"/>
          <w:numId w:val="3"/>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Ministerstvo práce a sociálních věcí </w:t>
      </w:r>
    </w:p>
    <w:p w14:paraId="1ED5D5B9" w14:textId="6AB67DB1" w:rsidR="00A1756F" w:rsidRPr="00A1756F" w:rsidRDefault="00A1756F" w:rsidP="00DF1FBA">
      <w:pPr>
        <w:pStyle w:val="Nadpis1"/>
        <w:numPr>
          <w:ilvl w:val="1"/>
          <w:numId w:val="3"/>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lastRenderedPageBreak/>
        <w:t>Celní správa ČR</w:t>
      </w:r>
    </w:p>
    <w:p w14:paraId="0C74CBAA" w14:textId="7600F246" w:rsidR="00A1756F" w:rsidRPr="00A1756F" w:rsidRDefault="00A1756F" w:rsidP="00DF1FBA">
      <w:pPr>
        <w:pStyle w:val="Nadpis1"/>
        <w:numPr>
          <w:ilvl w:val="1"/>
          <w:numId w:val="3"/>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Generální finanční ředitelství </w:t>
      </w:r>
    </w:p>
    <w:p w14:paraId="77B5E7BC" w14:textId="5CA04E3B" w:rsidR="00A1756F" w:rsidRPr="00A1756F" w:rsidRDefault="00A1756F" w:rsidP="00DF1FBA">
      <w:pPr>
        <w:pStyle w:val="Nadpis1"/>
        <w:numPr>
          <w:ilvl w:val="0"/>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3 ISVS obcí využívajících informační systém KO4 od A L I </w:t>
      </w:r>
      <w:proofErr w:type="gramStart"/>
      <w:r w:rsidRPr="00A1756F">
        <w:rPr>
          <w:rFonts w:eastAsia="Arial"/>
          <w:b w:val="0"/>
          <w:bCs w:val="0"/>
          <w:color w:val="000000" w:themeColor="text1"/>
          <w:kern w:val="0"/>
          <w:sz w:val="20"/>
          <w:szCs w:val="20"/>
        </w:rPr>
        <w:t>S</w:t>
      </w:r>
      <w:proofErr w:type="gramEnd"/>
      <w:r w:rsidRPr="00A1756F">
        <w:rPr>
          <w:rFonts w:eastAsia="Arial"/>
          <w:b w:val="0"/>
          <w:bCs w:val="0"/>
          <w:color w:val="000000" w:themeColor="text1"/>
          <w:kern w:val="0"/>
          <w:sz w:val="20"/>
          <w:szCs w:val="20"/>
        </w:rPr>
        <w:t xml:space="preserve"> spol. s r.o.</w:t>
      </w:r>
    </w:p>
    <w:p w14:paraId="1888133B" w14:textId="235A16D2"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Město Slatiňany (IČO 00270920), využívají cloud computing od roku 2023 </w:t>
      </w:r>
    </w:p>
    <w:p w14:paraId="375682B2" w14:textId="5141C184"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Město Rokytnice nad Jizerou (IČO 00276057), využívají cloud computing od roku 2021</w:t>
      </w:r>
    </w:p>
    <w:p w14:paraId="0CE0AC5A" w14:textId="395B475D"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Obec Heřmanov (IČO 00599387), využívají cloud computing od roku 2023 </w:t>
      </w:r>
    </w:p>
    <w:p w14:paraId="2240A953" w14:textId="20459ED5" w:rsidR="00A1756F" w:rsidRPr="00A1756F" w:rsidRDefault="00A1756F" w:rsidP="00DF1FBA">
      <w:pPr>
        <w:pStyle w:val="Nadpis1"/>
        <w:numPr>
          <w:ilvl w:val="0"/>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 xml:space="preserve">3 OVS využívající spisovou službu od </w:t>
      </w:r>
      <w:proofErr w:type="spellStart"/>
      <w:r w:rsidRPr="00A1756F">
        <w:rPr>
          <w:rFonts w:eastAsia="Arial"/>
          <w:b w:val="0"/>
          <w:bCs w:val="0"/>
          <w:color w:val="000000" w:themeColor="text1"/>
          <w:kern w:val="0"/>
          <w:sz w:val="20"/>
          <w:szCs w:val="20"/>
        </w:rPr>
        <w:t>Gordic</w:t>
      </w:r>
      <w:proofErr w:type="spellEnd"/>
      <w:r w:rsidRPr="00A1756F">
        <w:rPr>
          <w:rFonts w:eastAsia="Arial"/>
          <w:b w:val="0"/>
          <w:bCs w:val="0"/>
          <w:color w:val="000000" w:themeColor="text1"/>
          <w:kern w:val="0"/>
          <w:sz w:val="20"/>
          <w:szCs w:val="20"/>
        </w:rPr>
        <w:t xml:space="preserve"> spol. s r.o.</w:t>
      </w:r>
    </w:p>
    <w:p w14:paraId="25ACAA93" w14:textId="65B75FEA"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obec Moravičany (IČO 00303046)</w:t>
      </w:r>
    </w:p>
    <w:p w14:paraId="6C187F93" w14:textId="3C647658"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obec Bohdíkov (IČO 00302376)</w:t>
      </w:r>
    </w:p>
    <w:p w14:paraId="02E310C2" w14:textId="6E216275" w:rsidR="00A1756F" w:rsidRPr="00A1756F" w:rsidRDefault="00A1756F" w:rsidP="00DF1FBA">
      <w:pPr>
        <w:pStyle w:val="Nadpis1"/>
        <w:numPr>
          <w:ilvl w:val="1"/>
          <w:numId w:val="4"/>
        </w:numPr>
        <w:spacing w:before="0" w:after="120"/>
        <w:rPr>
          <w:rFonts w:eastAsia="Arial"/>
          <w:b w:val="0"/>
          <w:bCs w:val="0"/>
          <w:color w:val="000000" w:themeColor="text1"/>
          <w:kern w:val="0"/>
          <w:sz w:val="20"/>
          <w:szCs w:val="20"/>
        </w:rPr>
      </w:pPr>
      <w:r w:rsidRPr="00A1756F">
        <w:rPr>
          <w:rFonts w:eastAsia="Arial"/>
          <w:b w:val="0"/>
          <w:bCs w:val="0"/>
          <w:color w:val="000000" w:themeColor="text1"/>
          <w:kern w:val="0"/>
          <w:sz w:val="20"/>
          <w:szCs w:val="20"/>
        </w:rPr>
        <w:t>obec Oskava (IČO 00303101)</w:t>
      </w:r>
    </w:p>
    <w:p w14:paraId="5C069ABF" w14:textId="77777777" w:rsidR="00A1756F" w:rsidRPr="00A1756F" w:rsidRDefault="00A1756F" w:rsidP="008A6077">
      <w:pPr>
        <w:pStyle w:val="Nadpis1"/>
        <w:numPr>
          <w:ilvl w:val="0"/>
          <w:numId w:val="0"/>
        </w:numPr>
        <w:spacing w:before="0" w:after="120"/>
        <w:ind w:left="432" w:hanging="432"/>
        <w:rPr>
          <w:rFonts w:eastAsia="Arial"/>
          <w:b w:val="0"/>
          <w:bCs w:val="0"/>
          <w:color w:val="000000" w:themeColor="text1"/>
          <w:kern w:val="0"/>
          <w:sz w:val="20"/>
          <w:szCs w:val="20"/>
        </w:rPr>
      </w:pPr>
    </w:p>
    <w:p w14:paraId="76B47D22" w14:textId="046B7B0B" w:rsidR="00513E0A" w:rsidRPr="00513E0A" w:rsidRDefault="00A1756F" w:rsidP="00A1756F">
      <w:pPr>
        <w:pStyle w:val="Nadpis1"/>
        <w:numPr>
          <w:ilvl w:val="0"/>
          <w:numId w:val="0"/>
        </w:numPr>
        <w:spacing w:before="0" w:after="120"/>
        <w:ind w:left="432"/>
        <w:rPr>
          <w:rFonts w:eastAsia="Arial"/>
          <w:b w:val="0"/>
          <w:bCs w:val="0"/>
          <w:color w:val="000000" w:themeColor="text1"/>
          <w:kern w:val="0"/>
          <w:sz w:val="20"/>
          <w:szCs w:val="20"/>
        </w:rPr>
      </w:pPr>
      <w:r w:rsidRPr="00A1756F">
        <w:rPr>
          <w:rFonts w:eastAsia="Arial"/>
          <w:b w:val="0"/>
          <w:bCs w:val="0"/>
          <w:color w:val="000000" w:themeColor="text1"/>
          <w:kern w:val="0"/>
          <w:sz w:val="20"/>
          <w:szCs w:val="20"/>
        </w:rPr>
        <w:t>Mezi posuzované ISVS byly vybrány ty, které v poslední době přešly z provozu formou on-premise, resp. klasického outsourcingu na provoz formou cloud computingu (IaaS/PaaS nebo SaaS). Studie musí u těchto ISVS porovnat náklady (dále jen „TCO“) a bezpečnostní charakteristiky předcházející a aktuální formy provozu ISVS.</w:t>
      </w:r>
    </w:p>
    <w:p w14:paraId="50C43D2A" w14:textId="77777777" w:rsidR="00E66BB8" w:rsidRDefault="00E66BB8" w:rsidP="00E66BB8">
      <w:pPr>
        <w:pStyle w:val="Nadpis1"/>
        <w:numPr>
          <w:ilvl w:val="0"/>
          <w:numId w:val="0"/>
        </w:numPr>
        <w:spacing w:before="0" w:after="120"/>
        <w:ind w:left="432"/>
        <w:rPr>
          <w:rFonts w:eastAsia="Arial"/>
          <w:b w:val="0"/>
          <w:bCs w:val="0"/>
          <w:color w:val="000000" w:themeColor="text1"/>
          <w:kern w:val="0"/>
          <w:sz w:val="20"/>
          <w:szCs w:val="20"/>
        </w:rPr>
      </w:pPr>
    </w:p>
    <w:p w14:paraId="526D9621" w14:textId="16B249C1" w:rsidR="00E66BB8" w:rsidRPr="00E66BB8" w:rsidRDefault="00E66BB8" w:rsidP="00E66BB8">
      <w:pPr>
        <w:pStyle w:val="Nadpis1"/>
        <w:numPr>
          <w:ilvl w:val="0"/>
          <w:numId w:val="0"/>
        </w:numPr>
        <w:spacing w:before="0" w:after="120"/>
        <w:ind w:left="432"/>
        <w:rPr>
          <w:rFonts w:eastAsia="Arial"/>
          <w:b w:val="0"/>
          <w:bCs w:val="0"/>
          <w:color w:val="000000" w:themeColor="text1"/>
          <w:kern w:val="0"/>
          <w:sz w:val="20"/>
          <w:szCs w:val="20"/>
          <w:u w:val="single"/>
        </w:rPr>
      </w:pPr>
      <w:r w:rsidRPr="00E66BB8">
        <w:rPr>
          <w:rFonts w:eastAsia="Arial"/>
          <w:b w:val="0"/>
          <w:bCs w:val="0"/>
          <w:color w:val="000000" w:themeColor="text1"/>
          <w:kern w:val="0"/>
          <w:sz w:val="20"/>
          <w:szCs w:val="20"/>
          <w:u w:val="single"/>
        </w:rPr>
        <w:t>Upřesnění otázek průzkumu a poznámky k metodice a informačním zdrojům:</w:t>
      </w:r>
    </w:p>
    <w:p w14:paraId="51255E22" w14:textId="252B40FD" w:rsidR="00E66BB8" w:rsidRPr="00E66BB8" w:rsidRDefault="00E66BB8" w:rsidP="00DF1FBA">
      <w:pPr>
        <w:pStyle w:val="Nadpis1"/>
        <w:numPr>
          <w:ilvl w:val="0"/>
          <w:numId w:val="5"/>
        </w:numPr>
        <w:spacing w:before="0" w:after="120"/>
        <w:rPr>
          <w:rFonts w:eastAsia="Arial"/>
          <w:b w:val="0"/>
          <w:bCs w:val="0"/>
          <w:color w:val="000000" w:themeColor="text1"/>
          <w:kern w:val="0"/>
          <w:sz w:val="20"/>
          <w:szCs w:val="20"/>
        </w:rPr>
      </w:pPr>
      <w:r w:rsidRPr="00E66BB8">
        <w:rPr>
          <w:rFonts w:eastAsia="Arial"/>
          <w:b w:val="0"/>
          <w:bCs w:val="0"/>
          <w:color w:val="000000" w:themeColor="text1"/>
          <w:kern w:val="0"/>
          <w:sz w:val="20"/>
          <w:szCs w:val="20"/>
        </w:rPr>
        <w:t xml:space="preserve">Pro hodnocení nákladů ISVS je třeba využít metodiku a kalkulátor TCO publikované na: https://www.dia.gov.cz/oha/egovernment-cloud/metodiky-navody-formulare/metodika-tco-metodika-pro-vypocet-celkovych-nakladu-vlastnictvi-isvs/. Kalkulátor se využije pro srovnání celkových nákladů provozu ISVS cloud </w:t>
      </w:r>
      <w:proofErr w:type="spellStart"/>
      <w:r w:rsidRPr="00E66BB8">
        <w:rPr>
          <w:rFonts w:eastAsia="Arial"/>
          <w:b w:val="0"/>
          <w:bCs w:val="0"/>
          <w:color w:val="000000" w:themeColor="text1"/>
          <w:kern w:val="0"/>
          <w:sz w:val="20"/>
          <w:szCs w:val="20"/>
        </w:rPr>
        <w:t>computingem</w:t>
      </w:r>
      <w:proofErr w:type="spellEnd"/>
      <w:r w:rsidRPr="00E66BB8">
        <w:rPr>
          <w:rFonts w:eastAsia="Arial"/>
          <w:b w:val="0"/>
          <w:bCs w:val="0"/>
          <w:color w:val="000000" w:themeColor="text1"/>
          <w:kern w:val="0"/>
          <w:sz w:val="20"/>
          <w:szCs w:val="20"/>
        </w:rPr>
        <w:t>, tj. IaaS/PaaS/SaaS, s předcházející formou provozu ISVS (on-premise nebo klasický outsourcing). V případě, že on-premise nebo klasický outsourcing nesplňuje/nesplňoval při předcházející formě provozu všechna kritéria bezpečnosti vyžadovaná pro ISVS dané bezpečnostní úrovně, je do nákladů předcházející formy provozu potřeba připočíst odhad nutných nákladů na zavedení dodatečných bezpečnostních opatření, které vyžaduje příslušná bezpečnostní úroveň.</w:t>
      </w:r>
    </w:p>
    <w:p w14:paraId="219918A4" w14:textId="56D4DF1D" w:rsidR="00E66BB8" w:rsidRPr="00E66BB8" w:rsidRDefault="00E66BB8" w:rsidP="00DF1FBA">
      <w:pPr>
        <w:pStyle w:val="Nadpis1"/>
        <w:numPr>
          <w:ilvl w:val="0"/>
          <w:numId w:val="5"/>
        </w:numPr>
        <w:spacing w:before="0" w:after="120"/>
        <w:rPr>
          <w:rFonts w:eastAsia="Arial"/>
          <w:b w:val="0"/>
          <w:bCs w:val="0"/>
          <w:color w:val="000000" w:themeColor="text1"/>
          <w:kern w:val="0"/>
          <w:sz w:val="20"/>
          <w:szCs w:val="20"/>
        </w:rPr>
      </w:pPr>
      <w:r w:rsidRPr="00E66BB8">
        <w:rPr>
          <w:rFonts w:eastAsia="Arial"/>
          <w:b w:val="0"/>
          <w:bCs w:val="0"/>
          <w:color w:val="000000" w:themeColor="text1"/>
          <w:kern w:val="0"/>
          <w:sz w:val="20"/>
          <w:szCs w:val="20"/>
        </w:rPr>
        <w:t>Pro hodnocení bezpečnosti provozu ISVS různých forem provozu ISVS požadujeme využít kritérium:</w:t>
      </w:r>
    </w:p>
    <w:p w14:paraId="095320B3" w14:textId="09999726" w:rsidR="00E66BB8" w:rsidRPr="00E66BB8" w:rsidRDefault="00E66BB8" w:rsidP="00DF1FBA">
      <w:pPr>
        <w:pStyle w:val="Nadpis1"/>
        <w:numPr>
          <w:ilvl w:val="1"/>
          <w:numId w:val="5"/>
        </w:numPr>
        <w:spacing w:before="0" w:after="120"/>
        <w:rPr>
          <w:rFonts w:eastAsia="Arial"/>
          <w:b w:val="0"/>
          <w:bCs w:val="0"/>
          <w:color w:val="000000" w:themeColor="text1"/>
          <w:kern w:val="0"/>
          <w:sz w:val="20"/>
          <w:szCs w:val="20"/>
        </w:rPr>
      </w:pPr>
      <w:r w:rsidRPr="00E66BB8">
        <w:rPr>
          <w:rFonts w:eastAsia="Arial"/>
          <w:b w:val="0"/>
          <w:bCs w:val="0"/>
          <w:color w:val="000000" w:themeColor="text1"/>
          <w:kern w:val="0"/>
          <w:sz w:val="20"/>
          <w:szCs w:val="20"/>
        </w:rPr>
        <w:t>odhad nákladů kybernetických bezpečnostních incidentů (dále jen „KBI“) – ohodnotit zpětně u daného ISVS za srovnatelné období každý KBI, který se stal</w:t>
      </w:r>
      <w:r w:rsidR="006C0E60">
        <w:rPr>
          <w:rFonts w:eastAsia="Arial"/>
          <w:b w:val="0"/>
          <w:bCs w:val="0"/>
          <w:color w:val="000000" w:themeColor="text1"/>
          <w:kern w:val="0"/>
          <w:sz w:val="20"/>
          <w:szCs w:val="20"/>
        </w:rPr>
        <w:t>.</w:t>
      </w:r>
    </w:p>
    <w:p w14:paraId="551A33B1" w14:textId="1F1F2582" w:rsidR="00E66BB8" w:rsidRPr="00BF7388" w:rsidRDefault="006C0E60" w:rsidP="00DF1FBA">
      <w:pPr>
        <w:pStyle w:val="Nadpis1"/>
        <w:numPr>
          <w:ilvl w:val="1"/>
          <w:numId w:val="5"/>
        </w:numPr>
        <w:spacing w:before="0" w:after="120"/>
        <w:rPr>
          <w:rFonts w:eastAsia="Arial"/>
          <w:color w:val="000000" w:themeColor="text1"/>
          <w:sz w:val="20"/>
        </w:rPr>
      </w:pPr>
      <w:r>
        <w:rPr>
          <w:rFonts w:eastAsia="Arial"/>
          <w:b w:val="0"/>
          <w:bCs w:val="0"/>
          <w:color w:val="000000" w:themeColor="text1"/>
          <w:kern w:val="0"/>
          <w:sz w:val="20"/>
          <w:szCs w:val="20"/>
        </w:rPr>
        <w:t>J</w:t>
      </w:r>
      <w:r w:rsidR="00E66BB8" w:rsidRPr="00E66BB8">
        <w:rPr>
          <w:rFonts w:eastAsia="Arial"/>
          <w:b w:val="0"/>
          <w:bCs w:val="0"/>
          <w:color w:val="000000" w:themeColor="text1"/>
          <w:kern w:val="0"/>
          <w:sz w:val="20"/>
          <w:szCs w:val="20"/>
        </w:rPr>
        <w:t xml:space="preserve">ako další </w:t>
      </w:r>
      <w:r w:rsidR="00E66BB8" w:rsidRPr="009458BD">
        <w:rPr>
          <w:rFonts w:eastAsia="Arial"/>
          <w:b w:val="0"/>
          <w:bCs w:val="0"/>
          <w:color w:val="000000" w:themeColor="text1"/>
          <w:kern w:val="0"/>
          <w:sz w:val="20"/>
          <w:szCs w:val="20"/>
        </w:rPr>
        <w:t>kritéria doporučujeme využít kritéria uveden</w:t>
      </w:r>
      <w:r w:rsidR="009458BD" w:rsidRPr="009458BD">
        <w:rPr>
          <w:rFonts w:eastAsia="Arial"/>
          <w:b w:val="0"/>
          <w:bCs w:val="0"/>
          <w:color w:val="000000" w:themeColor="text1"/>
          <w:kern w:val="0"/>
          <w:sz w:val="20"/>
          <w:szCs w:val="20"/>
        </w:rPr>
        <w:t xml:space="preserve">é v dokumentu </w:t>
      </w:r>
      <w:r w:rsidR="009458BD" w:rsidRPr="00BF7388">
        <w:rPr>
          <w:rFonts w:eastAsia="Arial"/>
          <w:b w:val="0"/>
          <w:bCs w:val="0"/>
          <w:i/>
          <w:iCs/>
          <w:color w:val="000000" w:themeColor="text1"/>
          <w:sz w:val="20"/>
        </w:rPr>
        <w:t xml:space="preserve">A </w:t>
      </w:r>
      <w:proofErr w:type="spellStart"/>
      <w:r w:rsidR="009458BD" w:rsidRPr="00BF7388">
        <w:rPr>
          <w:rFonts w:eastAsia="Arial"/>
          <w:b w:val="0"/>
          <w:bCs w:val="0"/>
          <w:i/>
          <w:iCs/>
          <w:color w:val="000000" w:themeColor="text1"/>
          <w:sz w:val="20"/>
        </w:rPr>
        <w:t>comparison</w:t>
      </w:r>
      <w:proofErr w:type="spellEnd"/>
      <w:r w:rsidR="009458BD" w:rsidRPr="00BF7388">
        <w:rPr>
          <w:rFonts w:eastAsia="Arial"/>
          <w:b w:val="0"/>
          <w:bCs w:val="0"/>
          <w:i/>
          <w:iCs/>
          <w:color w:val="000000" w:themeColor="text1"/>
          <w:sz w:val="20"/>
        </w:rPr>
        <w:t xml:space="preserve"> </w:t>
      </w:r>
      <w:proofErr w:type="spellStart"/>
      <w:r w:rsidR="009458BD" w:rsidRPr="00BF7388">
        <w:rPr>
          <w:rFonts w:eastAsia="Arial"/>
          <w:b w:val="0"/>
          <w:bCs w:val="0"/>
          <w:i/>
          <w:iCs/>
          <w:color w:val="000000" w:themeColor="text1"/>
          <w:sz w:val="20"/>
        </w:rPr>
        <w:t>between</w:t>
      </w:r>
      <w:proofErr w:type="spellEnd"/>
      <w:r w:rsidR="009458BD" w:rsidRPr="00BF7388">
        <w:rPr>
          <w:rFonts w:eastAsia="Arial"/>
          <w:b w:val="0"/>
          <w:bCs w:val="0"/>
          <w:i/>
          <w:iCs/>
          <w:color w:val="000000" w:themeColor="text1"/>
          <w:sz w:val="20"/>
        </w:rPr>
        <w:t xml:space="preserve"> on-premise and cloud </w:t>
      </w:r>
      <w:proofErr w:type="spellStart"/>
      <w:r w:rsidR="009458BD" w:rsidRPr="00BF7388">
        <w:rPr>
          <w:rFonts w:eastAsia="Arial"/>
          <w:b w:val="0"/>
          <w:bCs w:val="0"/>
          <w:i/>
          <w:iCs/>
          <w:color w:val="000000" w:themeColor="text1"/>
          <w:sz w:val="20"/>
        </w:rPr>
        <w:t>environments</w:t>
      </w:r>
      <w:proofErr w:type="spellEnd"/>
      <w:r w:rsidR="009458BD" w:rsidRPr="00BF7388">
        <w:rPr>
          <w:rFonts w:eastAsia="Arial"/>
          <w:b w:val="0"/>
          <w:bCs w:val="0"/>
          <w:i/>
          <w:iCs/>
          <w:color w:val="000000" w:themeColor="text1"/>
          <w:sz w:val="20"/>
        </w:rPr>
        <w:t xml:space="preserve"> in </w:t>
      </w:r>
      <w:proofErr w:type="spellStart"/>
      <w:r w:rsidR="009458BD" w:rsidRPr="00BF7388">
        <w:rPr>
          <w:rFonts w:eastAsia="Arial"/>
          <w:b w:val="0"/>
          <w:bCs w:val="0"/>
          <w:i/>
          <w:iCs/>
          <w:color w:val="000000" w:themeColor="text1"/>
          <w:sz w:val="20"/>
        </w:rPr>
        <w:t>terms</w:t>
      </w:r>
      <w:proofErr w:type="spellEnd"/>
      <w:r w:rsidR="009458BD" w:rsidRPr="00BF7388">
        <w:rPr>
          <w:rFonts w:eastAsia="Arial"/>
          <w:b w:val="0"/>
          <w:bCs w:val="0"/>
          <w:i/>
          <w:iCs/>
          <w:color w:val="000000" w:themeColor="text1"/>
          <w:sz w:val="20"/>
        </w:rPr>
        <w:t xml:space="preserve"> </w:t>
      </w:r>
      <w:proofErr w:type="spellStart"/>
      <w:r w:rsidR="009458BD" w:rsidRPr="00BF7388">
        <w:rPr>
          <w:rFonts w:eastAsia="Arial"/>
          <w:b w:val="0"/>
          <w:bCs w:val="0"/>
          <w:i/>
          <w:iCs/>
          <w:color w:val="000000" w:themeColor="text1"/>
          <w:sz w:val="20"/>
        </w:rPr>
        <w:t>of</w:t>
      </w:r>
      <w:proofErr w:type="spellEnd"/>
      <w:r w:rsidR="009458BD" w:rsidRPr="00BF7388">
        <w:rPr>
          <w:rFonts w:eastAsia="Arial"/>
          <w:b w:val="0"/>
          <w:bCs w:val="0"/>
          <w:i/>
          <w:iCs/>
          <w:color w:val="000000" w:themeColor="text1"/>
          <w:sz w:val="20"/>
        </w:rPr>
        <w:t xml:space="preserve"> security</w:t>
      </w:r>
      <w:r w:rsidR="009458BD" w:rsidRPr="00BF7388">
        <w:rPr>
          <w:rFonts w:eastAsia="Arial"/>
          <w:b w:val="0"/>
          <w:bCs w:val="0"/>
          <w:color w:val="000000" w:themeColor="text1"/>
          <w:sz w:val="20"/>
        </w:rPr>
        <w:t xml:space="preserve"> (Poskytovateli bude předáno)</w:t>
      </w:r>
      <w:r>
        <w:rPr>
          <w:rFonts w:eastAsia="Arial"/>
          <w:b w:val="0"/>
          <w:bCs w:val="0"/>
          <w:color w:val="000000" w:themeColor="text1"/>
          <w:kern w:val="0"/>
          <w:sz w:val="20"/>
          <w:szCs w:val="20"/>
        </w:rPr>
        <w:t>.</w:t>
      </w:r>
    </w:p>
    <w:p w14:paraId="693DDDC6" w14:textId="097EAB1E" w:rsidR="00E66BB8" w:rsidRPr="00BF7388" w:rsidRDefault="00E66BB8" w:rsidP="00DF1FBA">
      <w:pPr>
        <w:pStyle w:val="Nadpis1"/>
        <w:numPr>
          <w:ilvl w:val="1"/>
          <w:numId w:val="5"/>
        </w:numPr>
        <w:spacing w:before="0" w:after="120"/>
        <w:rPr>
          <w:rFonts w:eastAsia="Arial"/>
          <w:color w:val="000000" w:themeColor="text1"/>
          <w:sz w:val="20"/>
        </w:rPr>
      </w:pPr>
      <w:r w:rsidRPr="006C0E60">
        <w:rPr>
          <w:rFonts w:eastAsia="Arial"/>
          <w:b w:val="0"/>
          <w:bCs w:val="0"/>
          <w:color w:val="000000" w:themeColor="text1"/>
          <w:kern w:val="0"/>
          <w:sz w:val="20"/>
          <w:szCs w:val="20"/>
        </w:rPr>
        <w:t xml:space="preserve">Jako další zdroje pro hodnocení bezpečnosti doporučujeme využít zdroje uvedené v materiálu </w:t>
      </w:r>
      <w:r w:rsidR="006C0E60" w:rsidRPr="006C0E60">
        <w:rPr>
          <w:rFonts w:eastAsia="Arial"/>
          <w:b w:val="0"/>
          <w:bCs w:val="0"/>
          <w:color w:val="000000" w:themeColor="text1"/>
          <w:kern w:val="0"/>
          <w:sz w:val="20"/>
          <w:szCs w:val="20"/>
        </w:rPr>
        <w:t>Rešerše NÚKIB k návrhu metrik pro zadání průzkumu srovnávajícího provoz ISVS různými formami</w:t>
      </w:r>
      <w:r w:rsidRPr="006C0E60">
        <w:rPr>
          <w:rFonts w:eastAsia="Arial"/>
          <w:b w:val="0"/>
          <w:bCs w:val="0"/>
          <w:color w:val="000000" w:themeColor="text1"/>
          <w:kern w:val="0"/>
          <w:sz w:val="20"/>
          <w:szCs w:val="20"/>
        </w:rPr>
        <w:t xml:space="preserve"> </w:t>
      </w:r>
      <w:r w:rsidR="006C0E60" w:rsidRPr="00BF7388">
        <w:rPr>
          <w:rFonts w:eastAsia="Arial"/>
          <w:b w:val="0"/>
          <w:bCs w:val="0"/>
          <w:color w:val="000000" w:themeColor="text1"/>
          <w:sz w:val="20"/>
        </w:rPr>
        <w:t>(Poskytovateli bude předáno)</w:t>
      </w:r>
    </w:p>
    <w:p w14:paraId="0571D1EB" w14:textId="459CAC1F" w:rsidR="00E66BB8" w:rsidRPr="00E66BB8" w:rsidRDefault="006C0E60" w:rsidP="00DF1FBA">
      <w:pPr>
        <w:pStyle w:val="Nadpis1"/>
        <w:numPr>
          <w:ilvl w:val="0"/>
          <w:numId w:val="5"/>
        </w:numPr>
        <w:spacing w:before="0" w:after="120"/>
        <w:rPr>
          <w:rFonts w:eastAsia="Arial"/>
          <w:b w:val="0"/>
          <w:bCs w:val="0"/>
          <w:color w:val="000000" w:themeColor="text1"/>
          <w:kern w:val="0"/>
          <w:sz w:val="20"/>
          <w:szCs w:val="20"/>
        </w:rPr>
      </w:pPr>
      <w:r>
        <w:rPr>
          <w:rFonts w:eastAsia="Arial"/>
          <w:b w:val="0"/>
          <w:bCs w:val="0"/>
          <w:color w:val="000000" w:themeColor="text1"/>
          <w:kern w:val="0"/>
          <w:sz w:val="20"/>
          <w:szCs w:val="20"/>
        </w:rPr>
        <w:t>S</w:t>
      </w:r>
      <w:r w:rsidR="00E66BB8" w:rsidRPr="00E66BB8">
        <w:rPr>
          <w:rFonts w:eastAsia="Arial"/>
          <w:b w:val="0"/>
          <w:bCs w:val="0"/>
          <w:color w:val="000000" w:themeColor="text1"/>
          <w:kern w:val="0"/>
          <w:sz w:val="20"/>
          <w:szCs w:val="20"/>
        </w:rPr>
        <w:t>rovnání je třeba rozdělit dle bezpečnostních úrovní (dále jen „BÚ“) ISVS – tj. BÚ 1 až 3, které dodávají komerční firmy.</w:t>
      </w:r>
    </w:p>
    <w:p w14:paraId="7A8EE7CE" w14:textId="77777777" w:rsidR="00E66BB8" w:rsidRPr="00E66BB8" w:rsidRDefault="00E66BB8" w:rsidP="006C0E60">
      <w:pPr>
        <w:pStyle w:val="Nadpis1"/>
        <w:numPr>
          <w:ilvl w:val="0"/>
          <w:numId w:val="0"/>
        </w:numPr>
        <w:spacing w:before="0" w:after="120"/>
        <w:ind w:left="432"/>
        <w:rPr>
          <w:rFonts w:eastAsia="Arial"/>
          <w:b w:val="0"/>
          <w:bCs w:val="0"/>
          <w:color w:val="000000" w:themeColor="text1"/>
          <w:kern w:val="0"/>
          <w:sz w:val="20"/>
          <w:szCs w:val="20"/>
        </w:rPr>
      </w:pPr>
    </w:p>
    <w:p w14:paraId="53F11C9D" w14:textId="575FB5F5" w:rsidR="00513E0A" w:rsidRPr="00513E0A" w:rsidRDefault="00E66BB8" w:rsidP="00E66BB8">
      <w:pPr>
        <w:pStyle w:val="Nadpis1"/>
        <w:numPr>
          <w:ilvl w:val="0"/>
          <w:numId w:val="0"/>
        </w:numPr>
        <w:spacing w:before="0" w:after="120"/>
        <w:ind w:left="432"/>
        <w:rPr>
          <w:rFonts w:eastAsia="Arial"/>
          <w:b w:val="0"/>
          <w:bCs w:val="0"/>
          <w:color w:val="000000" w:themeColor="text1"/>
          <w:kern w:val="0"/>
          <w:sz w:val="20"/>
          <w:szCs w:val="20"/>
        </w:rPr>
      </w:pPr>
      <w:r w:rsidRPr="00E66BB8">
        <w:rPr>
          <w:rFonts w:eastAsia="Arial"/>
          <w:b w:val="0"/>
          <w:bCs w:val="0"/>
          <w:color w:val="000000" w:themeColor="text1"/>
          <w:kern w:val="0"/>
          <w:sz w:val="20"/>
          <w:szCs w:val="20"/>
        </w:rPr>
        <w:t>Návrh posuzovaných ISVS v 2. etapě bude určen na základě výsledků 1. etapy.</w:t>
      </w:r>
    </w:p>
    <w:p w14:paraId="3B9CE498" w14:textId="77777777" w:rsidR="00040868" w:rsidRDefault="00040868" w:rsidP="00585626">
      <w:pPr>
        <w:pStyle w:val="Nadpis1"/>
        <w:numPr>
          <w:ilvl w:val="0"/>
          <w:numId w:val="0"/>
        </w:numPr>
        <w:spacing w:before="0" w:after="120"/>
        <w:ind w:left="432"/>
        <w:rPr>
          <w:rFonts w:eastAsia="Arial"/>
          <w:b w:val="0"/>
          <w:bCs w:val="0"/>
          <w:color w:val="000000" w:themeColor="text1"/>
          <w:kern w:val="0"/>
          <w:sz w:val="20"/>
          <w:szCs w:val="20"/>
        </w:rPr>
      </w:pPr>
    </w:p>
    <w:p w14:paraId="00890531" w14:textId="77777777" w:rsidR="00040868" w:rsidRDefault="00040868" w:rsidP="00585626">
      <w:pPr>
        <w:pStyle w:val="Nadpis1"/>
        <w:numPr>
          <w:ilvl w:val="0"/>
          <w:numId w:val="0"/>
        </w:numPr>
        <w:spacing w:before="0" w:after="120"/>
        <w:ind w:left="432"/>
        <w:rPr>
          <w:rFonts w:eastAsia="Arial"/>
          <w:b w:val="0"/>
          <w:bCs w:val="0"/>
          <w:color w:val="000000" w:themeColor="text1"/>
          <w:kern w:val="0"/>
          <w:sz w:val="20"/>
          <w:szCs w:val="20"/>
        </w:rPr>
      </w:pPr>
    </w:p>
    <w:p w14:paraId="3BB1912C" w14:textId="77777777" w:rsidR="00040868" w:rsidRDefault="00040868" w:rsidP="00585626">
      <w:pPr>
        <w:pStyle w:val="Nadpis1"/>
        <w:numPr>
          <w:ilvl w:val="0"/>
          <w:numId w:val="0"/>
        </w:numPr>
        <w:spacing w:before="0" w:after="120"/>
        <w:ind w:left="432"/>
        <w:rPr>
          <w:rFonts w:eastAsia="Arial"/>
          <w:b w:val="0"/>
          <w:bCs w:val="0"/>
          <w:color w:val="000000" w:themeColor="text1"/>
          <w:kern w:val="0"/>
          <w:sz w:val="20"/>
          <w:szCs w:val="20"/>
        </w:rPr>
      </w:pPr>
    </w:p>
    <w:p w14:paraId="63E38B99" w14:textId="2398E5B8" w:rsidR="00513E0A" w:rsidRPr="00513E0A" w:rsidRDefault="00513E0A" w:rsidP="00585626">
      <w:pPr>
        <w:pStyle w:val="Nadpis1"/>
        <w:numPr>
          <w:ilvl w:val="0"/>
          <w:numId w:val="0"/>
        </w:numPr>
        <w:spacing w:before="0" w:after="120"/>
        <w:ind w:left="432"/>
        <w:rPr>
          <w:rFonts w:eastAsia="Arial"/>
          <w:b w:val="0"/>
          <w:bCs w:val="0"/>
          <w:color w:val="000000" w:themeColor="text1"/>
          <w:kern w:val="0"/>
          <w:sz w:val="20"/>
          <w:szCs w:val="20"/>
        </w:rPr>
      </w:pPr>
      <w:r w:rsidRPr="00513E0A">
        <w:rPr>
          <w:rFonts w:eastAsia="Arial"/>
          <w:b w:val="0"/>
          <w:bCs w:val="0"/>
          <w:color w:val="000000" w:themeColor="text1"/>
          <w:kern w:val="0"/>
          <w:sz w:val="20"/>
          <w:szCs w:val="20"/>
        </w:rPr>
        <w:t> </w:t>
      </w:r>
    </w:p>
    <w:p w14:paraId="7D40E30C" w14:textId="721C973E" w:rsidR="503D9454" w:rsidRDefault="503D9454" w:rsidP="008C0240">
      <w:pPr>
        <w:pStyle w:val="Nadpis1"/>
        <w:spacing w:before="0" w:after="120"/>
        <w:rPr>
          <w:rFonts w:eastAsia="Arial"/>
          <w:color w:val="000000" w:themeColor="text1"/>
        </w:rPr>
      </w:pPr>
      <w:r w:rsidRPr="5D897144">
        <w:rPr>
          <w:rFonts w:eastAsia="Arial"/>
          <w:color w:val="000000" w:themeColor="text1"/>
        </w:rPr>
        <w:lastRenderedPageBreak/>
        <w:t>Odhad pracnosti</w:t>
      </w:r>
    </w:p>
    <w:tbl>
      <w:tblPr>
        <w:tblW w:w="9213" w:type="dxa"/>
        <w:tblInd w:w="421" w:type="dxa"/>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Look w:val="04A0" w:firstRow="1" w:lastRow="0" w:firstColumn="1" w:lastColumn="0" w:noHBand="0" w:noVBand="1"/>
      </w:tblPr>
      <w:tblGrid>
        <w:gridCol w:w="2689"/>
        <w:gridCol w:w="86"/>
        <w:gridCol w:w="1761"/>
        <w:gridCol w:w="1418"/>
        <w:gridCol w:w="1417"/>
        <w:gridCol w:w="1842"/>
      </w:tblGrid>
      <w:tr w:rsidR="00E22AF1" w:rsidRPr="00E22AF1" w14:paraId="4BDCB895" w14:textId="77777777" w:rsidTr="004D16F4">
        <w:trPr>
          <w:trHeight w:val="340"/>
          <w:tblHeader/>
        </w:trPr>
        <w:tc>
          <w:tcPr>
            <w:tcW w:w="2775" w:type="dxa"/>
            <w:gridSpan w:val="2"/>
            <w:shd w:val="clear" w:color="auto" w:fill="368537"/>
            <w:vAlign w:val="center"/>
          </w:tcPr>
          <w:p w14:paraId="6D13B104" w14:textId="5D58F63F" w:rsidR="00E22AF1" w:rsidRPr="00E22AF1" w:rsidRDefault="00E22AF1" w:rsidP="004D16F4">
            <w:pPr>
              <w:pStyle w:val="Bezmezer"/>
              <w:jc w:val="center"/>
              <w:rPr>
                <w:color w:val="FFFFFF" w:themeColor="background1"/>
              </w:rPr>
            </w:pPr>
            <w:r w:rsidRPr="00E22AF1">
              <w:rPr>
                <w:color w:val="FFFFFF" w:themeColor="background1"/>
              </w:rPr>
              <w:t>Činnost</w:t>
            </w:r>
          </w:p>
        </w:tc>
        <w:tc>
          <w:tcPr>
            <w:tcW w:w="1761" w:type="dxa"/>
            <w:shd w:val="clear" w:color="auto" w:fill="368537"/>
            <w:vAlign w:val="center"/>
          </w:tcPr>
          <w:p w14:paraId="277ADA5E" w14:textId="17EE3718" w:rsidR="00E22AF1" w:rsidRPr="00E22AF1" w:rsidRDefault="00E22AF1" w:rsidP="004D16F4">
            <w:pPr>
              <w:pStyle w:val="Bezmezer"/>
              <w:jc w:val="center"/>
              <w:rPr>
                <w:color w:val="FFFFFF" w:themeColor="background1"/>
              </w:rPr>
            </w:pPr>
            <w:r w:rsidRPr="00E22AF1">
              <w:rPr>
                <w:color w:val="FFFFFF" w:themeColor="background1"/>
              </w:rPr>
              <w:t>Role</w:t>
            </w:r>
          </w:p>
        </w:tc>
        <w:tc>
          <w:tcPr>
            <w:tcW w:w="1418" w:type="dxa"/>
            <w:shd w:val="clear" w:color="auto" w:fill="368537"/>
            <w:vAlign w:val="center"/>
          </w:tcPr>
          <w:p w14:paraId="24679579" w14:textId="617C1D21" w:rsidR="00E22AF1" w:rsidRPr="00E22AF1" w:rsidRDefault="00E22AF1" w:rsidP="004D16F4">
            <w:pPr>
              <w:pStyle w:val="Bezmezer"/>
              <w:jc w:val="center"/>
              <w:rPr>
                <w:color w:val="FFFFFF" w:themeColor="background1"/>
              </w:rPr>
            </w:pPr>
            <w:r w:rsidRPr="00E22AF1">
              <w:rPr>
                <w:color w:val="FFFFFF" w:themeColor="background1"/>
              </w:rPr>
              <w:t xml:space="preserve">Cena </w:t>
            </w:r>
            <w:r w:rsidR="004D16F4">
              <w:rPr>
                <w:color w:val="FFFFFF" w:themeColor="background1"/>
              </w:rPr>
              <w:t>za</w:t>
            </w:r>
            <w:r w:rsidRPr="00E22AF1">
              <w:rPr>
                <w:color w:val="FFFFFF" w:themeColor="background1"/>
              </w:rPr>
              <w:t xml:space="preserve"> MD bez DPH</w:t>
            </w:r>
            <w:r w:rsidR="004D16F4">
              <w:rPr>
                <w:color w:val="FFFFFF" w:themeColor="background1"/>
              </w:rPr>
              <w:t xml:space="preserve"> v Kč</w:t>
            </w:r>
          </w:p>
        </w:tc>
        <w:tc>
          <w:tcPr>
            <w:tcW w:w="1417" w:type="dxa"/>
            <w:shd w:val="clear" w:color="auto" w:fill="368537"/>
            <w:vAlign w:val="center"/>
          </w:tcPr>
          <w:p w14:paraId="2DD1755A" w14:textId="77777777" w:rsidR="00E22AF1" w:rsidRPr="00E22AF1" w:rsidRDefault="00E22AF1" w:rsidP="004D16F4">
            <w:pPr>
              <w:pStyle w:val="Bezmezer"/>
              <w:jc w:val="center"/>
              <w:rPr>
                <w:color w:val="FFFFFF" w:themeColor="background1"/>
              </w:rPr>
            </w:pPr>
            <w:r w:rsidRPr="00E22AF1">
              <w:rPr>
                <w:color w:val="FFFFFF" w:themeColor="background1"/>
              </w:rPr>
              <w:t>Pracnost</w:t>
            </w:r>
          </w:p>
          <w:p w14:paraId="21430E13" w14:textId="3C3E4EA1" w:rsidR="00E22AF1" w:rsidRPr="00E22AF1" w:rsidRDefault="004D16F4" w:rsidP="004D16F4">
            <w:pPr>
              <w:pStyle w:val="Bezmezer"/>
              <w:jc w:val="center"/>
              <w:rPr>
                <w:color w:val="FFFFFF" w:themeColor="background1"/>
              </w:rPr>
            </w:pPr>
            <w:r>
              <w:rPr>
                <w:color w:val="FFFFFF" w:themeColor="background1"/>
              </w:rPr>
              <w:t xml:space="preserve">v </w:t>
            </w:r>
            <w:r w:rsidR="00E22AF1" w:rsidRPr="00E22AF1">
              <w:rPr>
                <w:color w:val="FFFFFF" w:themeColor="background1"/>
              </w:rPr>
              <w:t>MD</w:t>
            </w:r>
          </w:p>
        </w:tc>
        <w:tc>
          <w:tcPr>
            <w:tcW w:w="1842" w:type="dxa"/>
            <w:shd w:val="clear" w:color="auto" w:fill="368537"/>
            <w:vAlign w:val="center"/>
          </w:tcPr>
          <w:p w14:paraId="66C2A3DF" w14:textId="709C103E" w:rsidR="00E22AF1" w:rsidRPr="00E22AF1" w:rsidRDefault="004D16F4" w:rsidP="004D16F4">
            <w:pPr>
              <w:pStyle w:val="Bezmezer"/>
              <w:jc w:val="center"/>
              <w:rPr>
                <w:color w:val="FFFFFF" w:themeColor="background1"/>
              </w:rPr>
            </w:pPr>
            <w:r>
              <w:rPr>
                <w:color w:val="FFFFFF" w:themeColor="background1"/>
              </w:rPr>
              <w:t>Maximální c</w:t>
            </w:r>
            <w:r w:rsidR="00E22AF1" w:rsidRPr="00E22AF1">
              <w:rPr>
                <w:color w:val="FFFFFF" w:themeColor="background1"/>
              </w:rPr>
              <w:t xml:space="preserve">ena celkem </w:t>
            </w:r>
            <w:r>
              <w:rPr>
                <w:color w:val="FFFFFF" w:themeColor="background1"/>
              </w:rPr>
              <w:t xml:space="preserve">v </w:t>
            </w:r>
            <w:r w:rsidR="00E22AF1" w:rsidRPr="00E22AF1">
              <w:rPr>
                <w:color w:val="FFFFFF" w:themeColor="background1"/>
              </w:rPr>
              <w:t>Kč</w:t>
            </w:r>
          </w:p>
          <w:p w14:paraId="2F1821FD" w14:textId="73E8EF64" w:rsidR="00E22AF1" w:rsidRPr="00E22AF1" w:rsidRDefault="004D16F4" w:rsidP="004D16F4">
            <w:pPr>
              <w:pStyle w:val="Bezmezer"/>
              <w:jc w:val="center"/>
              <w:rPr>
                <w:color w:val="FFFFFF" w:themeColor="background1"/>
              </w:rPr>
            </w:pPr>
            <w:r>
              <w:rPr>
                <w:color w:val="FFFFFF" w:themeColor="background1"/>
              </w:rPr>
              <w:t>b</w:t>
            </w:r>
            <w:r w:rsidR="00E22AF1" w:rsidRPr="00E22AF1">
              <w:rPr>
                <w:color w:val="FFFFFF" w:themeColor="background1"/>
              </w:rPr>
              <w:t>ez DPH</w:t>
            </w:r>
          </w:p>
        </w:tc>
      </w:tr>
      <w:tr w:rsidR="00E22AF1" w:rsidRPr="00E22AF1" w14:paraId="069F384E" w14:textId="77777777" w:rsidTr="00E22AF1">
        <w:trPr>
          <w:trHeight w:val="340"/>
        </w:trPr>
        <w:tc>
          <w:tcPr>
            <w:tcW w:w="2689" w:type="dxa"/>
            <w:vAlign w:val="center"/>
          </w:tcPr>
          <w:p w14:paraId="6DA20584" w14:textId="47391259" w:rsidR="00E22AF1" w:rsidRPr="002B72E2" w:rsidRDefault="00281606" w:rsidP="00E22AF1">
            <w:pPr>
              <w:pStyle w:val="Tabulkaauto-slovn"/>
              <w:numPr>
                <w:ilvl w:val="0"/>
                <w:numId w:val="0"/>
              </w:numPr>
              <w:spacing w:before="60" w:after="60"/>
              <w:jc w:val="left"/>
              <w:rPr>
                <w:color w:val="auto"/>
              </w:rPr>
            </w:pPr>
            <w:r w:rsidRPr="002B72E2">
              <w:rPr>
                <w:color w:val="auto"/>
              </w:rPr>
              <w:t>Zpracování Studie</w:t>
            </w:r>
          </w:p>
        </w:tc>
        <w:tc>
          <w:tcPr>
            <w:tcW w:w="1847" w:type="dxa"/>
            <w:gridSpan w:val="2"/>
            <w:vAlign w:val="center"/>
          </w:tcPr>
          <w:p w14:paraId="7BBA8D8A" w14:textId="23E2CD71" w:rsidR="00E22AF1" w:rsidRPr="002B72E2" w:rsidRDefault="003D29E1" w:rsidP="00E22AF1">
            <w:pPr>
              <w:pStyle w:val="Bezmezer"/>
              <w:spacing w:before="60" w:after="60"/>
              <w:jc w:val="left"/>
            </w:pPr>
            <w:r w:rsidRPr="002B72E2">
              <w:t>IT Analytik</w:t>
            </w:r>
          </w:p>
        </w:tc>
        <w:tc>
          <w:tcPr>
            <w:tcW w:w="1418" w:type="dxa"/>
          </w:tcPr>
          <w:p w14:paraId="7CB899AA" w14:textId="38105810" w:rsidR="00E22AF1" w:rsidRPr="002B72E2" w:rsidRDefault="00B70BFB" w:rsidP="00E22AF1">
            <w:pPr>
              <w:spacing w:before="60" w:after="60"/>
              <w:ind w:firstLine="0"/>
              <w:jc w:val="center"/>
              <w:rPr>
                <w:sz w:val="20"/>
              </w:rPr>
            </w:pPr>
            <w:proofErr w:type="spellStart"/>
            <w:r>
              <w:rPr>
                <w:sz w:val="20"/>
              </w:rPr>
              <w:t>xxxx</w:t>
            </w:r>
            <w:proofErr w:type="spellEnd"/>
          </w:p>
        </w:tc>
        <w:tc>
          <w:tcPr>
            <w:tcW w:w="1417" w:type="dxa"/>
          </w:tcPr>
          <w:p w14:paraId="7CEFC3D3" w14:textId="243DD364" w:rsidR="00E22AF1" w:rsidRPr="002B72E2" w:rsidRDefault="00B70BFB" w:rsidP="00E22AF1">
            <w:pPr>
              <w:spacing w:before="60" w:after="60"/>
              <w:ind w:firstLine="0"/>
              <w:jc w:val="center"/>
              <w:rPr>
                <w:sz w:val="20"/>
              </w:rPr>
            </w:pPr>
            <w:proofErr w:type="spellStart"/>
            <w:r>
              <w:rPr>
                <w:sz w:val="20"/>
              </w:rPr>
              <w:t>xx</w:t>
            </w:r>
            <w:proofErr w:type="spellEnd"/>
          </w:p>
        </w:tc>
        <w:tc>
          <w:tcPr>
            <w:tcW w:w="1842" w:type="dxa"/>
            <w:vAlign w:val="center"/>
          </w:tcPr>
          <w:p w14:paraId="3ED4D940" w14:textId="12685074" w:rsidR="00E22AF1" w:rsidRPr="002B72E2" w:rsidRDefault="00474BA6" w:rsidP="00E22AF1">
            <w:pPr>
              <w:spacing w:before="60" w:after="60"/>
              <w:ind w:firstLine="0"/>
              <w:jc w:val="center"/>
              <w:rPr>
                <w:sz w:val="20"/>
              </w:rPr>
            </w:pPr>
            <w:r>
              <w:rPr>
                <w:sz w:val="20"/>
              </w:rPr>
              <w:t>236 970</w:t>
            </w:r>
            <w:r w:rsidR="002B72E2" w:rsidRPr="002B72E2">
              <w:rPr>
                <w:sz w:val="20"/>
              </w:rPr>
              <w:t>,-</w:t>
            </w:r>
          </w:p>
        </w:tc>
      </w:tr>
      <w:tr w:rsidR="002004D1" w:rsidRPr="00E22AF1" w14:paraId="0757A07C" w14:textId="77777777" w:rsidTr="00E22AF1">
        <w:trPr>
          <w:trHeight w:val="340"/>
        </w:trPr>
        <w:tc>
          <w:tcPr>
            <w:tcW w:w="2689" w:type="dxa"/>
            <w:vAlign w:val="center"/>
          </w:tcPr>
          <w:p w14:paraId="59E5901A" w14:textId="66D461BF" w:rsidR="002004D1" w:rsidRPr="002B72E2" w:rsidRDefault="002004D1" w:rsidP="002004D1">
            <w:pPr>
              <w:pStyle w:val="Tabulkaauto-slovn"/>
              <w:numPr>
                <w:ilvl w:val="0"/>
                <w:numId w:val="0"/>
              </w:numPr>
              <w:spacing w:before="60" w:after="60"/>
              <w:jc w:val="left"/>
              <w:rPr>
                <w:color w:val="auto"/>
              </w:rPr>
            </w:pPr>
            <w:r w:rsidRPr="002B72E2">
              <w:rPr>
                <w:color w:val="auto"/>
              </w:rPr>
              <w:t>Zpracování Studie</w:t>
            </w:r>
          </w:p>
        </w:tc>
        <w:tc>
          <w:tcPr>
            <w:tcW w:w="1847" w:type="dxa"/>
            <w:gridSpan w:val="2"/>
            <w:vAlign w:val="center"/>
          </w:tcPr>
          <w:p w14:paraId="56D62DA1" w14:textId="0DDD62AB" w:rsidR="002004D1" w:rsidRPr="002B72E2" w:rsidRDefault="002004D1" w:rsidP="002004D1">
            <w:pPr>
              <w:pStyle w:val="Bezmezer"/>
              <w:spacing w:before="60" w:after="60"/>
              <w:jc w:val="left"/>
            </w:pPr>
            <w:r w:rsidRPr="002B72E2">
              <w:t>IT Analytik</w:t>
            </w:r>
          </w:p>
        </w:tc>
        <w:tc>
          <w:tcPr>
            <w:tcW w:w="1418" w:type="dxa"/>
          </w:tcPr>
          <w:p w14:paraId="71A160D0" w14:textId="4B4D1AF2" w:rsidR="002004D1" w:rsidRPr="002B72E2" w:rsidRDefault="00B70BFB" w:rsidP="002004D1">
            <w:pPr>
              <w:spacing w:before="60" w:after="60"/>
              <w:ind w:firstLine="0"/>
              <w:jc w:val="center"/>
              <w:rPr>
                <w:sz w:val="20"/>
              </w:rPr>
            </w:pPr>
            <w:proofErr w:type="spellStart"/>
            <w:r>
              <w:rPr>
                <w:sz w:val="20"/>
              </w:rPr>
              <w:t>xxxx</w:t>
            </w:r>
            <w:proofErr w:type="spellEnd"/>
          </w:p>
        </w:tc>
        <w:tc>
          <w:tcPr>
            <w:tcW w:w="1417" w:type="dxa"/>
          </w:tcPr>
          <w:p w14:paraId="570BF7E8" w14:textId="4026B480" w:rsidR="002004D1" w:rsidRPr="002B72E2" w:rsidRDefault="00B70BFB" w:rsidP="002004D1">
            <w:pPr>
              <w:spacing w:before="60" w:after="60"/>
              <w:ind w:firstLine="0"/>
              <w:jc w:val="center"/>
              <w:rPr>
                <w:sz w:val="20"/>
              </w:rPr>
            </w:pPr>
            <w:proofErr w:type="spellStart"/>
            <w:r>
              <w:rPr>
                <w:sz w:val="20"/>
              </w:rPr>
              <w:t>xx</w:t>
            </w:r>
            <w:proofErr w:type="spellEnd"/>
          </w:p>
        </w:tc>
        <w:tc>
          <w:tcPr>
            <w:tcW w:w="1842" w:type="dxa"/>
            <w:vAlign w:val="center"/>
          </w:tcPr>
          <w:p w14:paraId="0132724D" w14:textId="73C7BA20" w:rsidR="002004D1" w:rsidRPr="002B72E2" w:rsidRDefault="002004D1" w:rsidP="002004D1">
            <w:pPr>
              <w:spacing w:before="60" w:after="60"/>
              <w:ind w:firstLine="0"/>
              <w:jc w:val="center"/>
              <w:rPr>
                <w:sz w:val="20"/>
              </w:rPr>
            </w:pPr>
            <w:r>
              <w:rPr>
                <w:sz w:val="20"/>
              </w:rPr>
              <w:t>3</w:t>
            </w:r>
            <w:r w:rsidR="00474BA6">
              <w:rPr>
                <w:sz w:val="20"/>
              </w:rPr>
              <w:t>77 251</w:t>
            </w:r>
            <w:r>
              <w:rPr>
                <w:sz w:val="20"/>
              </w:rPr>
              <w:t>,-</w:t>
            </w:r>
          </w:p>
        </w:tc>
      </w:tr>
    </w:tbl>
    <w:p w14:paraId="7CD69826" w14:textId="77777777" w:rsidR="00E83617" w:rsidRPr="004D16F4" w:rsidRDefault="00E83617" w:rsidP="004D16F4">
      <w:pPr>
        <w:pStyle w:val="Nadpis1"/>
        <w:numPr>
          <w:ilvl w:val="0"/>
          <w:numId w:val="0"/>
        </w:numPr>
        <w:spacing w:after="120"/>
        <w:rPr>
          <w:sz w:val="20"/>
          <w:szCs w:val="20"/>
        </w:rPr>
      </w:pPr>
    </w:p>
    <w:p w14:paraId="33984040" w14:textId="3079395F" w:rsidR="00461375" w:rsidRDefault="00F504A4" w:rsidP="004D16F4">
      <w:pPr>
        <w:pStyle w:val="Nadpis1"/>
        <w:spacing w:before="0" w:after="120"/>
        <w:ind w:left="431" w:hanging="431"/>
      </w:pPr>
      <w:r>
        <w:t>Místo plnění</w:t>
      </w:r>
    </w:p>
    <w:p w14:paraId="6FF79665" w14:textId="7F853F75" w:rsidR="00C8080E" w:rsidRPr="00B218E2" w:rsidRDefault="00C8080E" w:rsidP="004D16F4">
      <w:pPr>
        <w:spacing w:before="0" w:after="120"/>
        <w:ind w:firstLine="426"/>
        <w:rPr>
          <w:sz w:val="20"/>
        </w:rPr>
      </w:pPr>
      <w:r w:rsidRPr="00B218E2">
        <w:rPr>
          <w:sz w:val="20"/>
        </w:rPr>
        <w:t>Sídlo Poskytovatele</w:t>
      </w:r>
      <w:r w:rsidR="00BF7388">
        <w:rPr>
          <w:sz w:val="20"/>
        </w:rPr>
        <w:t>,</w:t>
      </w:r>
      <w:r w:rsidRPr="00B218E2">
        <w:rPr>
          <w:sz w:val="20"/>
        </w:rPr>
        <w:t xml:space="preserve"> sídlo Objednatele</w:t>
      </w:r>
      <w:r w:rsidR="00DF1FBA">
        <w:rPr>
          <w:sz w:val="20"/>
        </w:rPr>
        <w:t xml:space="preserve"> </w:t>
      </w:r>
      <w:r w:rsidR="00BF7388">
        <w:rPr>
          <w:sz w:val="20"/>
        </w:rPr>
        <w:t xml:space="preserve">a sídla OVS zahrnutých do průzkumu. </w:t>
      </w:r>
      <w:r w:rsidRPr="00B218E2">
        <w:rPr>
          <w:sz w:val="20"/>
        </w:rPr>
        <w:t xml:space="preserve">  </w:t>
      </w:r>
    </w:p>
    <w:p w14:paraId="3453FDD6" w14:textId="77777777" w:rsidR="0072345A" w:rsidRPr="00B218E2" w:rsidRDefault="0072345A" w:rsidP="004D16F4">
      <w:pPr>
        <w:spacing w:before="0" w:after="120"/>
        <w:ind w:firstLine="426"/>
        <w:rPr>
          <w:sz w:val="20"/>
        </w:rPr>
      </w:pPr>
    </w:p>
    <w:p w14:paraId="72E5A89F" w14:textId="359AACA2" w:rsidR="007C7F2F" w:rsidRDefault="00352AD2" w:rsidP="004D16F4">
      <w:pPr>
        <w:pStyle w:val="Nadpis1"/>
        <w:spacing w:before="0" w:after="120"/>
        <w:ind w:left="431" w:hanging="431"/>
      </w:pPr>
      <w:r>
        <w:t>Termín</w:t>
      </w:r>
      <w:r w:rsidR="003427F4">
        <w:t xml:space="preserve"> </w:t>
      </w:r>
    </w:p>
    <w:p w14:paraId="20D6165D" w14:textId="763311BD" w:rsidR="008C0240" w:rsidRDefault="001A2A3E" w:rsidP="004D16F4">
      <w:pPr>
        <w:spacing w:before="0" w:after="120"/>
        <w:ind w:firstLine="426"/>
        <w:rPr>
          <w:rFonts w:eastAsia="Arial"/>
          <w:b/>
          <w:bCs/>
          <w:color w:val="000000" w:themeColor="text1"/>
          <w:sz w:val="20"/>
        </w:rPr>
      </w:pPr>
      <w:r>
        <w:rPr>
          <w:rFonts w:eastAsia="Arial"/>
          <w:color w:val="000000" w:themeColor="text1"/>
          <w:sz w:val="20"/>
        </w:rPr>
        <w:t xml:space="preserve">Do 3 měsíců od uzavření požadavku. </w:t>
      </w:r>
    </w:p>
    <w:p w14:paraId="599AE8ED" w14:textId="77777777" w:rsidR="008021A2" w:rsidRPr="00B218E2" w:rsidRDefault="008021A2" w:rsidP="004D16F4">
      <w:pPr>
        <w:spacing w:before="0" w:after="120"/>
        <w:ind w:firstLine="426"/>
        <w:rPr>
          <w:sz w:val="20"/>
        </w:rPr>
      </w:pPr>
    </w:p>
    <w:p w14:paraId="76AD1A22" w14:textId="5339F71D" w:rsidR="00DE0358" w:rsidRPr="00BD083B" w:rsidRDefault="00DE0358" w:rsidP="004D16F4">
      <w:pPr>
        <w:pStyle w:val="Nadpis1"/>
        <w:keepNext/>
        <w:spacing w:before="0" w:after="120"/>
        <w:ind w:left="431" w:hanging="431"/>
      </w:pPr>
      <w:r w:rsidRPr="00BD083B">
        <w:t>Akceptační kritéria</w:t>
      </w:r>
    </w:p>
    <w:p w14:paraId="302508F6" w14:textId="6D042D8F" w:rsidR="00CD7E22" w:rsidRPr="00CD7E22" w:rsidRDefault="0075365D" w:rsidP="00CD7E22">
      <w:pPr>
        <w:spacing w:before="0" w:after="120"/>
        <w:ind w:left="432" w:firstLine="0"/>
        <w:rPr>
          <w:sz w:val="20"/>
        </w:rPr>
      </w:pPr>
      <w:r>
        <w:rPr>
          <w:sz w:val="20"/>
        </w:rPr>
        <w:t>Akceptace předané s</w:t>
      </w:r>
      <w:r w:rsidR="00CD7E22" w:rsidRPr="00CD7E22">
        <w:rPr>
          <w:sz w:val="20"/>
        </w:rPr>
        <w:t>tudie</w:t>
      </w:r>
      <w:r>
        <w:rPr>
          <w:sz w:val="20"/>
        </w:rPr>
        <w:t xml:space="preserve"> Objednatelem, která</w:t>
      </w:r>
      <w:r w:rsidR="00CD7E22" w:rsidRPr="00CD7E22">
        <w:rPr>
          <w:sz w:val="20"/>
        </w:rPr>
        <w:t xml:space="preserve"> musí obsahovat tyto body:</w:t>
      </w:r>
    </w:p>
    <w:p w14:paraId="17D58BBA" w14:textId="6E71013F" w:rsidR="00CD7E22" w:rsidRPr="00CD7E22" w:rsidRDefault="00CD7E22" w:rsidP="00DF1FBA">
      <w:pPr>
        <w:pStyle w:val="Odstavecseseznamem"/>
        <w:numPr>
          <w:ilvl w:val="0"/>
          <w:numId w:val="6"/>
        </w:numPr>
        <w:spacing w:before="0" w:after="120"/>
        <w:rPr>
          <w:sz w:val="20"/>
        </w:rPr>
      </w:pPr>
      <w:r w:rsidRPr="00CD7E22">
        <w:rPr>
          <w:sz w:val="20"/>
        </w:rPr>
        <w:t>Ekonomické hodnocení různých forem provozu</w:t>
      </w:r>
    </w:p>
    <w:p w14:paraId="765E278C" w14:textId="5A098B0F" w:rsidR="00CD7E22" w:rsidRPr="00CD7E22" w:rsidRDefault="00CD7E22" w:rsidP="00DF1FBA">
      <w:pPr>
        <w:pStyle w:val="Odstavecseseznamem"/>
        <w:numPr>
          <w:ilvl w:val="1"/>
          <w:numId w:val="6"/>
        </w:numPr>
        <w:spacing w:before="0" w:after="120"/>
        <w:rPr>
          <w:sz w:val="20"/>
        </w:rPr>
      </w:pPr>
      <w:r w:rsidRPr="00CD7E22">
        <w:rPr>
          <w:sz w:val="20"/>
        </w:rPr>
        <w:t>Shrnutí výsledků obdobných studií provedených ve světě (například Velk</w:t>
      </w:r>
      <w:r>
        <w:rPr>
          <w:sz w:val="20"/>
        </w:rPr>
        <w:t>á</w:t>
      </w:r>
      <w:r w:rsidRPr="00CD7E22">
        <w:rPr>
          <w:sz w:val="20"/>
        </w:rPr>
        <w:t xml:space="preserve"> Británie, Dánsk</w:t>
      </w:r>
      <w:r>
        <w:rPr>
          <w:sz w:val="20"/>
        </w:rPr>
        <w:t>o</w:t>
      </w:r>
      <w:r w:rsidRPr="00CD7E22">
        <w:rPr>
          <w:sz w:val="20"/>
        </w:rPr>
        <w:t xml:space="preserve"> a Estonsk</w:t>
      </w:r>
      <w:r>
        <w:rPr>
          <w:sz w:val="20"/>
        </w:rPr>
        <w:t>o</w:t>
      </w:r>
      <w:r w:rsidRPr="00CD7E22">
        <w:rPr>
          <w:sz w:val="20"/>
        </w:rPr>
        <w:t>)</w:t>
      </w:r>
    </w:p>
    <w:p w14:paraId="152022EB" w14:textId="02180D45" w:rsidR="00CD7E22" w:rsidRPr="00CD7E22" w:rsidRDefault="00CD7E22" w:rsidP="00DF1FBA">
      <w:pPr>
        <w:pStyle w:val="Odstavecseseznamem"/>
        <w:numPr>
          <w:ilvl w:val="1"/>
          <w:numId w:val="6"/>
        </w:numPr>
        <w:spacing w:before="0" w:after="120"/>
        <w:rPr>
          <w:sz w:val="20"/>
        </w:rPr>
      </w:pPr>
      <w:r w:rsidRPr="00CD7E22">
        <w:rPr>
          <w:sz w:val="20"/>
        </w:rPr>
        <w:t>Výsledky dosažené na sledovaném vzorku ISVS</w:t>
      </w:r>
    </w:p>
    <w:p w14:paraId="0CE84AFF" w14:textId="0E29892E" w:rsidR="00CD7E22" w:rsidRPr="00CD7E22" w:rsidRDefault="00CD7E22" w:rsidP="00DF1FBA">
      <w:pPr>
        <w:pStyle w:val="Odstavecseseznamem"/>
        <w:numPr>
          <w:ilvl w:val="0"/>
          <w:numId w:val="6"/>
        </w:numPr>
        <w:spacing w:before="0" w:after="120"/>
        <w:rPr>
          <w:sz w:val="20"/>
        </w:rPr>
      </w:pPr>
      <w:r w:rsidRPr="00CD7E22">
        <w:rPr>
          <w:sz w:val="20"/>
        </w:rPr>
        <w:t>Hodnocení bezpečnosti provozu</w:t>
      </w:r>
    </w:p>
    <w:p w14:paraId="4691BFE6" w14:textId="4DD843EA" w:rsidR="00CD7E22" w:rsidRPr="00CD7E22" w:rsidRDefault="00CD7E22" w:rsidP="00DF1FBA">
      <w:pPr>
        <w:pStyle w:val="Odstavecseseznamem"/>
        <w:numPr>
          <w:ilvl w:val="1"/>
          <w:numId w:val="6"/>
        </w:numPr>
        <w:spacing w:before="0" w:after="120"/>
        <w:rPr>
          <w:sz w:val="20"/>
        </w:rPr>
      </w:pPr>
      <w:r w:rsidRPr="00CD7E22">
        <w:rPr>
          <w:sz w:val="20"/>
        </w:rPr>
        <w:t>Shrnutí výsledků obdobných studií provedených ve světě</w:t>
      </w:r>
    </w:p>
    <w:p w14:paraId="607BBB49" w14:textId="6DC53D7A" w:rsidR="00CD7E22" w:rsidRPr="00CD7E22" w:rsidRDefault="00CD7E22" w:rsidP="00DF1FBA">
      <w:pPr>
        <w:pStyle w:val="Odstavecseseznamem"/>
        <w:numPr>
          <w:ilvl w:val="1"/>
          <w:numId w:val="6"/>
        </w:numPr>
        <w:spacing w:before="0" w:after="120"/>
        <w:rPr>
          <w:sz w:val="20"/>
        </w:rPr>
      </w:pPr>
      <w:r w:rsidRPr="00CD7E22">
        <w:rPr>
          <w:sz w:val="20"/>
        </w:rPr>
        <w:t>Výsledky dosažené na sledovaném vzorku ISVS</w:t>
      </w:r>
    </w:p>
    <w:p w14:paraId="05CCCC78" w14:textId="39BE9B37" w:rsidR="00CD7E22" w:rsidRPr="00CD7E22" w:rsidRDefault="00CD7E22" w:rsidP="00DF1FBA">
      <w:pPr>
        <w:pStyle w:val="Odstavecseseznamem"/>
        <w:numPr>
          <w:ilvl w:val="0"/>
          <w:numId w:val="6"/>
        </w:numPr>
        <w:spacing w:before="0" w:after="120"/>
        <w:rPr>
          <w:sz w:val="20"/>
        </w:rPr>
      </w:pPr>
      <w:r w:rsidRPr="00CD7E22">
        <w:rPr>
          <w:sz w:val="20"/>
        </w:rPr>
        <w:t>Na jaké problémy se narazilo při migraci ISVS do provozu v cloudu a jak byly vyřešeny</w:t>
      </w:r>
    </w:p>
    <w:p w14:paraId="0BF8D515" w14:textId="09629A52" w:rsidR="00CD7E22" w:rsidRPr="0075365D" w:rsidRDefault="00CD7E22" w:rsidP="0075365D">
      <w:pPr>
        <w:pStyle w:val="Odstavecseseznamem"/>
        <w:numPr>
          <w:ilvl w:val="0"/>
          <w:numId w:val="6"/>
        </w:numPr>
        <w:spacing w:before="0" w:after="240"/>
        <w:ind w:left="1151" w:hanging="357"/>
        <w:rPr>
          <w:sz w:val="20"/>
        </w:rPr>
      </w:pPr>
      <w:r w:rsidRPr="00CD7E22">
        <w:rPr>
          <w:sz w:val="20"/>
        </w:rPr>
        <w:t>Závěry – potvrzení/vyvrácení hypotézy, návrh případných modifikací metodiky hodnocení</w:t>
      </w:r>
    </w:p>
    <w:p w14:paraId="7A3FC83F" w14:textId="7C19FC81" w:rsidR="001C0FC1" w:rsidRPr="00B218E2" w:rsidRDefault="001C0FC1" w:rsidP="004D16F4">
      <w:pPr>
        <w:spacing w:before="0" w:after="120"/>
        <w:ind w:left="432" w:firstLine="0"/>
        <w:rPr>
          <w:sz w:val="20"/>
        </w:rPr>
      </w:pPr>
      <w:r w:rsidRPr="00B218E2">
        <w:rPr>
          <w:sz w:val="20"/>
        </w:rPr>
        <w:t>Schválený výkaz prací. </w:t>
      </w:r>
    </w:p>
    <w:p w14:paraId="305C0B4C" w14:textId="77777777" w:rsidR="00520AA1" w:rsidRPr="006452BB" w:rsidRDefault="00520AA1" w:rsidP="008C0240">
      <w:pPr>
        <w:spacing w:before="0" w:after="120"/>
        <w:ind w:firstLine="0"/>
        <w:rPr>
          <w:sz w:val="20"/>
          <w:szCs w:val="18"/>
        </w:rPr>
      </w:pPr>
    </w:p>
    <w:tbl>
      <w:tblPr>
        <w:tblW w:w="9634" w:type="dxa"/>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Look w:val="04A0" w:firstRow="1" w:lastRow="0" w:firstColumn="1" w:lastColumn="0" w:noHBand="0" w:noVBand="1"/>
      </w:tblPr>
      <w:tblGrid>
        <w:gridCol w:w="1263"/>
        <w:gridCol w:w="94"/>
        <w:gridCol w:w="3889"/>
        <w:gridCol w:w="4388"/>
      </w:tblGrid>
      <w:tr w:rsidR="00F61373" w:rsidRPr="005540A6" w14:paraId="74B0B047" w14:textId="77777777" w:rsidTr="006452BB">
        <w:trPr>
          <w:trHeight w:val="340"/>
          <w:tblHeader/>
        </w:trPr>
        <w:tc>
          <w:tcPr>
            <w:tcW w:w="1357" w:type="dxa"/>
            <w:gridSpan w:val="2"/>
            <w:shd w:val="clear" w:color="auto" w:fill="368537"/>
            <w:vAlign w:val="center"/>
          </w:tcPr>
          <w:p w14:paraId="3F2D8F9F" w14:textId="2D0983C3" w:rsidR="007F0F52" w:rsidRPr="00126A42" w:rsidRDefault="007F0F52" w:rsidP="00B27519">
            <w:pPr>
              <w:pStyle w:val="Bezmezer"/>
              <w:spacing w:before="60" w:after="60"/>
              <w:jc w:val="center"/>
              <w:rPr>
                <w:color w:val="FFFFFF" w:themeColor="background1"/>
              </w:rPr>
            </w:pPr>
          </w:p>
        </w:tc>
        <w:tc>
          <w:tcPr>
            <w:tcW w:w="3889" w:type="dxa"/>
            <w:shd w:val="clear" w:color="auto" w:fill="368537"/>
            <w:vAlign w:val="center"/>
          </w:tcPr>
          <w:p w14:paraId="51EB8FD1" w14:textId="32C4C300" w:rsidR="007F0F52" w:rsidRPr="00126A42" w:rsidRDefault="00B97120" w:rsidP="00B27519">
            <w:pPr>
              <w:pStyle w:val="Bezmezer"/>
              <w:spacing w:before="60" w:after="60"/>
              <w:jc w:val="center"/>
              <w:rPr>
                <w:color w:val="FFFFFF" w:themeColor="background1"/>
              </w:rPr>
            </w:pPr>
            <w:r>
              <w:rPr>
                <w:color w:val="FFFFFF" w:themeColor="background1"/>
              </w:rPr>
              <w:t xml:space="preserve">Požaduje za </w:t>
            </w:r>
            <w:r w:rsidR="0029159D">
              <w:rPr>
                <w:color w:val="FFFFFF" w:themeColor="background1"/>
              </w:rPr>
              <w:t>O</w:t>
            </w:r>
            <w:r>
              <w:rPr>
                <w:color w:val="FFFFFF" w:themeColor="background1"/>
              </w:rPr>
              <w:t>bjednatele</w:t>
            </w:r>
          </w:p>
        </w:tc>
        <w:tc>
          <w:tcPr>
            <w:tcW w:w="4388" w:type="dxa"/>
            <w:shd w:val="clear" w:color="auto" w:fill="368537"/>
            <w:vAlign w:val="center"/>
          </w:tcPr>
          <w:p w14:paraId="54F92296" w14:textId="1948B32A" w:rsidR="007F0F52" w:rsidRPr="00126A42" w:rsidRDefault="00B97120" w:rsidP="00B27519">
            <w:pPr>
              <w:pStyle w:val="Bezmezer"/>
              <w:spacing w:before="60" w:after="60"/>
              <w:jc w:val="center"/>
              <w:rPr>
                <w:color w:val="FFFFFF" w:themeColor="background1"/>
              </w:rPr>
            </w:pPr>
            <w:r>
              <w:rPr>
                <w:color w:val="FFFFFF" w:themeColor="background1"/>
              </w:rPr>
              <w:t>Pot</w:t>
            </w:r>
            <w:r w:rsidR="0029159D">
              <w:rPr>
                <w:color w:val="FFFFFF" w:themeColor="background1"/>
              </w:rPr>
              <w:t xml:space="preserve">vrzuje </w:t>
            </w:r>
            <w:r w:rsidR="003738A6">
              <w:rPr>
                <w:color w:val="FFFFFF" w:themeColor="background1"/>
              </w:rPr>
              <w:t xml:space="preserve">přijetí </w:t>
            </w:r>
            <w:r>
              <w:rPr>
                <w:color w:val="FFFFFF" w:themeColor="background1"/>
              </w:rPr>
              <w:t>za Poskytovatele</w:t>
            </w:r>
          </w:p>
        </w:tc>
      </w:tr>
      <w:tr w:rsidR="00F61373" w:rsidRPr="005540A6" w14:paraId="142CB4B0" w14:textId="77777777" w:rsidTr="006452BB">
        <w:trPr>
          <w:trHeight w:val="340"/>
        </w:trPr>
        <w:tc>
          <w:tcPr>
            <w:tcW w:w="1263" w:type="dxa"/>
            <w:vAlign w:val="center"/>
          </w:tcPr>
          <w:p w14:paraId="39678130" w14:textId="7E4B9642" w:rsidR="007F0F52" w:rsidRPr="00C92909" w:rsidRDefault="00F61373" w:rsidP="00B27519">
            <w:pPr>
              <w:pStyle w:val="Tabulkaauto-slovn"/>
              <w:numPr>
                <w:ilvl w:val="0"/>
                <w:numId w:val="0"/>
              </w:numPr>
              <w:spacing w:before="60" w:after="60"/>
              <w:jc w:val="both"/>
            </w:pPr>
            <w:r>
              <w:t>Oprávněná osoba</w:t>
            </w:r>
            <w:r w:rsidR="00B27519">
              <w:t xml:space="preserve"> </w:t>
            </w:r>
          </w:p>
        </w:tc>
        <w:tc>
          <w:tcPr>
            <w:tcW w:w="3983" w:type="dxa"/>
            <w:gridSpan w:val="2"/>
            <w:vAlign w:val="center"/>
          </w:tcPr>
          <w:p w14:paraId="52D3EFC5" w14:textId="2FDA57FF" w:rsidR="007F0F52" w:rsidRPr="00F61373" w:rsidRDefault="00827DF1" w:rsidP="00B27519">
            <w:pPr>
              <w:pStyle w:val="Bezmezer"/>
              <w:spacing w:before="60" w:after="60"/>
              <w:rPr>
                <w:sz w:val="22"/>
                <w:szCs w:val="22"/>
              </w:rPr>
            </w:pPr>
            <w:proofErr w:type="spellStart"/>
            <w:r>
              <w:rPr>
                <w:sz w:val="22"/>
                <w:szCs w:val="22"/>
              </w:rPr>
              <w:t>x</w:t>
            </w:r>
            <w:r w:rsidR="00B70BFB">
              <w:rPr>
                <w:sz w:val="22"/>
                <w:szCs w:val="22"/>
              </w:rPr>
              <w:t>xxxx</w:t>
            </w:r>
            <w:proofErr w:type="spellEnd"/>
            <w:r>
              <w:rPr>
                <w:sz w:val="22"/>
                <w:szCs w:val="22"/>
              </w:rPr>
              <w:t>; Ing. Martin Mesršmíd</w:t>
            </w:r>
          </w:p>
        </w:tc>
        <w:tc>
          <w:tcPr>
            <w:tcW w:w="4388" w:type="dxa"/>
            <w:vAlign w:val="center"/>
          </w:tcPr>
          <w:p w14:paraId="27A23089" w14:textId="265F08BB" w:rsidR="007F0F52" w:rsidRPr="00F61373" w:rsidRDefault="00827DF1" w:rsidP="00F61373">
            <w:pPr>
              <w:spacing w:before="60" w:after="60"/>
              <w:ind w:firstLine="0"/>
              <w:rPr>
                <w:szCs w:val="22"/>
              </w:rPr>
            </w:pPr>
            <w:proofErr w:type="spellStart"/>
            <w:r>
              <w:rPr>
                <w:szCs w:val="22"/>
              </w:rPr>
              <w:t>xxxx</w:t>
            </w:r>
            <w:proofErr w:type="spellEnd"/>
          </w:p>
        </w:tc>
      </w:tr>
      <w:tr w:rsidR="00F61373" w:rsidRPr="005540A6" w14:paraId="443C76C6" w14:textId="77777777" w:rsidTr="006452BB">
        <w:trPr>
          <w:trHeight w:val="340"/>
        </w:trPr>
        <w:tc>
          <w:tcPr>
            <w:tcW w:w="1263" w:type="dxa"/>
            <w:vAlign w:val="center"/>
          </w:tcPr>
          <w:p w14:paraId="121C9144" w14:textId="66A50E07" w:rsidR="007F0F52" w:rsidRPr="00C92909" w:rsidRDefault="00CE7417" w:rsidP="00B27519">
            <w:pPr>
              <w:pStyle w:val="Tabulkaauto-slovn"/>
              <w:numPr>
                <w:ilvl w:val="0"/>
                <w:numId w:val="0"/>
              </w:numPr>
              <w:spacing w:before="60" w:after="60"/>
              <w:jc w:val="both"/>
            </w:pPr>
            <w:r>
              <w:t>Datum</w:t>
            </w:r>
          </w:p>
        </w:tc>
        <w:tc>
          <w:tcPr>
            <w:tcW w:w="3983" w:type="dxa"/>
            <w:gridSpan w:val="2"/>
            <w:vAlign w:val="center"/>
          </w:tcPr>
          <w:p w14:paraId="6CFDA28F" w14:textId="54A64840" w:rsidR="007F0F52" w:rsidRPr="00971082" w:rsidRDefault="00827DF1" w:rsidP="00B27519">
            <w:pPr>
              <w:pStyle w:val="Bezmezer"/>
              <w:spacing w:before="60" w:after="60"/>
              <w:rPr>
                <w:i/>
                <w:iCs/>
              </w:rPr>
            </w:pPr>
            <w:r>
              <w:rPr>
                <w:i/>
                <w:iCs/>
              </w:rPr>
              <w:t>Dne 25. 3. 2025; 26. 3. 2025</w:t>
            </w:r>
          </w:p>
        </w:tc>
        <w:tc>
          <w:tcPr>
            <w:tcW w:w="4388" w:type="dxa"/>
            <w:vAlign w:val="center"/>
          </w:tcPr>
          <w:p w14:paraId="59524561" w14:textId="43C5A963" w:rsidR="007F0F52" w:rsidRPr="00971082" w:rsidRDefault="00827DF1" w:rsidP="00971082">
            <w:pPr>
              <w:spacing w:before="60" w:after="60"/>
              <w:ind w:firstLine="0"/>
              <w:rPr>
                <w:i/>
                <w:iCs/>
                <w:sz w:val="20"/>
              </w:rPr>
            </w:pPr>
            <w:r>
              <w:rPr>
                <w:i/>
                <w:iCs/>
                <w:sz w:val="20"/>
              </w:rPr>
              <w:t>Dne 3. 4. 2025</w:t>
            </w:r>
          </w:p>
        </w:tc>
      </w:tr>
      <w:tr w:rsidR="00F61373" w:rsidRPr="005540A6" w14:paraId="03816850" w14:textId="77777777" w:rsidTr="006452BB">
        <w:trPr>
          <w:trHeight w:val="1229"/>
        </w:trPr>
        <w:tc>
          <w:tcPr>
            <w:tcW w:w="1263" w:type="dxa"/>
            <w:vAlign w:val="center"/>
          </w:tcPr>
          <w:p w14:paraId="5EA57048" w14:textId="21214445" w:rsidR="007F0F52" w:rsidRPr="00C92909" w:rsidRDefault="00CE7417" w:rsidP="00B27519">
            <w:pPr>
              <w:pStyle w:val="Tabulkaauto-slovn"/>
              <w:numPr>
                <w:ilvl w:val="0"/>
                <w:numId w:val="0"/>
              </w:numPr>
              <w:spacing w:before="60" w:after="60"/>
              <w:jc w:val="both"/>
            </w:pPr>
            <w:r>
              <w:t>Podpis</w:t>
            </w:r>
          </w:p>
        </w:tc>
        <w:tc>
          <w:tcPr>
            <w:tcW w:w="3983" w:type="dxa"/>
            <w:gridSpan w:val="2"/>
            <w:vAlign w:val="center"/>
          </w:tcPr>
          <w:p w14:paraId="0BD158A5" w14:textId="7AF10083" w:rsidR="007F0F52" w:rsidRPr="00F61373" w:rsidRDefault="007F0F52" w:rsidP="00B27519">
            <w:pPr>
              <w:pStyle w:val="Bezmezer"/>
              <w:spacing w:before="60" w:after="60"/>
            </w:pPr>
          </w:p>
        </w:tc>
        <w:tc>
          <w:tcPr>
            <w:tcW w:w="4388" w:type="dxa"/>
            <w:vAlign w:val="center"/>
          </w:tcPr>
          <w:p w14:paraId="7942674A" w14:textId="77777777" w:rsidR="007F0F52" w:rsidRPr="00F61373" w:rsidRDefault="007F0F52" w:rsidP="00971082">
            <w:pPr>
              <w:spacing w:before="60" w:after="60"/>
              <w:ind w:firstLine="0"/>
              <w:rPr>
                <w:sz w:val="20"/>
              </w:rPr>
            </w:pPr>
          </w:p>
        </w:tc>
      </w:tr>
    </w:tbl>
    <w:p w14:paraId="36698336" w14:textId="77777777" w:rsidR="007F0F52" w:rsidRDefault="007F0F52" w:rsidP="008C0240">
      <w:pPr>
        <w:spacing w:before="0" w:after="120"/>
        <w:ind w:firstLine="0"/>
      </w:pPr>
    </w:p>
    <w:p w14:paraId="241C14CB" w14:textId="77777777" w:rsidR="0095797B" w:rsidRDefault="0095797B" w:rsidP="0072345A">
      <w:pPr>
        <w:spacing w:before="0"/>
        <w:ind w:firstLine="0"/>
      </w:pPr>
    </w:p>
    <w:p w14:paraId="0AF52E5C" w14:textId="7B002E40" w:rsidR="00D2637B" w:rsidRPr="00D2637B" w:rsidRDefault="00D2637B" w:rsidP="00D2637B">
      <w:pPr>
        <w:tabs>
          <w:tab w:val="left" w:pos="4370"/>
        </w:tabs>
      </w:pPr>
      <w:r>
        <w:tab/>
      </w:r>
    </w:p>
    <w:sectPr w:rsidR="00D2637B" w:rsidRPr="00D2637B" w:rsidSect="00532BFD">
      <w:headerReference w:type="default" r:id="rId11"/>
      <w:footerReference w:type="default" r:id="rId12"/>
      <w:pgSz w:w="11906" w:h="16838" w:code="9"/>
      <w:pgMar w:top="1985" w:right="1134" w:bottom="1440" w:left="1134" w:header="510"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CD1F" w14:textId="77777777" w:rsidR="00574F71" w:rsidRDefault="00574F71" w:rsidP="00D34566">
      <w:r>
        <w:separator/>
      </w:r>
    </w:p>
  </w:endnote>
  <w:endnote w:type="continuationSeparator" w:id="0">
    <w:p w14:paraId="234AC2A6" w14:textId="77777777" w:rsidR="00574F71" w:rsidRDefault="00574F71" w:rsidP="00D3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M Sans 14pt">
    <w:altName w:val="Calibri"/>
    <w:charset w:val="00"/>
    <w:family w:val="auto"/>
    <w:pitch w:val="variable"/>
    <w:sig w:usb0="8000002F" w:usb1="5000205B" w:usb2="00000000" w:usb3="00000000" w:csb0="00000093" w:csb1="00000000"/>
  </w:font>
  <w:font w:name="Times New Roman (Základní text">
    <w:altName w:val="Times New Roman"/>
    <w:charset w:val="00"/>
    <w:family w:val="roman"/>
    <w:pitch w:val="default"/>
  </w:font>
  <w:font w:name="Azeret Mono">
    <w:altName w:val="Calibri"/>
    <w:panose1 w:val="00000000000000000000"/>
    <w:charset w:val="EE"/>
    <w:family w:val="auto"/>
    <w:pitch w:val="variable"/>
    <w:sig w:usb0="A10000EF" w:usb1="4000207B" w:usb2="00000008"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0A8A" w14:textId="3B980E4C" w:rsidR="00C56D26" w:rsidRDefault="00C57C0C" w:rsidP="006B010F">
    <w:pPr>
      <w:pStyle w:val="Zpat"/>
      <w:ind w:firstLine="0"/>
    </w:pPr>
    <w:r w:rsidRPr="00171375">
      <w:rPr>
        <w:noProof/>
      </w:rPr>
      <w:drawing>
        <wp:anchor distT="0" distB="0" distL="114300" distR="114300" simplePos="0" relativeHeight="251665408" behindDoc="0" locked="1" layoutInCell="1" allowOverlap="1" wp14:anchorId="53695E76" wp14:editId="018EA56C">
          <wp:simplePos x="0" y="0"/>
          <wp:positionH relativeFrom="page">
            <wp:posOffset>5939790</wp:posOffset>
          </wp:positionH>
          <wp:positionV relativeFrom="page">
            <wp:posOffset>9955530</wp:posOffset>
          </wp:positionV>
          <wp:extent cx="816610" cy="161925"/>
          <wp:effectExtent l="0" t="0" r="0" b="3175"/>
          <wp:wrapNone/>
          <wp:docPr id="1241205512"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r w:rsidR="006973BC">
      <w:rPr>
        <w:noProof/>
      </w:rPr>
      <w:drawing>
        <wp:anchor distT="0" distB="0" distL="114300" distR="114300" simplePos="0" relativeHeight="251663360" behindDoc="1" locked="1" layoutInCell="1" allowOverlap="1" wp14:anchorId="5DB62665" wp14:editId="7C9C96CC">
          <wp:simplePos x="0" y="0"/>
          <wp:positionH relativeFrom="page">
            <wp:posOffset>660400</wp:posOffset>
          </wp:positionH>
          <wp:positionV relativeFrom="page">
            <wp:posOffset>9956800</wp:posOffset>
          </wp:positionV>
          <wp:extent cx="2195830" cy="279400"/>
          <wp:effectExtent l="0" t="0" r="0" b="6350"/>
          <wp:wrapNone/>
          <wp:docPr id="651552869"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2">
                    <a:extLst>
                      <a:ext uri="{28A0092B-C50C-407E-A947-70E740481C1C}">
                        <a14:useLocalDpi xmlns:a14="http://schemas.microsoft.com/office/drawing/2010/main" val="0"/>
                      </a:ext>
                    </a:extLst>
                  </a:blip>
                  <a:srcRect t="1" b="21568"/>
                  <a:stretch/>
                </pic:blipFill>
                <pic:spPr bwMode="auto">
                  <a:xfrm>
                    <a:off x="0" y="0"/>
                    <a:ext cx="2195830" cy="27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B531" w14:textId="77777777" w:rsidR="00574F71" w:rsidRDefault="00574F71" w:rsidP="00D34566">
      <w:r>
        <w:separator/>
      </w:r>
    </w:p>
  </w:footnote>
  <w:footnote w:type="continuationSeparator" w:id="0">
    <w:p w14:paraId="1C45A7A0" w14:textId="77777777" w:rsidR="00574F71" w:rsidRDefault="00574F71" w:rsidP="00D3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94AB" w14:textId="5AE7707B" w:rsidR="00153FDE" w:rsidRDefault="00EB298C" w:rsidP="00153FDE">
    <w:pPr>
      <w:pStyle w:val="Zhlav"/>
      <w:tabs>
        <w:tab w:val="left" w:pos="0"/>
        <w:tab w:val="left" w:pos="2100"/>
      </w:tabs>
      <w:ind w:right="-171" w:firstLine="0"/>
    </w:pPr>
    <w:r>
      <w:rPr>
        <w:noProof/>
      </w:rPr>
      <w:drawing>
        <wp:anchor distT="0" distB="0" distL="114300" distR="114300" simplePos="0" relativeHeight="251666432" behindDoc="0" locked="0" layoutInCell="1" allowOverlap="1" wp14:anchorId="073E2B27" wp14:editId="4A7E9765">
          <wp:simplePos x="0" y="0"/>
          <wp:positionH relativeFrom="column">
            <wp:posOffset>-2540</wp:posOffset>
          </wp:positionH>
          <wp:positionV relativeFrom="paragraph">
            <wp:posOffset>76200</wp:posOffset>
          </wp:positionV>
          <wp:extent cx="4013200" cy="621090"/>
          <wp:effectExtent l="0" t="0" r="6350" b="7620"/>
          <wp:wrapSquare wrapText="bothSides"/>
          <wp:docPr id="34142783"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29455" name="Obrázek 1" descr="Obsah obrázku text, snímek obrazovky, Písmo,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013200" cy="621090"/>
                  </a:xfrm>
                  <a:prstGeom prst="rect">
                    <a:avLst/>
                  </a:prstGeom>
                </pic:spPr>
              </pic:pic>
            </a:graphicData>
          </a:graphic>
        </wp:anchor>
      </w:drawing>
    </w:r>
  </w:p>
  <w:p w14:paraId="3085160B" w14:textId="4E93CC80" w:rsidR="00C56D26" w:rsidRPr="00532BFD" w:rsidRDefault="00C56D26" w:rsidP="5D897144">
    <w:pPr>
      <w:pStyle w:val="Zhlav"/>
      <w:tabs>
        <w:tab w:val="left" w:pos="2100"/>
      </w:tabs>
      <w:ind w:right="-1" w:firstLine="0"/>
      <w:jc w:val="right"/>
      <w:rPr>
        <w:i/>
        <w:iCs/>
      </w:rPr>
    </w:pPr>
    <w:r>
      <w:tab/>
    </w:r>
    <w:r w:rsidR="49519296" w:rsidRPr="00532BFD">
      <w:rPr>
        <w:i/>
        <w:iCs/>
        <w:color w:val="368537"/>
      </w:rPr>
      <w:t xml:space="preserve">                                                               Č.j. </w:t>
    </w:r>
    <w:r w:rsidR="00A72673" w:rsidRPr="00A72673">
      <w:rPr>
        <w:i/>
        <w:iCs/>
        <w:color w:val="368537"/>
      </w:rPr>
      <w:t>DIA- 24316-2</w:t>
    </w:r>
    <w:r w:rsidR="0069426E">
      <w:rPr>
        <w:i/>
        <w:iCs/>
        <w:color w:val="368537"/>
      </w:rPr>
      <w:t>4</w:t>
    </w:r>
    <w:r w:rsidR="00A72673" w:rsidRPr="00A72673">
      <w:rPr>
        <w:i/>
        <w:iCs/>
        <w:color w:val="368537"/>
      </w:rPr>
      <w:t>/SEP-2024</w:t>
    </w:r>
    <w:r w:rsidRPr="00532BFD">
      <w:rPr>
        <w:i/>
        <w:iCs/>
        <w:color w:val="36853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58C"/>
    <w:multiLevelType w:val="hybridMultilevel"/>
    <w:tmpl w:val="02C454D6"/>
    <w:lvl w:ilvl="0" w:tplc="E22C3DCC">
      <w:numFmt w:val="bullet"/>
      <w:lvlText w:val=""/>
      <w:lvlJc w:val="left"/>
      <w:pPr>
        <w:ind w:left="1152" w:hanging="360"/>
      </w:pPr>
      <w:rPr>
        <w:rFonts w:ascii="Symbol" w:eastAsia="Arial" w:hAnsi="Symbol" w:cs="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3AC30A86"/>
    <w:multiLevelType w:val="hybridMultilevel"/>
    <w:tmpl w:val="975E6E72"/>
    <w:lvl w:ilvl="0" w:tplc="E22C3DCC">
      <w:numFmt w:val="bullet"/>
      <w:lvlText w:val=""/>
      <w:lvlJc w:val="left"/>
      <w:pPr>
        <w:ind w:left="1068" w:hanging="360"/>
      </w:pPr>
      <w:rPr>
        <w:rFonts w:ascii="Symbol" w:eastAsia="Arial" w:hAnsi="Symbol" w:cs="Arial" w:hint="default"/>
      </w:rPr>
    </w:lvl>
    <w:lvl w:ilvl="1" w:tplc="4C72051C">
      <w:numFmt w:val="bullet"/>
      <w:lvlText w:val="•"/>
      <w:lvlJc w:val="left"/>
      <w:pPr>
        <w:ind w:left="1788" w:hanging="360"/>
      </w:pPr>
      <w:rPr>
        <w:rFonts w:ascii="Arial" w:eastAsia="Arial" w:hAnsi="Arial" w:cs="Aria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57A64B35"/>
    <w:multiLevelType w:val="hybridMultilevel"/>
    <w:tmpl w:val="E8C0A66C"/>
    <w:lvl w:ilvl="0" w:tplc="E22C3DCC">
      <w:numFmt w:val="bullet"/>
      <w:lvlText w:val=""/>
      <w:lvlJc w:val="left"/>
      <w:pPr>
        <w:ind w:left="1068" w:hanging="360"/>
      </w:pPr>
      <w:rPr>
        <w:rFonts w:ascii="Symbol" w:eastAsia="Arial" w:hAnsi="Symbol" w:cs="Arial" w:hint="default"/>
      </w:rPr>
    </w:lvl>
    <w:lvl w:ilvl="1" w:tplc="FFFFFFFF">
      <w:numFmt w:val="bullet"/>
      <w:lvlText w:val="•"/>
      <w:lvlJc w:val="left"/>
      <w:pPr>
        <w:ind w:left="1788" w:hanging="360"/>
      </w:pPr>
      <w:rPr>
        <w:rFonts w:ascii="Arial" w:eastAsia="Arial" w:hAnsi="Arial"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5F6571DA"/>
    <w:multiLevelType w:val="hybridMultilevel"/>
    <w:tmpl w:val="F77622A2"/>
    <w:lvl w:ilvl="0" w:tplc="0405000F">
      <w:start w:val="1"/>
      <w:numFmt w:val="decimal"/>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FD6F49"/>
    <w:multiLevelType w:val="multilevel"/>
    <w:tmpl w:val="107A881C"/>
    <w:lvl w:ilvl="0">
      <w:start w:val="1"/>
      <w:numFmt w:val="decimal"/>
      <w:pStyle w:val="Nadpis1"/>
      <w:lvlText w:val="%1."/>
      <w:lvlJc w:val="left"/>
      <w:pPr>
        <w:tabs>
          <w:tab w:val="num" w:pos="432"/>
        </w:tabs>
        <w:ind w:left="432" w:hanging="432"/>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1994"/>
        </w:tabs>
        <w:ind w:left="1994"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75063042">
    <w:abstractNumId w:val="5"/>
  </w:num>
  <w:num w:numId="2" w16cid:durableId="1276521263">
    <w:abstractNumId w:val="4"/>
  </w:num>
  <w:num w:numId="3" w16cid:durableId="364065277">
    <w:abstractNumId w:val="1"/>
  </w:num>
  <w:num w:numId="4" w16cid:durableId="2060517998">
    <w:abstractNumId w:val="2"/>
  </w:num>
  <w:num w:numId="5" w16cid:durableId="982927938">
    <w:abstractNumId w:val="0"/>
  </w:num>
  <w:num w:numId="6" w16cid:durableId="213682537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66"/>
    <w:rsid w:val="00005239"/>
    <w:rsid w:val="000054B5"/>
    <w:rsid w:val="0001255C"/>
    <w:rsid w:val="00021EF6"/>
    <w:rsid w:val="0002533A"/>
    <w:rsid w:val="00040868"/>
    <w:rsid w:val="000411B6"/>
    <w:rsid w:val="00047F56"/>
    <w:rsid w:val="00051546"/>
    <w:rsid w:val="000672CF"/>
    <w:rsid w:val="00070AB0"/>
    <w:rsid w:val="0007320D"/>
    <w:rsid w:val="000864A3"/>
    <w:rsid w:val="00091B6F"/>
    <w:rsid w:val="000A5C66"/>
    <w:rsid w:val="000C1792"/>
    <w:rsid w:val="000C64F1"/>
    <w:rsid w:val="000C6C5A"/>
    <w:rsid w:val="000D114F"/>
    <w:rsid w:val="000F4045"/>
    <w:rsid w:val="000F592B"/>
    <w:rsid w:val="00102FB1"/>
    <w:rsid w:val="0010347A"/>
    <w:rsid w:val="00117C1E"/>
    <w:rsid w:val="00122BFA"/>
    <w:rsid w:val="001242FB"/>
    <w:rsid w:val="0013034D"/>
    <w:rsid w:val="00132A38"/>
    <w:rsid w:val="001405FD"/>
    <w:rsid w:val="00151B9C"/>
    <w:rsid w:val="00153FDE"/>
    <w:rsid w:val="001631F6"/>
    <w:rsid w:val="00163E8A"/>
    <w:rsid w:val="00163F7F"/>
    <w:rsid w:val="0016581F"/>
    <w:rsid w:val="00176435"/>
    <w:rsid w:val="00186C19"/>
    <w:rsid w:val="001A0820"/>
    <w:rsid w:val="001A2A3E"/>
    <w:rsid w:val="001A7050"/>
    <w:rsid w:val="001B103F"/>
    <w:rsid w:val="001C0FC1"/>
    <w:rsid w:val="001C280A"/>
    <w:rsid w:val="001C359D"/>
    <w:rsid w:val="001C4035"/>
    <w:rsid w:val="001E0CDB"/>
    <w:rsid w:val="001E483D"/>
    <w:rsid w:val="001E65A0"/>
    <w:rsid w:val="002004D1"/>
    <w:rsid w:val="00206D8B"/>
    <w:rsid w:val="00211926"/>
    <w:rsid w:val="00221BDA"/>
    <w:rsid w:val="0022243C"/>
    <w:rsid w:val="00224A0D"/>
    <w:rsid w:val="002279C2"/>
    <w:rsid w:val="00233E47"/>
    <w:rsid w:val="00250A39"/>
    <w:rsid w:val="002520FC"/>
    <w:rsid w:val="002524C7"/>
    <w:rsid w:val="00262268"/>
    <w:rsid w:val="002640B4"/>
    <w:rsid w:val="00265A1D"/>
    <w:rsid w:val="00271321"/>
    <w:rsid w:val="00281606"/>
    <w:rsid w:val="0028189A"/>
    <w:rsid w:val="00282126"/>
    <w:rsid w:val="00283289"/>
    <w:rsid w:val="00283725"/>
    <w:rsid w:val="0029159D"/>
    <w:rsid w:val="0029346D"/>
    <w:rsid w:val="0029399F"/>
    <w:rsid w:val="00295DB3"/>
    <w:rsid w:val="002A1050"/>
    <w:rsid w:val="002A22BC"/>
    <w:rsid w:val="002B0C21"/>
    <w:rsid w:val="002B422E"/>
    <w:rsid w:val="002B72E2"/>
    <w:rsid w:val="002C0CC5"/>
    <w:rsid w:val="002C745F"/>
    <w:rsid w:val="002D41EC"/>
    <w:rsid w:val="002E0F60"/>
    <w:rsid w:val="002E6518"/>
    <w:rsid w:val="002E758A"/>
    <w:rsid w:val="002F00B5"/>
    <w:rsid w:val="00304590"/>
    <w:rsid w:val="00307E1D"/>
    <w:rsid w:val="003153DB"/>
    <w:rsid w:val="00315507"/>
    <w:rsid w:val="00323DE0"/>
    <w:rsid w:val="00330BD0"/>
    <w:rsid w:val="0033753C"/>
    <w:rsid w:val="003427F4"/>
    <w:rsid w:val="003475C5"/>
    <w:rsid w:val="003517A1"/>
    <w:rsid w:val="00352AD2"/>
    <w:rsid w:val="0035753E"/>
    <w:rsid w:val="00362CB2"/>
    <w:rsid w:val="00364F21"/>
    <w:rsid w:val="00367DC7"/>
    <w:rsid w:val="003738A6"/>
    <w:rsid w:val="00377277"/>
    <w:rsid w:val="0038105E"/>
    <w:rsid w:val="00390526"/>
    <w:rsid w:val="003B5D00"/>
    <w:rsid w:val="003D2670"/>
    <w:rsid w:val="003D29E1"/>
    <w:rsid w:val="003D4527"/>
    <w:rsid w:val="003D6864"/>
    <w:rsid w:val="003E1F6E"/>
    <w:rsid w:val="003E4664"/>
    <w:rsid w:val="00403343"/>
    <w:rsid w:val="00403C8D"/>
    <w:rsid w:val="00410F32"/>
    <w:rsid w:val="004144CD"/>
    <w:rsid w:val="004211C9"/>
    <w:rsid w:val="00427B4D"/>
    <w:rsid w:val="0043158E"/>
    <w:rsid w:val="004435D3"/>
    <w:rsid w:val="004556B2"/>
    <w:rsid w:val="00456528"/>
    <w:rsid w:val="004602E8"/>
    <w:rsid w:val="00461375"/>
    <w:rsid w:val="004712C3"/>
    <w:rsid w:val="00472C1C"/>
    <w:rsid w:val="00474144"/>
    <w:rsid w:val="00474BA6"/>
    <w:rsid w:val="00476F6E"/>
    <w:rsid w:val="00477635"/>
    <w:rsid w:val="0048241E"/>
    <w:rsid w:val="00486017"/>
    <w:rsid w:val="0048672D"/>
    <w:rsid w:val="00496E21"/>
    <w:rsid w:val="004A0716"/>
    <w:rsid w:val="004B0EB9"/>
    <w:rsid w:val="004B4EBB"/>
    <w:rsid w:val="004C3057"/>
    <w:rsid w:val="004C6818"/>
    <w:rsid w:val="004C72F1"/>
    <w:rsid w:val="004C7B85"/>
    <w:rsid w:val="004D16F4"/>
    <w:rsid w:val="004D6E05"/>
    <w:rsid w:val="004F210E"/>
    <w:rsid w:val="004F2EAF"/>
    <w:rsid w:val="00502827"/>
    <w:rsid w:val="00504FB5"/>
    <w:rsid w:val="00510103"/>
    <w:rsid w:val="00511DB2"/>
    <w:rsid w:val="00513E0A"/>
    <w:rsid w:val="00520AA1"/>
    <w:rsid w:val="00524E05"/>
    <w:rsid w:val="00524F50"/>
    <w:rsid w:val="00527677"/>
    <w:rsid w:val="00532BFD"/>
    <w:rsid w:val="00544F58"/>
    <w:rsid w:val="005459D3"/>
    <w:rsid w:val="005470DB"/>
    <w:rsid w:val="00551086"/>
    <w:rsid w:val="0055246E"/>
    <w:rsid w:val="00562F73"/>
    <w:rsid w:val="0056359F"/>
    <w:rsid w:val="00574F71"/>
    <w:rsid w:val="00585626"/>
    <w:rsid w:val="0059459A"/>
    <w:rsid w:val="0059471B"/>
    <w:rsid w:val="005A7522"/>
    <w:rsid w:val="005B4D9C"/>
    <w:rsid w:val="005C0CEA"/>
    <w:rsid w:val="005C5F20"/>
    <w:rsid w:val="005E1C0B"/>
    <w:rsid w:val="005E6F68"/>
    <w:rsid w:val="005F1329"/>
    <w:rsid w:val="00603947"/>
    <w:rsid w:val="00607FD4"/>
    <w:rsid w:val="0063018B"/>
    <w:rsid w:val="00632834"/>
    <w:rsid w:val="00636F55"/>
    <w:rsid w:val="006404D4"/>
    <w:rsid w:val="006408A4"/>
    <w:rsid w:val="0064129C"/>
    <w:rsid w:val="00645213"/>
    <w:rsid w:val="006452BB"/>
    <w:rsid w:val="00647627"/>
    <w:rsid w:val="006628A1"/>
    <w:rsid w:val="00666803"/>
    <w:rsid w:val="00667DC4"/>
    <w:rsid w:val="00686AC1"/>
    <w:rsid w:val="0069426E"/>
    <w:rsid w:val="00696E45"/>
    <w:rsid w:val="006973BC"/>
    <w:rsid w:val="00697D39"/>
    <w:rsid w:val="006A1405"/>
    <w:rsid w:val="006B010F"/>
    <w:rsid w:val="006B25F0"/>
    <w:rsid w:val="006C0E60"/>
    <w:rsid w:val="006D0BBD"/>
    <w:rsid w:val="006D3D3F"/>
    <w:rsid w:val="006D737F"/>
    <w:rsid w:val="006F21A0"/>
    <w:rsid w:val="00713755"/>
    <w:rsid w:val="007148A4"/>
    <w:rsid w:val="0072345A"/>
    <w:rsid w:val="00731DFC"/>
    <w:rsid w:val="0073497C"/>
    <w:rsid w:val="00735E79"/>
    <w:rsid w:val="00740588"/>
    <w:rsid w:val="00745B25"/>
    <w:rsid w:val="00746AA8"/>
    <w:rsid w:val="0075328A"/>
    <w:rsid w:val="0075365D"/>
    <w:rsid w:val="0075381C"/>
    <w:rsid w:val="00753FCB"/>
    <w:rsid w:val="007710C3"/>
    <w:rsid w:val="007727F2"/>
    <w:rsid w:val="0077426E"/>
    <w:rsid w:val="00790333"/>
    <w:rsid w:val="007B2345"/>
    <w:rsid w:val="007B457F"/>
    <w:rsid w:val="007B4D24"/>
    <w:rsid w:val="007C0278"/>
    <w:rsid w:val="007C7F2F"/>
    <w:rsid w:val="007D6E40"/>
    <w:rsid w:val="007E3CE6"/>
    <w:rsid w:val="007E42CE"/>
    <w:rsid w:val="007F0F52"/>
    <w:rsid w:val="007F30AA"/>
    <w:rsid w:val="007F6BE7"/>
    <w:rsid w:val="008001A9"/>
    <w:rsid w:val="008021A2"/>
    <w:rsid w:val="008252DD"/>
    <w:rsid w:val="00826BDD"/>
    <w:rsid w:val="00827DF1"/>
    <w:rsid w:val="00833A49"/>
    <w:rsid w:val="00833DE9"/>
    <w:rsid w:val="00840446"/>
    <w:rsid w:val="00843486"/>
    <w:rsid w:val="00856166"/>
    <w:rsid w:val="00861E85"/>
    <w:rsid w:val="00862F9E"/>
    <w:rsid w:val="008A4604"/>
    <w:rsid w:val="008A6077"/>
    <w:rsid w:val="008B188F"/>
    <w:rsid w:val="008C0240"/>
    <w:rsid w:val="008C596A"/>
    <w:rsid w:val="008C662B"/>
    <w:rsid w:val="008E48A8"/>
    <w:rsid w:val="008E75FD"/>
    <w:rsid w:val="00902811"/>
    <w:rsid w:val="009040D5"/>
    <w:rsid w:val="00905403"/>
    <w:rsid w:val="00905A05"/>
    <w:rsid w:val="009171EB"/>
    <w:rsid w:val="00925AE9"/>
    <w:rsid w:val="00925CFD"/>
    <w:rsid w:val="00933AF6"/>
    <w:rsid w:val="009378F5"/>
    <w:rsid w:val="009458BD"/>
    <w:rsid w:val="00945A38"/>
    <w:rsid w:val="00947E8E"/>
    <w:rsid w:val="00952C87"/>
    <w:rsid w:val="0095797B"/>
    <w:rsid w:val="009603DE"/>
    <w:rsid w:val="00971082"/>
    <w:rsid w:val="0097217F"/>
    <w:rsid w:val="00986CB7"/>
    <w:rsid w:val="00990FBF"/>
    <w:rsid w:val="00993F32"/>
    <w:rsid w:val="009A1387"/>
    <w:rsid w:val="009C0B08"/>
    <w:rsid w:val="009C12CB"/>
    <w:rsid w:val="009C5EA1"/>
    <w:rsid w:val="009F00F2"/>
    <w:rsid w:val="00A00AE5"/>
    <w:rsid w:val="00A06080"/>
    <w:rsid w:val="00A11046"/>
    <w:rsid w:val="00A1756F"/>
    <w:rsid w:val="00A21D27"/>
    <w:rsid w:val="00A243B4"/>
    <w:rsid w:val="00A25A7B"/>
    <w:rsid w:val="00A37D0E"/>
    <w:rsid w:val="00A568EC"/>
    <w:rsid w:val="00A61CF4"/>
    <w:rsid w:val="00A62848"/>
    <w:rsid w:val="00A62D44"/>
    <w:rsid w:val="00A62F05"/>
    <w:rsid w:val="00A64E11"/>
    <w:rsid w:val="00A64EC7"/>
    <w:rsid w:val="00A64F1E"/>
    <w:rsid w:val="00A6641B"/>
    <w:rsid w:val="00A6672F"/>
    <w:rsid w:val="00A72673"/>
    <w:rsid w:val="00A758C8"/>
    <w:rsid w:val="00A75D3C"/>
    <w:rsid w:val="00A86B2B"/>
    <w:rsid w:val="00A9581E"/>
    <w:rsid w:val="00AA160E"/>
    <w:rsid w:val="00AA5EBF"/>
    <w:rsid w:val="00AA7035"/>
    <w:rsid w:val="00AA73F5"/>
    <w:rsid w:val="00AB0D90"/>
    <w:rsid w:val="00AB5F4B"/>
    <w:rsid w:val="00AD0744"/>
    <w:rsid w:val="00AD2342"/>
    <w:rsid w:val="00AD404D"/>
    <w:rsid w:val="00AD522A"/>
    <w:rsid w:val="00AD7604"/>
    <w:rsid w:val="00AD7A96"/>
    <w:rsid w:val="00AE02AE"/>
    <w:rsid w:val="00AF71C3"/>
    <w:rsid w:val="00B001A1"/>
    <w:rsid w:val="00B04DF0"/>
    <w:rsid w:val="00B12EAB"/>
    <w:rsid w:val="00B2011D"/>
    <w:rsid w:val="00B218E2"/>
    <w:rsid w:val="00B2461A"/>
    <w:rsid w:val="00B27519"/>
    <w:rsid w:val="00B3146F"/>
    <w:rsid w:val="00B36AD0"/>
    <w:rsid w:val="00B41ED2"/>
    <w:rsid w:val="00B440E4"/>
    <w:rsid w:val="00B70BFB"/>
    <w:rsid w:val="00B76453"/>
    <w:rsid w:val="00B7791B"/>
    <w:rsid w:val="00B866C3"/>
    <w:rsid w:val="00B86A3B"/>
    <w:rsid w:val="00B92EBB"/>
    <w:rsid w:val="00B95BBE"/>
    <w:rsid w:val="00B95E57"/>
    <w:rsid w:val="00B97120"/>
    <w:rsid w:val="00BB7DC5"/>
    <w:rsid w:val="00BD3156"/>
    <w:rsid w:val="00BD3E8B"/>
    <w:rsid w:val="00BD79D0"/>
    <w:rsid w:val="00BF1DFF"/>
    <w:rsid w:val="00BF7388"/>
    <w:rsid w:val="00BF73A7"/>
    <w:rsid w:val="00C012AC"/>
    <w:rsid w:val="00C016E2"/>
    <w:rsid w:val="00C01F5B"/>
    <w:rsid w:val="00C035DC"/>
    <w:rsid w:val="00C11197"/>
    <w:rsid w:val="00C168ED"/>
    <w:rsid w:val="00C22E24"/>
    <w:rsid w:val="00C25813"/>
    <w:rsid w:val="00C3535D"/>
    <w:rsid w:val="00C401A9"/>
    <w:rsid w:val="00C435B7"/>
    <w:rsid w:val="00C46E96"/>
    <w:rsid w:val="00C53CA7"/>
    <w:rsid w:val="00C56D26"/>
    <w:rsid w:val="00C57C0C"/>
    <w:rsid w:val="00C63BD0"/>
    <w:rsid w:val="00C713D4"/>
    <w:rsid w:val="00C8080E"/>
    <w:rsid w:val="00C83836"/>
    <w:rsid w:val="00C9121D"/>
    <w:rsid w:val="00C93C0A"/>
    <w:rsid w:val="00CA2C3D"/>
    <w:rsid w:val="00CA62F0"/>
    <w:rsid w:val="00CA7CF0"/>
    <w:rsid w:val="00CD39D8"/>
    <w:rsid w:val="00CD5770"/>
    <w:rsid w:val="00CD7066"/>
    <w:rsid w:val="00CD7532"/>
    <w:rsid w:val="00CD7E22"/>
    <w:rsid w:val="00CE1A69"/>
    <w:rsid w:val="00CE7417"/>
    <w:rsid w:val="00CF036F"/>
    <w:rsid w:val="00CF26DA"/>
    <w:rsid w:val="00CF7D08"/>
    <w:rsid w:val="00D00001"/>
    <w:rsid w:val="00D151EF"/>
    <w:rsid w:val="00D20336"/>
    <w:rsid w:val="00D2046F"/>
    <w:rsid w:val="00D23272"/>
    <w:rsid w:val="00D24464"/>
    <w:rsid w:val="00D2480D"/>
    <w:rsid w:val="00D2637B"/>
    <w:rsid w:val="00D26C20"/>
    <w:rsid w:val="00D34566"/>
    <w:rsid w:val="00D36129"/>
    <w:rsid w:val="00D40D6B"/>
    <w:rsid w:val="00D4486E"/>
    <w:rsid w:val="00D52B25"/>
    <w:rsid w:val="00D562FB"/>
    <w:rsid w:val="00D626BC"/>
    <w:rsid w:val="00D63609"/>
    <w:rsid w:val="00D6683C"/>
    <w:rsid w:val="00D923DF"/>
    <w:rsid w:val="00D92C15"/>
    <w:rsid w:val="00D93413"/>
    <w:rsid w:val="00D95B6F"/>
    <w:rsid w:val="00DB3036"/>
    <w:rsid w:val="00DB7C41"/>
    <w:rsid w:val="00DC1A58"/>
    <w:rsid w:val="00DC57E7"/>
    <w:rsid w:val="00DD502A"/>
    <w:rsid w:val="00DD50DF"/>
    <w:rsid w:val="00DD71EA"/>
    <w:rsid w:val="00DE0358"/>
    <w:rsid w:val="00DE0C62"/>
    <w:rsid w:val="00DE157B"/>
    <w:rsid w:val="00DE6FAF"/>
    <w:rsid w:val="00DF010B"/>
    <w:rsid w:val="00DF1FBA"/>
    <w:rsid w:val="00E00759"/>
    <w:rsid w:val="00E0147C"/>
    <w:rsid w:val="00E04911"/>
    <w:rsid w:val="00E10E71"/>
    <w:rsid w:val="00E1718D"/>
    <w:rsid w:val="00E22AF1"/>
    <w:rsid w:val="00E24266"/>
    <w:rsid w:val="00E24981"/>
    <w:rsid w:val="00E4156A"/>
    <w:rsid w:val="00E454F3"/>
    <w:rsid w:val="00E524C0"/>
    <w:rsid w:val="00E52A06"/>
    <w:rsid w:val="00E52CFA"/>
    <w:rsid w:val="00E55E34"/>
    <w:rsid w:val="00E6400C"/>
    <w:rsid w:val="00E640CE"/>
    <w:rsid w:val="00E6431C"/>
    <w:rsid w:val="00E650DE"/>
    <w:rsid w:val="00E66BB8"/>
    <w:rsid w:val="00E66C97"/>
    <w:rsid w:val="00E728C0"/>
    <w:rsid w:val="00E7353C"/>
    <w:rsid w:val="00E75611"/>
    <w:rsid w:val="00E83617"/>
    <w:rsid w:val="00E83DE8"/>
    <w:rsid w:val="00E8742D"/>
    <w:rsid w:val="00E903C1"/>
    <w:rsid w:val="00E938A1"/>
    <w:rsid w:val="00E97FF3"/>
    <w:rsid w:val="00EA42B4"/>
    <w:rsid w:val="00EA6CE5"/>
    <w:rsid w:val="00EA7E47"/>
    <w:rsid w:val="00EB01B4"/>
    <w:rsid w:val="00EB298C"/>
    <w:rsid w:val="00EB3370"/>
    <w:rsid w:val="00EC1D16"/>
    <w:rsid w:val="00EC2D3F"/>
    <w:rsid w:val="00EC42D1"/>
    <w:rsid w:val="00EE37C0"/>
    <w:rsid w:val="00EE3BE0"/>
    <w:rsid w:val="00F046BD"/>
    <w:rsid w:val="00F06676"/>
    <w:rsid w:val="00F112C2"/>
    <w:rsid w:val="00F208DA"/>
    <w:rsid w:val="00F239A0"/>
    <w:rsid w:val="00F325A2"/>
    <w:rsid w:val="00F4041F"/>
    <w:rsid w:val="00F4596D"/>
    <w:rsid w:val="00F504A4"/>
    <w:rsid w:val="00F52DAA"/>
    <w:rsid w:val="00F53E5D"/>
    <w:rsid w:val="00F563B2"/>
    <w:rsid w:val="00F61373"/>
    <w:rsid w:val="00F6315C"/>
    <w:rsid w:val="00F640D8"/>
    <w:rsid w:val="00F71DAD"/>
    <w:rsid w:val="00F74AFF"/>
    <w:rsid w:val="00F80780"/>
    <w:rsid w:val="00F843E1"/>
    <w:rsid w:val="00FA74DA"/>
    <w:rsid w:val="00FB168E"/>
    <w:rsid w:val="00FB6CA2"/>
    <w:rsid w:val="00FB741D"/>
    <w:rsid w:val="00FC60E6"/>
    <w:rsid w:val="00FC7F91"/>
    <w:rsid w:val="00FD319F"/>
    <w:rsid w:val="00FD73E4"/>
    <w:rsid w:val="00FF0C20"/>
    <w:rsid w:val="00FF1581"/>
    <w:rsid w:val="00FF1620"/>
    <w:rsid w:val="00FF2702"/>
    <w:rsid w:val="05351D0C"/>
    <w:rsid w:val="0796AD43"/>
    <w:rsid w:val="0A61FF14"/>
    <w:rsid w:val="12FCB649"/>
    <w:rsid w:val="13D358D5"/>
    <w:rsid w:val="149684AC"/>
    <w:rsid w:val="191EEE36"/>
    <w:rsid w:val="1B7653AB"/>
    <w:rsid w:val="1F350FB1"/>
    <w:rsid w:val="230BF5FE"/>
    <w:rsid w:val="2383D1CC"/>
    <w:rsid w:val="280C8628"/>
    <w:rsid w:val="29EDC64E"/>
    <w:rsid w:val="305BE7A0"/>
    <w:rsid w:val="3D2D5782"/>
    <w:rsid w:val="3E9E503C"/>
    <w:rsid w:val="41429791"/>
    <w:rsid w:val="482971F1"/>
    <w:rsid w:val="49519296"/>
    <w:rsid w:val="503D9454"/>
    <w:rsid w:val="508D15F3"/>
    <w:rsid w:val="53A50BF3"/>
    <w:rsid w:val="55E2DCB0"/>
    <w:rsid w:val="5D897144"/>
    <w:rsid w:val="64E38173"/>
    <w:rsid w:val="66ECB0B2"/>
    <w:rsid w:val="69E08300"/>
    <w:rsid w:val="6A66185A"/>
    <w:rsid w:val="6C0802A6"/>
    <w:rsid w:val="6C2F9E73"/>
    <w:rsid w:val="6CBEDE78"/>
    <w:rsid w:val="6DB5C6F8"/>
    <w:rsid w:val="734ED486"/>
    <w:rsid w:val="76EBE5F8"/>
    <w:rsid w:val="7A4B1AEE"/>
    <w:rsid w:val="7E79D4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5518D"/>
  <w15:docId w15:val="{8D745B66-3186-4431-ABFC-1EF045D2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7E8E"/>
    <w:pPr>
      <w:spacing w:before="120" w:after="0" w:line="240" w:lineRule="auto"/>
      <w:ind w:firstLine="562"/>
      <w:jc w:val="both"/>
    </w:pPr>
    <w:rPr>
      <w:rFonts w:ascii="Arial" w:eastAsia="Times New Roman" w:hAnsi="Arial" w:cs="Times New Roman"/>
      <w:szCs w:val="20"/>
      <w:lang w:eastAsia="cs-CZ"/>
    </w:rPr>
  </w:style>
  <w:style w:type="paragraph" w:styleId="Nadpis1">
    <w:name w:val="heading 1"/>
    <w:basedOn w:val="Normln"/>
    <w:next w:val="Normln"/>
    <w:link w:val="Nadpis1Char"/>
    <w:qFormat/>
    <w:rsid w:val="00AA73F5"/>
    <w:pPr>
      <w:numPr>
        <w:numId w:val="1"/>
      </w:numPr>
      <w:spacing w:after="60"/>
      <w:outlineLvl w:val="0"/>
    </w:pPr>
    <w:rPr>
      <w:rFonts w:cs="Arial"/>
      <w:b/>
      <w:bCs/>
      <w:kern w:val="32"/>
      <w:sz w:val="24"/>
      <w:szCs w:val="24"/>
    </w:rPr>
  </w:style>
  <w:style w:type="paragraph" w:styleId="Nadpis2">
    <w:name w:val="heading 2"/>
    <w:basedOn w:val="Normln"/>
    <w:next w:val="Normln"/>
    <w:link w:val="Nadpis2Char"/>
    <w:qFormat/>
    <w:rsid w:val="00D34566"/>
    <w:pPr>
      <w:keepNext/>
      <w:numPr>
        <w:ilvl w:val="1"/>
        <w:numId w:val="1"/>
      </w:numPr>
      <w:tabs>
        <w:tab w:val="clear" w:pos="1994"/>
        <w:tab w:val="num" w:pos="718"/>
      </w:tabs>
      <w:spacing w:before="60" w:after="60"/>
      <w:ind w:left="718"/>
      <w:outlineLvl w:val="1"/>
    </w:pPr>
    <w:rPr>
      <w:rFonts w:cs="Arial"/>
      <w:b/>
      <w:bCs/>
      <w:iCs/>
      <w:sz w:val="24"/>
      <w:szCs w:val="28"/>
    </w:rPr>
  </w:style>
  <w:style w:type="paragraph" w:styleId="Nadpis3">
    <w:name w:val="heading 3"/>
    <w:basedOn w:val="Normln"/>
    <w:next w:val="Normln"/>
    <w:link w:val="Nadpis3Char"/>
    <w:autoRedefine/>
    <w:qFormat/>
    <w:rsid w:val="00D34566"/>
    <w:pPr>
      <w:keepNext/>
      <w:numPr>
        <w:ilvl w:val="2"/>
        <w:numId w:val="1"/>
      </w:numPr>
      <w:tabs>
        <w:tab w:val="left" w:pos="540"/>
      </w:tabs>
      <w:spacing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73F5"/>
    <w:rPr>
      <w:rFonts w:ascii="Arial" w:eastAsia="Times New Roman" w:hAnsi="Arial" w:cs="Arial"/>
      <w:b/>
      <w:bCs/>
      <w:kern w:val="32"/>
      <w:sz w:val="24"/>
      <w:szCs w:val="24"/>
      <w:lang w:eastAsia="cs-CZ"/>
    </w:rPr>
  </w:style>
  <w:style w:type="character" w:customStyle="1" w:styleId="Nadpis2Char">
    <w:name w:val="Nadpis 2 Char"/>
    <w:basedOn w:val="Standardnpsmoodstavce"/>
    <w:link w:val="Nadpis2"/>
    <w:rsid w:val="00D34566"/>
    <w:rPr>
      <w:rFonts w:ascii="Arial" w:eastAsia="Times New Roman" w:hAnsi="Arial" w:cs="Arial"/>
      <w:b/>
      <w:bCs/>
      <w:iCs/>
      <w:sz w:val="24"/>
      <w:szCs w:val="28"/>
      <w:lang w:eastAsia="cs-CZ"/>
    </w:rPr>
  </w:style>
  <w:style w:type="character" w:customStyle="1" w:styleId="Nadpis3Char">
    <w:name w:val="Nadpis 3 Char"/>
    <w:basedOn w:val="Standardnpsmoodstavce"/>
    <w:link w:val="Nadpis3"/>
    <w:rsid w:val="00D34566"/>
    <w:rPr>
      <w:rFonts w:ascii="Arial" w:eastAsia="Times New Roman" w:hAnsi="Arial" w:cs="Arial"/>
      <w:b/>
      <w:bCs/>
      <w:szCs w:val="26"/>
      <w:lang w:eastAsia="cs-CZ"/>
    </w:rPr>
  </w:style>
  <w:style w:type="character" w:customStyle="1" w:styleId="TunstedChar">
    <w:name w:val="Tučné střed Char"/>
    <w:link w:val="Tunsted"/>
    <w:locked/>
    <w:rsid w:val="00D34566"/>
    <w:rPr>
      <w:rFonts w:ascii="Arial" w:hAnsi="Arial" w:cs="Times New Roman"/>
      <w:b/>
      <w:bCs/>
      <w:lang w:eastAsia="cs-CZ"/>
    </w:rPr>
  </w:style>
  <w:style w:type="paragraph" w:customStyle="1" w:styleId="Tunsted">
    <w:name w:val="Tučné střed"/>
    <w:basedOn w:val="Normln"/>
    <w:link w:val="TunstedChar"/>
    <w:rsid w:val="00D34566"/>
    <w:pPr>
      <w:spacing w:before="60" w:after="60"/>
      <w:ind w:firstLine="0"/>
      <w:jc w:val="center"/>
    </w:pPr>
    <w:rPr>
      <w:rFonts w:eastAsiaTheme="minorHAnsi"/>
      <w:b/>
      <w:bCs/>
      <w:szCs w:val="22"/>
    </w:rPr>
  </w:style>
  <w:style w:type="paragraph" w:customStyle="1" w:styleId="Hiddenfieldcomment">
    <w:name w:val="Hidden field comment"/>
    <w:basedOn w:val="Normln"/>
    <w:rsid w:val="00D34566"/>
    <w:pPr>
      <w:spacing w:after="120"/>
    </w:pPr>
    <w:rPr>
      <w:vanish/>
      <w:color w:val="FF0000"/>
      <w:sz w:val="24"/>
    </w:rPr>
  </w:style>
  <w:style w:type="paragraph" w:customStyle="1" w:styleId="Nzevplohy">
    <w:name w:val="Název přílohy"/>
    <w:basedOn w:val="Normln"/>
    <w:rsid w:val="00D34566"/>
    <w:pPr>
      <w:pBdr>
        <w:bottom w:val="single" w:sz="18" w:space="2" w:color="auto"/>
      </w:pBdr>
      <w:ind w:firstLine="0"/>
      <w:jc w:val="center"/>
    </w:pPr>
    <w:rPr>
      <w:b/>
      <w:bCs/>
      <w:caps/>
      <w:sz w:val="44"/>
      <w:szCs w:val="44"/>
    </w:rPr>
  </w:style>
  <w:style w:type="paragraph" w:customStyle="1" w:styleId="Normlnsted">
    <w:name w:val="Normální střed"/>
    <w:basedOn w:val="Normln"/>
    <w:link w:val="NormlnstedChar"/>
    <w:rsid w:val="00D34566"/>
    <w:pPr>
      <w:ind w:firstLine="0"/>
      <w:jc w:val="center"/>
    </w:pPr>
    <w:rPr>
      <w:lang w:val="x-none"/>
    </w:rPr>
  </w:style>
  <w:style w:type="paragraph" w:customStyle="1" w:styleId="Normlnvlevo">
    <w:name w:val="Normální vlevo"/>
    <w:basedOn w:val="Normln"/>
    <w:link w:val="NormlnvlevoChar"/>
    <w:rsid w:val="00D34566"/>
    <w:pPr>
      <w:ind w:firstLine="0"/>
    </w:pPr>
    <w:rPr>
      <w:lang w:val="x-none"/>
    </w:rPr>
  </w:style>
  <w:style w:type="paragraph" w:customStyle="1" w:styleId="Tun">
    <w:name w:val="Tučné"/>
    <w:basedOn w:val="Normln"/>
    <w:rsid w:val="00D34566"/>
    <w:pPr>
      <w:spacing w:before="60" w:after="60"/>
    </w:pPr>
    <w:rPr>
      <w:b/>
    </w:rPr>
  </w:style>
  <w:style w:type="paragraph" w:customStyle="1" w:styleId="Tunvlevo">
    <w:name w:val="Tučné vlevo"/>
    <w:basedOn w:val="Normln"/>
    <w:link w:val="TunvlevoChar"/>
    <w:rsid w:val="00D34566"/>
    <w:pPr>
      <w:spacing w:before="60" w:after="60"/>
      <w:ind w:firstLine="0"/>
    </w:pPr>
    <w:rPr>
      <w:b/>
      <w:bCs/>
      <w:lang w:val="x-none"/>
    </w:rPr>
  </w:style>
  <w:style w:type="character" w:customStyle="1" w:styleId="NormlnvlevoChar">
    <w:name w:val="Normální vlevo Char"/>
    <w:link w:val="Normlnvlevo"/>
    <w:locked/>
    <w:rsid w:val="00D34566"/>
    <w:rPr>
      <w:rFonts w:ascii="Arial" w:eastAsia="Times New Roman" w:hAnsi="Arial" w:cs="Times New Roman"/>
      <w:szCs w:val="20"/>
      <w:lang w:val="x-none" w:eastAsia="cs-CZ"/>
    </w:rPr>
  </w:style>
  <w:style w:type="character" w:customStyle="1" w:styleId="NormlnstedChar">
    <w:name w:val="Normální střed Char"/>
    <w:link w:val="Normlnsted"/>
    <w:locked/>
    <w:rsid w:val="00D34566"/>
    <w:rPr>
      <w:rFonts w:ascii="Arial" w:eastAsia="Times New Roman" w:hAnsi="Arial" w:cs="Times New Roman"/>
      <w:szCs w:val="20"/>
      <w:lang w:val="x-none" w:eastAsia="cs-CZ"/>
    </w:rPr>
  </w:style>
  <w:style w:type="character" w:customStyle="1" w:styleId="TunvlevoChar">
    <w:name w:val="Tučné vlevo Char"/>
    <w:link w:val="Tunvlevo"/>
    <w:locked/>
    <w:rsid w:val="00D34566"/>
    <w:rPr>
      <w:rFonts w:ascii="Arial" w:eastAsia="Times New Roman" w:hAnsi="Arial" w:cs="Times New Roman"/>
      <w:b/>
      <w:bCs/>
      <w:szCs w:val="20"/>
      <w:lang w:val="x-none" w:eastAsia="cs-CZ"/>
    </w:rPr>
  </w:style>
  <w:style w:type="character" w:styleId="slostrnky">
    <w:name w:val="page number"/>
    <w:rsid w:val="00D34566"/>
    <w:rPr>
      <w:rFonts w:cs="Times New Roman"/>
    </w:rPr>
  </w:style>
  <w:style w:type="paragraph" w:styleId="Zhlav">
    <w:name w:val="header"/>
    <w:basedOn w:val="Normln"/>
    <w:link w:val="ZhlavChar"/>
    <w:uiPriority w:val="99"/>
    <w:unhideWhenUsed/>
    <w:rsid w:val="00D34566"/>
    <w:pPr>
      <w:tabs>
        <w:tab w:val="center" w:pos="4536"/>
        <w:tab w:val="right" w:pos="9072"/>
      </w:tabs>
    </w:pPr>
  </w:style>
  <w:style w:type="character" w:customStyle="1" w:styleId="ZhlavChar">
    <w:name w:val="Záhlaví Char"/>
    <w:basedOn w:val="Standardnpsmoodstavce"/>
    <w:link w:val="Zhlav"/>
    <w:uiPriority w:val="99"/>
    <w:rsid w:val="00D34566"/>
    <w:rPr>
      <w:rFonts w:ascii="Arial" w:eastAsia="Times New Roman" w:hAnsi="Arial" w:cs="Times New Roman"/>
      <w:szCs w:val="20"/>
      <w:lang w:eastAsia="cs-CZ"/>
    </w:rPr>
  </w:style>
  <w:style w:type="paragraph" w:styleId="Zpat">
    <w:name w:val="footer"/>
    <w:basedOn w:val="Normln"/>
    <w:link w:val="ZpatChar"/>
    <w:uiPriority w:val="99"/>
    <w:unhideWhenUsed/>
    <w:rsid w:val="00D34566"/>
    <w:pPr>
      <w:tabs>
        <w:tab w:val="center" w:pos="4536"/>
        <w:tab w:val="right" w:pos="9072"/>
      </w:tabs>
    </w:pPr>
  </w:style>
  <w:style w:type="character" w:customStyle="1" w:styleId="ZpatChar">
    <w:name w:val="Zápatí Char"/>
    <w:basedOn w:val="Standardnpsmoodstavce"/>
    <w:link w:val="Zpat"/>
    <w:uiPriority w:val="99"/>
    <w:rsid w:val="00D34566"/>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rsid w:val="00D34566"/>
    <w:rPr>
      <w:rFonts w:ascii="Tahoma" w:hAnsi="Tahoma" w:cs="Tahoma"/>
      <w:sz w:val="16"/>
      <w:szCs w:val="16"/>
    </w:rPr>
  </w:style>
  <w:style w:type="character" w:customStyle="1" w:styleId="TextbublinyChar">
    <w:name w:val="Text bubliny Char"/>
    <w:basedOn w:val="Standardnpsmoodstavce"/>
    <w:link w:val="Textbubliny"/>
    <w:uiPriority w:val="99"/>
    <w:semiHidden/>
    <w:rsid w:val="00D34566"/>
    <w:rPr>
      <w:rFonts w:ascii="Tahoma" w:eastAsia="Times New Roman" w:hAnsi="Tahoma" w:cs="Tahoma"/>
      <w:sz w:val="16"/>
      <w:szCs w:val="16"/>
      <w:lang w:eastAsia="cs-CZ"/>
    </w:rPr>
  </w:style>
  <w:style w:type="paragraph" w:customStyle="1" w:styleId="ACNadpis0">
    <w:name w:val="AC Nadpis 0"/>
    <w:basedOn w:val="Normln"/>
    <w:next w:val="Normln"/>
    <w:rsid w:val="00D34566"/>
    <w:pPr>
      <w:keepLines/>
      <w:pageBreakBefore/>
      <w:pBdr>
        <w:top w:val="single" w:sz="12" w:space="1" w:color="auto"/>
        <w:bottom w:val="single" w:sz="12" w:space="1" w:color="auto"/>
      </w:pBdr>
      <w:shd w:val="pct12" w:color="auto" w:fill="FFFFFF"/>
      <w:tabs>
        <w:tab w:val="left" w:pos="1134"/>
        <w:tab w:val="right" w:pos="9118"/>
      </w:tabs>
      <w:spacing w:before="240"/>
      <w:ind w:left="1134" w:hanging="1134"/>
      <w:jc w:val="center"/>
      <w:outlineLvl w:val="0"/>
    </w:pPr>
    <w:rPr>
      <w:rFonts w:ascii="Times New Roman" w:hAnsi="Times New Roman"/>
      <w:b/>
      <w:smallCaps/>
      <w:sz w:val="36"/>
      <w:szCs w:val="36"/>
      <w:lang w:eastAsia="en-US"/>
    </w:rPr>
  </w:style>
  <w:style w:type="paragraph" w:styleId="Odstavecseseznamem">
    <w:name w:val="List Paragraph"/>
    <w:basedOn w:val="Normln"/>
    <w:link w:val="OdstavecseseznamemChar"/>
    <w:uiPriority w:val="34"/>
    <w:qFormat/>
    <w:rsid w:val="00F112C2"/>
    <w:pPr>
      <w:ind w:left="720"/>
      <w:contextualSpacing/>
    </w:pPr>
  </w:style>
  <w:style w:type="character" w:styleId="Siln">
    <w:name w:val="Strong"/>
    <w:basedOn w:val="Standardnpsmoodstavce"/>
    <w:uiPriority w:val="22"/>
    <w:qFormat/>
    <w:rsid w:val="00F843E1"/>
    <w:rPr>
      <w:b/>
      <w:bCs/>
    </w:rPr>
  </w:style>
  <w:style w:type="character" w:styleId="Hypertextovodkaz">
    <w:name w:val="Hyperlink"/>
    <w:basedOn w:val="Standardnpsmoodstavce"/>
    <w:uiPriority w:val="99"/>
    <w:unhideWhenUsed/>
    <w:rsid w:val="00502827"/>
    <w:rPr>
      <w:color w:val="0000FF" w:themeColor="hyperlink"/>
      <w:u w:val="single"/>
    </w:rPr>
  </w:style>
  <w:style w:type="character" w:customStyle="1" w:styleId="OdstavecseseznamemChar">
    <w:name w:val="Odstavec se seznamem Char"/>
    <w:basedOn w:val="Standardnpsmoodstavce"/>
    <w:link w:val="Odstavecseseznamem"/>
    <w:uiPriority w:val="34"/>
    <w:locked/>
    <w:rsid w:val="00CA2C3D"/>
    <w:rPr>
      <w:rFonts w:ascii="Arial" w:eastAsia="Times New Roman" w:hAnsi="Arial" w:cs="Times New Roman"/>
      <w:szCs w:val="20"/>
      <w:lang w:eastAsia="cs-CZ"/>
    </w:rPr>
  </w:style>
  <w:style w:type="character" w:styleId="Odkaznakoment">
    <w:name w:val="annotation reference"/>
    <w:basedOn w:val="Standardnpsmoodstavce"/>
    <w:uiPriority w:val="99"/>
    <w:semiHidden/>
    <w:unhideWhenUsed/>
    <w:rsid w:val="00496E21"/>
    <w:rPr>
      <w:sz w:val="16"/>
      <w:szCs w:val="16"/>
    </w:rPr>
  </w:style>
  <w:style w:type="paragraph" w:styleId="Textkomente">
    <w:name w:val="annotation text"/>
    <w:basedOn w:val="Normln"/>
    <w:link w:val="TextkomenteChar"/>
    <w:uiPriority w:val="99"/>
    <w:unhideWhenUsed/>
    <w:rsid w:val="00496E21"/>
    <w:rPr>
      <w:sz w:val="20"/>
    </w:rPr>
  </w:style>
  <w:style w:type="character" w:customStyle="1" w:styleId="TextkomenteChar">
    <w:name w:val="Text komentáře Char"/>
    <w:basedOn w:val="Standardnpsmoodstavce"/>
    <w:link w:val="Textkomente"/>
    <w:uiPriority w:val="99"/>
    <w:rsid w:val="00496E2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6E21"/>
    <w:rPr>
      <w:b/>
      <w:bCs/>
    </w:rPr>
  </w:style>
  <w:style w:type="character" w:customStyle="1" w:styleId="PedmtkomenteChar">
    <w:name w:val="Předmět komentáře Char"/>
    <w:basedOn w:val="TextkomenteChar"/>
    <w:link w:val="Pedmtkomente"/>
    <w:uiPriority w:val="99"/>
    <w:semiHidden/>
    <w:rsid w:val="00496E21"/>
    <w:rPr>
      <w:rFonts w:ascii="Arial" w:eastAsia="Times New Roman" w:hAnsi="Arial" w:cs="Times New Roman"/>
      <w:b/>
      <w:bCs/>
      <w:sz w:val="20"/>
      <w:szCs w:val="20"/>
      <w:lang w:eastAsia="cs-CZ"/>
    </w:rPr>
  </w:style>
  <w:style w:type="paragraph" w:styleId="Prosttext">
    <w:name w:val="Plain Text"/>
    <w:basedOn w:val="Normln"/>
    <w:link w:val="ProsttextChar"/>
    <w:uiPriority w:val="99"/>
    <w:semiHidden/>
    <w:unhideWhenUsed/>
    <w:rsid w:val="00F640D8"/>
    <w:pPr>
      <w:spacing w:before="0"/>
      <w:ind w:firstLine="0"/>
      <w:jc w:val="left"/>
    </w:pPr>
    <w:rPr>
      <w:rFonts w:ascii="Calibri" w:eastAsiaTheme="minorHAnsi" w:hAnsi="Calibri"/>
      <w:szCs w:val="22"/>
      <w:lang w:eastAsia="en-US"/>
    </w:rPr>
  </w:style>
  <w:style w:type="character" w:customStyle="1" w:styleId="ProsttextChar">
    <w:name w:val="Prostý text Char"/>
    <w:basedOn w:val="Standardnpsmoodstavce"/>
    <w:link w:val="Prosttext"/>
    <w:uiPriority w:val="99"/>
    <w:semiHidden/>
    <w:rsid w:val="00F640D8"/>
    <w:rPr>
      <w:rFonts w:ascii="Calibri" w:hAnsi="Calibri" w:cs="Times New Roman"/>
    </w:rPr>
  </w:style>
  <w:style w:type="paragraph" w:styleId="Revize">
    <w:name w:val="Revision"/>
    <w:hidden/>
    <w:uiPriority w:val="99"/>
    <w:semiHidden/>
    <w:rsid w:val="00D40D6B"/>
    <w:pPr>
      <w:spacing w:after="0" w:line="240" w:lineRule="auto"/>
    </w:pPr>
    <w:rPr>
      <w:rFonts w:ascii="Arial" w:eastAsia="Times New Roman" w:hAnsi="Arial" w:cs="Times New Roman"/>
      <w:szCs w:val="20"/>
      <w:lang w:eastAsia="cs-CZ"/>
    </w:rPr>
  </w:style>
  <w:style w:type="table" w:styleId="Mkatabulky">
    <w:name w:val="Table Grid"/>
    <w:basedOn w:val="Normlntabulka"/>
    <w:uiPriority w:val="59"/>
    <w:rsid w:val="00FC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0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ulkaauto-slovn">
    <w:name w:val="Tabulka auto-číslování"/>
    <w:basedOn w:val="Normln"/>
    <w:uiPriority w:val="1"/>
    <w:rsid w:val="000672CF"/>
    <w:pPr>
      <w:numPr>
        <w:numId w:val="2"/>
      </w:numPr>
      <w:tabs>
        <w:tab w:val="left" w:pos="2768"/>
      </w:tabs>
      <w:spacing w:before="40"/>
      <w:ind w:right="57"/>
      <w:jc w:val="right"/>
    </w:pPr>
    <w:rPr>
      <w:rFonts w:eastAsia="MS Mincho" w:cs="DM Sans 14pt"/>
      <w:color w:val="368537"/>
      <w:sz w:val="20"/>
    </w:rPr>
  </w:style>
  <w:style w:type="paragraph" w:styleId="Bezmezer">
    <w:name w:val="No Spacing"/>
    <w:next w:val="Normln"/>
    <w:link w:val="BezmezerChar"/>
    <w:uiPriority w:val="1"/>
    <w:qFormat/>
    <w:rsid w:val="000672CF"/>
    <w:pPr>
      <w:spacing w:after="0" w:line="288" w:lineRule="auto"/>
      <w:jc w:val="both"/>
    </w:pPr>
    <w:rPr>
      <w:rFonts w:ascii="Arial" w:hAnsi="Arial" w:cs="Times New Roman (Základní text"/>
      <w:sz w:val="20"/>
      <w:szCs w:val="20"/>
    </w:rPr>
  </w:style>
  <w:style w:type="character" w:customStyle="1" w:styleId="BezmezerChar">
    <w:name w:val="Bez mezer Char"/>
    <w:basedOn w:val="Standardnpsmoodstavce"/>
    <w:link w:val="Bezmezer"/>
    <w:uiPriority w:val="1"/>
    <w:rsid w:val="000672CF"/>
    <w:rPr>
      <w:rFonts w:ascii="Arial" w:hAnsi="Arial" w:cs="Times New Roman (Základní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4763">
      <w:bodyDiv w:val="1"/>
      <w:marLeft w:val="0"/>
      <w:marRight w:val="0"/>
      <w:marTop w:val="0"/>
      <w:marBottom w:val="0"/>
      <w:divBdr>
        <w:top w:val="none" w:sz="0" w:space="0" w:color="auto"/>
        <w:left w:val="none" w:sz="0" w:space="0" w:color="auto"/>
        <w:bottom w:val="none" w:sz="0" w:space="0" w:color="auto"/>
        <w:right w:val="none" w:sz="0" w:space="0" w:color="auto"/>
      </w:divBdr>
    </w:div>
    <w:div w:id="388891986">
      <w:bodyDiv w:val="1"/>
      <w:marLeft w:val="0"/>
      <w:marRight w:val="0"/>
      <w:marTop w:val="0"/>
      <w:marBottom w:val="0"/>
      <w:divBdr>
        <w:top w:val="none" w:sz="0" w:space="0" w:color="auto"/>
        <w:left w:val="none" w:sz="0" w:space="0" w:color="auto"/>
        <w:bottom w:val="none" w:sz="0" w:space="0" w:color="auto"/>
        <w:right w:val="none" w:sz="0" w:space="0" w:color="auto"/>
      </w:divBdr>
    </w:div>
    <w:div w:id="510147069">
      <w:bodyDiv w:val="1"/>
      <w:marLeft w:val="0"/>
      <w:marRight w:val="0"/>
      <w:marTop w:val="0"/>
      <w:marBottom w:val="0"/>
      <w:divBdr>
        <w:top w:val="none" w:sz="0" w:space="0" w:color="auto"/>
        <w:left w:val="none" w:sz="0" w:space="0" w:color="auto"/>
        <w:bottom w:val="none" w:sz="0" w:space="0" w:color="auto"/>
        <w:right w:val="none" w:sz="0" w:space="0" w:color="auto"/>
      </w:divBdr>
    </w:div>
    <w:div w:id="646931497">
      <w:bodyDiv w:val="1"/>
      <w:marLeft w:val="0"/>
      <w:marRight w:val="0"/>
      <w:marTop w:val="0"/>
      <w:marBottom w:val="0"/>
      <w:divBdr>
        <w:top w:val="none" w:sz="0" w:space="0" w:color="auto"/>
        <w:left w:val="none" w:sz="0" w:space="0" w:color="auto"/>
        <w:bottom w:val="none" w:sz="0" w:space="0" w:color="auto"/>
        <w:right w:val="none" w:sz="0" w:space="0" w:color="auto"/>
      </w:divBdr>
    </w:div>
    <w:div w:id="673342523">
      <w:bodyDiv w:val="1"/>
      <w:marLeft w:val="0"/>
      <w:marRight w:val="0"/>
      <w:marTop w:val="0"/>
      <w:marBottom w:val="0"/>
      <w:divBdr>
        <w:top w:val="none" w:sz="0" w:space="0" w:color="auto"/>
        <w:left w:val="none" w:sz="0" w:space="0" w:color="auto"/>
        <w:bottom w:val="none" w:sz="0" w:space="0" w:color="auto"/>
        <w:right w:val="none" w:sz="0" w:space="0" w:color="auto"/>
      </w:divBdr>
    </w:div>
    <w:div w:id="692154414">
      <w:bodyDiv w:val="1"/>
      <w:marLeft w:val="0"/>
      <w:marRight w:val="0"/>
      <w:marTop w:val="0"/>
      <w:marBottom w:val="0"/>
      <w:divBdr>
        <w:top w:val="none" w:sz="0" w:space="0" w:color="auto"/>
        <w:left w:val="none" w:sz="0" w:space="0" w:color="auto"/>
        <w:bottom w:val="none" w:sz="0" w:space="0" w:color="auto"/>
        <w:right w:val="none" w:sz="0" w:space="0" w:color="auto"/>
      </w:divBdr>
    </w:div>
    <w:div w:id="837311072">
      <w:bodyDiv w:val="1"/>
      <w:marLeft w:val="0"/>
      <w:marRight w:val="0"/>
      <w:marTop w:val="0"/>
      <w:marBottom w:val="0"/>
      <w:divBdr>
        <w:top w:val="none" w:sz="0" w:space="0" w:color="auto"/>
        <w:left w:val="none" w:sz="0" w:space="0" w:color="auto"/>
        <w:bottom w:val="none" w:sz="0" w:space="0" w:color="auto"/>
        <w:right w:val="none" w:sz="0" w:space="0" w:color="auto"/>
      </w:divBdr>
    </w:div>
    <w:div w:id="907033253">
      <w:bodyDiv w:val="1"/>
      <w:marLeft w:val="0"/>
      <w:marRight w:val="0"/>
      <w:marTop w:val="0"/>
      <w:marBottom w:val="0"/>
      <w:divBdr>
        <w:top w:val="none" w:sz="0" w:space="0" w:color="auto"/>
        <w:left w:val="none" w:sz="0" w:space="0" w:color="auto"/>
        <w:bottom w:val="none" w:sz="0" w:space="0" w:color="auto"/>
        <w:right w:val="none" w:sz="0" w:space="0" w:color="auto"/>
      </w:divBdr>
    </w:div>
    <w:div w:id="1001740612">
      <w:bodyDiv w:val="1"/>
      <w:marLeft w:val="0"/>
      <w:marRight w:val="0"/>
      <w:marTop w:val="0"/>
      <w:marBottom w:val="0"/>
      <w:divBdr>
        <w:top w:val="none" w:sz="0" w:space="0" w:color="auto"/>
        <w:left w:val="none" w:sz="0" w:space="0" w:color="auto"/>
        <w:bottom w:val="none" w:sz="0" w:space="0" w:color="auto"/>
        <w:right w:val="none" w:sz="0" w:space="0" w:color="auto"/>
      </w:divBdr>
    </w:div>
    <w:div w:id="1019355870">
      <w:bodyDiv w:val="1"/>
      <w:marLeft w:val="0"/>
      <w:marRight w:val="0"/>
      <w:marTop w:val="0"/>
      <w:marBottom w:val="0"/>
      <w:divBdr>
        <w:top w:val="none" w:sz="0" w:space="0" w:color="auto"/>
        <w:left w:val="none" w:sz="0" w:space="0" w:color="auto"/>
        <w:bottom w:val="none" w:sz="0" w:space="0" w:color="auto"/>
        <w:right w:val="none" w:sz="0" w:space="0" w:color="auto"/>
      </w:divBdr>
    </w:div>
    <w:div w:id="1132862254">
      <w:bodyDiv w:val="1"/>
      <w:marLeft w:val="0"/>
      <w:marRight w:val="0"/>
      <w:marTop w:val="0"/>
      <w:marBottom w:val="0"/>
      <w:divBdr>
        <w:top w:val="none" w:sz="0" w:space="0" w:color="auto"/>
        <w:left w:val="none" w:sz="0" w:space="0" w:color="auto"/>
        <w:bottom w:val="none" w:sz="0" w:space="0" w:color="auto"/>
        <w:right w:val="none" w:sz="0" w:space="0" w:color="auto"/>
      </w:divBdr>
    </w:div>
    <w:div w:id="1401251385">
      <w:bodyDiv w:val="1"/>
      <w:marLeft w:val="0"/>
      <w:marRight w:val="0"/>
      <w:marTop w:val="0"/>
      <w:marBottom w:val="0"/>
      <w:divBdr>
        <w:top w:val="none" w:sz="0" w:space="0" w:color="auto"/>
        <w:left w:val="none" w:sz="0" w:space="0" w:color="auto"/>
        <w:bottom w:val="none" w:sz="0" w:space="0" w:color="auto"/>
        <w:right w:val="none" w:sz="0" w:space="0" w:color="auto"/>
      </w:divBdr>
    </w:div>
    <w:div w:id="1600719457">
      <w:bodyDiv w:val="1"/>
      <w:marLeft w:val="0"/>
      <w:marRight w:val="0"/>
      <w:marTop w:val="0"/>
      <w:marBottom w:val="0"/>
      <w:divBdr>
        <w:top w:val="none" w:sz="0" w:space="0" w:color="auto"/>
        <w:left w:val="none" w:sz="0" w:space="0" w:color="auto"/>
        <w:bottom w:val="none" w:sz="0" w:space="0" w:color="auto"/>
        <w:right w:val="none" w:sz="0" w:space="0" w:color="auto"/>
      </w:divBdr>
    </w:div>
    <w:div w:id="1697998355">
      <w:bodyDiv w:val="1"/>
      <w:marLeft w:val="0"/>
      <w:marRight w:val="0"/>
      <w:marTop w:val="0"/>
      <w:marBottom w:val="0"/>
      <w:divBdr>
        <w:top w:val="none" w:sz="0" w:space="0" w:color="auto"/>
        <w:left w:val="none" w:sz="0" w:space="0" w:color="auto"/>
        <w:bottom w:val="none" w:sz="0" w:space="0" w:color="auto"/>
        <w:right w:val="none" w:sz="0" w:space="0" w:color="auto"/>
      </w:divBdr>
    </w:div>
    <w:div w:id="1845977993">
      <w:bodyDiv w:val="1"/>
      <w:marLeft w:val="0"/>
      <w:marRight w:val="0"/>
      <w:marTop w:val="0"/>
      <w:marBottom w:val="0"/>
      <w:divBdr>
        <w:top w:val="none" w:sz="0" w:space="0" w:color="auto"/>
        <w:left w:val="none" w:sz="0" w:space="0" w:color="auto"/>
        <w:bottom w:val="none" w:sz="0" w:space="0" w:color="auto"/>
        <w:right w:val="none" w:sz="0" w:space="0" w:color="auto"/>
      </w:divBdr>
    </w:div>
    <w:div w:id="2024699397">
      <w:bodyDiv w:val="1"/>
      <w:marLeft w:val="0"/>
      <w:marRight w:val="0"/>
      <w:marTop w:val="0"/>
      <w:marBottom w:val="0"/>
      <w:divBdr>
        <w:top w:val="none" w:sz="0" w:space="0" w:color="auto"/>
        <w:left w:val="none" w:sz="0" w:space="0" w:color="auto"/>
        <w:bottom w:val="none" w:sz="0" w:space="0" w:color="auto"/>
        <w:right w:val="none" w:sz="0" w:space="0" w:color="auto"/>
      </w:divBdr>
    </w:div>
    <w:div w:id="2026470906">
      <w:bodyDiv w:val="1"/>
      <w:marLeft w:val="0"/>
      <w:marRight w:val="0"/>
      <w:marTop w:val="0"/>
      <w:marBottom w:val="0"/>
      <w:divBdr>
        <w:top w:val="none" w:sz="0" w:space="0" w:color="auto"/>
        <w:left w:val="none" w:sz="0" w:space="0" w:color="auto"/>
        <w:bottom w:val="none" w:sz="0" w:space="0" w:color="auto"/>
        <w:right w:val="none" w:sz="0" w:space="0" w:color="auto"/>
      </w:divBdr>
    </w:div>
    <w:div w:id="21101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d73e7c-ba7c-48c0-8657-3bd2e8391a98">
      <Terms xmlns="http://schemas.microsoft.com/office/infopath/2007/PartnerControls"/>
    </lcf76f155ced4ddcb4097134ff3c332f>
    <TaxCatchAll xmlns="d21532bd-00a2-4b79-b341-f39a969cf31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DA136087608B42867C0BF918DFA409" ma:contentTypeVersion="11" ma:contentTypeDescription="Vytvoří nový dokument" ma:contentTypeScope="" ma:versionID="8b2228ad83cb36a97d8ea076f97a5aed">
  <xsd:schema xmlns:xsd="http://www.w3.org/2001/XMLSchema" xmlns:xs="http://www.w3.org/2001/XMLSchema" xmlns:p="http://schemas.microsoft.com/office/2006/metadata/properties" xmlns:ns2="76d73e7c-ba7c-48c0-8657-3bd2e8391a98" xmlns:ns3="d21532bd-00a2-4b79-b341-f39a969cf31c" targetNamespace="http://schemas.microsoft.com/office/2006/metadata/properties" ma:root="true" ma:fieldsID="54cebe0629517ba6feeee1166263baa6" ns2:_="" ns3:_="">
    <xsd:import namespace="76d73e7c-ba7c-48c0-8657-3bd2e8391a98"/>
    <xsd:import namespace="d21532bd-00a2-4b79-b341-f39a969cf3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3e7c-ba7c-48c0-8657-3bd2e8391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532bd-00a2-4b79-b341-f39a969cf3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feb5ed-6441-417c-a3e8-bb69e5f49505}" ma:internalName="TaxCatchAll" ma:showField="CatchAllData" ma:web="d21532bd-00a2-4b79-b341-f39a969cf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16E14-ACE3-4EC2-B315-DA7CC447B108}">
  <ds:schemaRefs>
    <ds:schemaRef ds:uri="http://schemas.microsoft.com/office/2006/metadata/properties"/>
    <ds:schemaRef ds:uri="http://schemas.microsoft.com/office/infopath/2007/PartnerControls"/>
    <ds:schemaRef ds:uri="76d73e7c-ba7c-48c0-8657-3bd2e8391a98"/>
    <ds:schemaRef ds:uri="d21532bd-00a2-4b79-b341-f39a969cf31c"/>
  </ds:schemaRefs>
</ds:datastoreItem>
</file>

<file path=customXml/itemProps2.xml><?xml version="1.0" encoding="utf-8"?>
<ds:datastoreItem xmlns:ds="http://schemas.openxmlformats.org/officeDocument/2006/customXml" ds:itemID="{522B77DD-1F28-48A7-8E9D-8551C511EBB9}">
  <ds:schemaRefs>
    <ds:schemaRef ds:uri="http://schemas.openxmlformats.org/officeDocument/2006/bibliography"/>
  </ds:schemaRefs>
</ds:datastoreItem>
</file>

<file path=customXml/itemProps3.xml><?xml version="1.0" encoding="utf-8"?>
<ds:datastoreItem xmlns:ds="http://schemas.openxmlformats.org/officeDocument/2006/customXml" ds:itemID="{4DF88093-9023-4A3E-9FA1-1A0A895C2EA8}">
  <ds:schemaRefs>
    <ds:schemaRef ds:uri="http://schemas.microsoft.com/sharepoint/v3/contenttype/forms"/>
  </ds:schemaRefs>
</ds:datastoreItem>
</file>

<file path=customXml/itemProps4.xml><?xml version="1.0" encoding="utf-8"?>
<ds:datastoreItem xmlns:ds="http://schemas.openxmlformats.org/officeDocument/2006/customXml" ds:itemID="{E9D02DD2-5DCF-4C8F-8FE2-25EFE229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3e7c-ba7c-48c0-8657-3bd2e8391a98"/>
    <ds:schemaRef ds:uri="d21532bd-00a2-4b79-b341-f39a969c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752</Words>
  <Characters>4749</Characters>
  <Application>Microsoft Office Word</Application>
  <DocSecurity>4</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Kaletová</dc:creator>
  <cp:lastModifiedBy>Hubová Renáta</cp:lastModifiedBy>
  <cp:revision>2</cp:revision>
  <cp:lastPrinted>2025-03-18T18:53:00Z</cp:lastPrinted>
  <dcterms:created xsi:type="dcterms:W3CDTF">2025-04-04T12:25:00Z</dcterms:created>
  <dcterms:modified xsi:type="dcterms:W3CDTF">2025-04-04T12:25:00Z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0x01010081DA136087608B42867C0BF918DFA409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2024-03-05T08:50:37Z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5b6b85cd-44ef-4d66-86d4-603dd2160780</vt:lpwstr>
  </property>
  <property fmtid="{D5CDD505-2E9C-101B-9397-08002B2CF9AE}" pid="9" name="MSIP_Label_defa4170-0d19-0005-0004-bc88714345d2_ActionId">
    <vt:lpwstr>df647961-1839-468c-a411-c8258f9523f2</vt:lpwstr>
  </property>
  <property fmtid="{D5CDD505-2E9C-101B-9397-08002B2CF9AE}" pid="10" name="MSIP_Label_defa4170-0d19-0005-0004-bc88714345d2_ContentBits">
    <vt:lpwstr>0</vt:lpwstr>
  </property>
  <property fmtid="{D5CDD505-2E9C-101B-9397-08002B2CF9AE}" pid="11" name="GrammarlyDocumentId">
    <vt:lpwstr>fed18eab62b56d8634f6f95b645fde200427ca767734aaea6d13aeac544817a1</vt:lpwstr>
  </property>
</Properties>
</file>