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A66B" w14:textId="77777777" w:rsidR="00A62324" w:rsidRDefault="00000000">
      <w:pPr>
        <w:pStyle w:val="Nadpis20"/>
        <w:keepNext/>
        <w:keepLines/>
      </w:pPr>
      <w:bookmarkStart w:id="0" w:name="bookmark2"/>
      <w:proofErr w:type="spellStart"/>
      <w:r>
        <w:t>Illllllllllllllllllilllllli</w:t>
      </w:r>
      <w:bookmarkEnd w:id="0"/>
      <w:proofErr w:type="spellEnd"/>
    </w:p>
    <w:p w14:paraId="06691D15" w14:textId="77777777" w:rsidR="00A62324" w:rsidRDefault="00000000">
      <w:pPr>
        <w:pStyle w:val="Zkladntext30"/>
      </w:pPr>
      <w:r>
        <w:t>MUOLP0002GBT</w:t>
      </w:r>
    </w:p>
    <w:p w14:paraId="098D69AD" w14:textId="77777777" w:rsidR="00A62324" w:rsidRDefault="00000000">
      <w:pPr>
        <w:pStyle w:val="Nadpis30"/>
        <w:keepNext/>
        <w:keepLines/>
      </w:pPr>
      <w:bookmarkStart w:id="1" w:name="bookmark4"/>
      <w:r>
        <w:t xml:space="preserve">Dodatek </w:t>
      </w:r>
      <w:r>
        <w:rPr>
          <w:lang w:val="sk-SK" w:eastAsia="sk-SK" w:bidi="sk-SK"/>
        </w:rPr>
        <w:t xml:space="preserve">č. </w:t>
      </w:r>
      <w:r>
        <w:t xml:space="preserve">1 </w:t>
      </w:r>
      <w:r>
        <w:rPr>
          <w:lang w:val="sk-SK" w:eastAsia="sk-SK" w:bidi="sk-SK"/>
        </w:rPr>
        <w:t xml:space="preserve">k </w:t>
      </w:r>
      <w:r>
        <w:t xml:space="preserve">příkazní smlouvě </w:t>
      </w:r>
      <w:r>
        <w:rPr>
          <w:lang w:val="sk-SK" w:eastAsia="sk-SK" w:bidi="sk-SK"/>
        </w:rPr>
        <w:t xml:space="preserve">č. </w:t>
      </w:r>
      <w:r>
        <w:t>MUO 2024/02/003</w:t>
      </w:r>
      <w:bookmarkEnd w:id="1"/>
    </w:p>
    <w:p w14:paraId="111BCA6C" w14:textId="77777777" w:rsidR="00A62324" w:rsidRDefault="00000000">
      <w:pPr>
        <w:pStyle w:val="Zkladntext1"/>
        <w:spacing w:after="240" w:line="240" w:lineRule="auto"/>
        <w:jc w:val="center"/>
      </w:pPr>
      <w:r>
        <w:rPr>
          <w:color w:val="404040"/>
        </w:rPr>
        <w:t>uzavřené mezi</w:t>
      </w:r>
    </w:p>
    <w:p w14:paraId="72314A07" w14:textId="77777777" w:rsidR="00A62324" w:rsidRDefault="00000000">
      <w:pPr>
        <w:pStyle w:val="Zkladntext1"/>
        <w:ind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585BFD4" wp14:editId="171CDDBE">
                <wp:simplePos x="0" y="0"/>
                <wp:positionH relativeFrom="page">
                  <wp:posOffset>829310</wp:posOffset>
                </wp:positionH>
                <wp:positionV relativeFrom="paragraph">
                  <wp:posOffset>12700</wp:posOffset>
                </wp:positionV>
                <wp:extent cx="1017905" cy="11918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191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33B138" w14:textId="77777777" w:rsidR="00A62324" w:rsidRDefault="00000000">
                            <w:pPr>
                              <w:pStyle w:val="Zkladntext1"/>
                              <w:spacing w:line="259" w:lineRule="auto"/>
                            </w:pPr>
                            <w:r>
                              <w:rPr>
                                <w:b/>
                                <w:bCs/>
                                <w:color w:val="404040"/>
                              </w:rPr>
                              <w:t>Příkazce se sídlem statutární orgán</w:t>
                            </w:r>
                          </w:p>
                          <w:p w14:paraId="362276CE" w14:textId="77777777" w:rsidR="00A62324" w:rsidRDefault="00000000">
                            <w:pPr>
                              <w:pStyle w:val="Zkladntext1"/>
                              <w:spacing w:line="259" w:lineRule="auto"/>
                            </w:pPr>
                            <w:r>
                              <w:rPr>
                                <w:b/>
                                <w:bCs/>
                                <w:color w:val="404040"/>
                              </w:rPr>
                              <w:t>IČ</w:t>
                            </w:r>
                          </w:p>
                          <w:p w14:paraId="63347EEC" w14:textId="77777777" w:rsidR="00A62324" w:rsidRDefault="00000000">
                            <w:pPr>
                              <w:pStyle w:val="Zkladntext1"/>
                              <w:spacing w:line="259" w:lineRule="auto"/>
                            </w:pPr>
                            <w:r>
                              <w:rPr>
                                <w:b/>
                                <w:bCs/>
                                <w:color w:val="404040"/>
                              </w:rPr>
                              <w:t>DIČ bankovní spojení číslo účtu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85BFD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5.3pt;margin-top:1pt;width:80.15pt;height:93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" filled="f" stroked="f">
                <v:textbox inset="0,0,0,0">
                  <w:txbxContent>
                    <w:p w14:paraId="0C33B138" w14:textId="77777777" w:rsidR="00A62324" w:rsidRDefault="00000000">
                      <w:pPr>
                        <w:pStyle w:val="Zkladntext1"/>
                        <w:spacing w:line="259" w:lineRule="auto"/>
                      </w:pPr>
                      <w:r>
                        <w:rPr>
                          <w:b/>
                          <w:bCs/>
                          <w:color w:val="404040"/>
                        </w:rPr>
                        <w:t>Příkazce se sídlem statutární orgán</w:t>
                      </w:r>
                    </w:p>
                    <w:p w14:paraId="362276CE" w14:textId="77777777" w:rsidR="00A62324" w:rsidRDefault="00000000">
                      <w:pPr>
                        <w:pStyle w:val="Zkladntext1"/>
                        <w:spacing w:line="259" w:lineRule="auto"/>
                      </w:pPr>
                      <w:r>
                        <w:rPr>
                          <w:b/>
                          <w:bCs/>
                          <w:color w:val="404040"/>
                        </w:rPr>
                        <w:t>IČ</w:t>
                      </w:r>
                    </w:p>
                    <w:p w14:paraId="63347EEC" w14:textId="77777777" w:rsidR="00A62324" w:rsidRDefault="00000000">
                      <w:pPr>
                        <w:pStyle w:val="Zkladntext1"/>
                        <w:spacing w:line="259" w:lineRule="auto"/>
                      </w:pPr>
                      <w:r>
                        <w:rPr>
                          <w:b/>
                          <w:bCs/>
                          <w:color w:val="404040"/>
                        </w:rPr>
                        <w:t>DIČ bankovní spojení číslo účtu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404040"/>
        </w:rPr>
        <w:t>: Muzeum umění Olomouc, státní příspěvková organizace</w:t>
      </w:r>
    </w:p>
    <w:p w14:paraId="67F1E29B" w14:textId="77777777" w:rsidR="00A62324" w:rsidRDefault="00000000">
      <w:pPr>
        <w:pStyle w:val="Zkladntext1"/>
        <w:ind w:firstLine="340"/>
      </w:pPr>
      <w:r>
        <w:rPr>
          <w:b/>
          <w:bCs/>
          <w:color w:val="404040"/>
        </w:rPr>
        <w:t>: Denisova 47, 771 11 Olomouc</w:t>
      </w:r>
    </w:p>
    <w:p w14:paraId="458F3C16" w14:textId="77777777" w:rsidR="00A62324" w:rsidRDefault="00000000">
      <w:pPr>
        <w:pStyle w:val="Zkladntext1"/>
        <w:ind w:firstLine="340"/>
      </w:pPr>
      <w:r>
        <w:rPr>
          <w:b/>
          <w:bCs/>
          <w:color w:val="404040"/>
        </w:rPr>
        <w:t>: Mgr. Ondřej Zatloukal, ředitel</w:t>
      </w:r>
    </w:p>
    <w:p w14:paraId="2300E16D" w14:textId="77777777" w:rsidR="00A62324" w:rsidRDefault="00000000">
      <w:pPr>
        <w:pStyle w:val="Zkladntext1"/>
        <w:ind w:firstLine="340"/>
      </w:pPr>
      <w:r>
        <w:rPr>
          <w:b/>
          <w:bCs/>
          <w:color w:val="404040"/>
        </w:rPr>
        <w:t>: 750 79 950</w:t>
      </w:r>
    </w:p>
    <w:p w14:paraId="73D4C65F" w14:textId="77777777" w:rsidR="00A62324" w:rsidRDefault="00000000">
      <w:pPr>
        <w:pStyle w:val="Zkladntext1"/>
        <w:ind w:firstLine="340"/>
      </w:pPr>
      <w:r>
        <w:rPr>
          <w:b/>
          <w:bCs/>
          <w:color w:val="404040"/>
        </w:rPr>
        <w:t>: CZ 750 79 950, není plátcem DPH</w:t>
      </w:r>
    </w:p>
    <w:p w14:paraId="44CB180F" w14:textId="1B013E98" w:rsidR="00A62324" w:rsidRDefault="00000000">
      <w:pPr>
        <w:pStyle w:val="Zkladntext1"/>
        <w:ind w:left="340"/>
      </w:pPr>
      <w:r>
        <w:rPr>
          <w:b/>
          <w:bCs/>
          <w:color w:val="404040"/>
        </w:rPr>
        <w:t xml:space="preserve">: </w:t>
      </w:r>
      <w:proofErr w:type="spellStart"/>
      <w:r w:rsidR="00D91A7D">
        <w:rPr>
          <w:b/>
          <w:bCs/>
          <w:color w:val="404040"/>
        </w:rPr>
        <w:t>xxx</w:t>
      </w:r>
      <w:proofErr w:type="spellEnd"/>
    </w:p>
    <w:p w14:paraId="3E66C081" w14:textId="77777777" w:rsidR="00A62324" w:rsidRDefault="00000000">
      <w:pPr>
        <w:pStyle w:val="Zkladntext1"/>
        <w:spacing w:after="820" w:line="240" w:lineRule="auto"/>
        <w:ind w:hanging="480"/>
      </w:pPr>
      <w:r>
        <w:rPr>
          <w:b/>
          <w:bCs/>
          <w:color w:val="404040"/>
        </w:rPr>
        <w:t>dále jen „příkazce" na straně jedné</w:t>
      </w:r>
    </w:p>
    <w:p w14:paraId="06F3F287" w14:textId="77777777" w:rsidR="00A62324" w:rsidRDefault="00000000">
      <w:pPr>
        <w:pStyle w:val="Zkladntext1"/>
        <w:spacing w:line="266" w:lineRule="auto"/>
        <w:ind w:left="1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9737E91" wp14:editId="6ECB5185">
                <wp:simplePos x="0" y="0"/>
                <wp:positionH relativeFrom="page">
                  <wp:posOffset>819785</wp:posOffset>
                </wp:positionH>
                <wp:positionV relativeFrom="paragraph">
                  <wp:posOffset>12700</wp:posOffset>
                </wp:positionV>
                <wp:extent cx="704215" cy="6858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3E745D" w14:textId="77777777" w:rsidR="00A62324" w:rsidRDefault="00000000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  <w:color w:val="404040"/>
                              </w:rPr>
                              <w:t>příkazník Se sídlem</w:t>
                            </w:r>
                          </w:p>
                          <w:p w14:paraId="130304B5" w14:textId="77777777" w:rsidR="00A62324" w:rsidRDefault="00000000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  <w:color w:val="404040"/>
                              </w:rPr>
                              <w:t>IČ Zastoupená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737E91" id="Shape 3" o:spid="_x0000_s1027" type="#_x0000_t202" style="position:absolute;left:0;text-align:left;margin-left:64.55pt;margin-top:1pt;width:55.45pt;height:54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" filled="f" stroked="f">
                <v:textbox inset="0,0,0,0">
                  <w:txbxContent>
                    <w:p w14:paraId="4C3E745D" w14:textId="77777777" w:rsidR="00A62324" w:rsidRDefault="00000000">
                      <w:pPr>
                        <w:pStyle w:val="Zkladntext1"/>
                      </w:pPr>
                      <w:r>
                        <w:rPr>
                          <w:b/>
                          <w:bCs/>
                          <w:color w:val="404040"/>
                        </w:rPr>
                        <w:t>příkazník Se sídlem</w:t>
                      </w:r>
                    </w:p>
                    <w:p w14:paraId="130304B5" w14:textId="77777777" w:rsidR="00A62324" w:rsidRDefault="00000000">
                      <w:pPr>
                        <w:pStyle w:val="Zkladntext1"/>
                      </w:pPr>
                      <w:r>
                        <w:rPr>
                          <w:b/>
                          <w:bCs/>
                          <w:color w:val="404040"/>
                        </w:rPr>
                        <w:t>IČ Zastoupená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404040"/>
        </w:rPr>
        <w:t>Blauda Engineering s.r.o.</w:t>
      </w:r>
    </w:p>
    <w:p w14:paraId="57ABDA77" w14:textId="77777777" w:rsidR="00A62324" w:rsidRDefault="00000000">
      <w:pPr>
        <w:pStyle w:val="Zkladntext1"/>
        <w:spacing w:line="266" w:lineRule="auto"/>
        <w:ind w:left="1120"/>
      </w:pPr>
      <w:r>
        <w:rPr>
          <w:b/>
          <w:bCs/>
          <w:color w:val="404040"/>
        </w:rPr>
        <w:t>Na Korábe 2483/3,180 00 Praha 8- Libeň 08762520</w:t>
      </w:r>
    </w:p>
    <w:p w14:paraId="76E8F49F" w14:textId="77777777" w:rsidR="00A62324" w:rsidRDefault="00000000">
      <w:pPr>
        <w:pStyle w:val="Zkladntext1"/>
        <w:spacing w:line="266" w:lineRule="auto"/>
        <w:ind w:left="1120"/>
      </w:pPr>
      <w:r>
        <w:rPr>
          <w:b/>
          <w:bCs/>
          <w:color w:val="404040"/>
        </w:rPr>
        <w:t xml:space="preserve">Ing. Vladislav John, </w:t>
      </w:r>
      <w:proofErr w:type="gramStart"/>
      <w:r>
        <w:rPr>
          <w:b/>
          <w:bCs/>
          <w:color w:val="404040"/>
        </w:rPr>
        <w:t>Ph.D,,</w:t>
      </w:r>
      <w:proofErr w:type="gramEnd"/>
      <w:r>
        <w:rPr>
          <w:b/>
          <w:bCs/>
          <w:color w:val="404040"/>
        </w:rPr>
        <w:t xml:space="preserve"> jednatel</w:t>
      </w:r>
    </w:p>
    <w:p w14:paraId="61FD7F75" w14:textId="77777777" w:rsidR="00A62324" w:rsidRDefault="00000000">
      <w:pPr>
        <w:pStyle w:val="Zkladntext1"/>
        <w:ind w:hanging="480"/>
      </w:pPr>
      <w:r>
        <w:rPr>
          <w:b/>
          <w:bCs/>
          <w:color w:val="404040"/>
        </w:rPr>
        <w:t>dále jen "příkazník" na straně druhé</w:t>
      </w:r>
    </w:p>
    <w:p w14:paraId="550F838B" w14:textId="77777777" w:rsidR="00A62324" w:rsidRDefault="00000000">
      <w:pPr>
        <w:pStyle w:val="Zkladntext1"/>
        <w:spacing w:after="240"/>
        <w:ind w:hanging="480"/>
      </w:pPr>
      <w:r>
        <w:rPr>
          <w:color w:val="404040"/>
        </w:rPr>
        <w:t>a společně též jako „smluvní strany".</w:t>
      </w:r>
    </w:p>
    <w:p w14:paraId="4F3655BE" w14:textId="77777777" w:rsidR="00A62324" w:rsidRDefault="00000000">
      <w:pPr>
        <w:pStyle w:val="Zkladntext1"/>
        <w:spacing w:after="160"/>
        <w:ind w:left="-480" w:firstLine="20"/>
      </w:pPr>
      <w:r>
        <w:rPr>
          <w:color w:val="404040"/>
        </w:rPr>
        <w:t>Zástupci Příkazce a Příkazníka prohlašují, že jsou oprávnění smluvní strany tohoto Dodatku zastupovat, bez omezení je zavazovat a zejména pak tento Dodatek platně uzavřít.</w:t>
      </w:r>
    </w:p>
    <w:p w14:paraId="72844997" w14:textId="77777777" w:rsidR="00A62324" w:rsidRDefault="00000000">
      <w:pPr>
        <w:pStyle w:val="Nadpis40"/>
        <w:keepNext/>
        <w:keepLines/>
        <w:spacing w:after="160" w:line="283" w:lineRule="auto"/>
      </w:pPr>
      <w:bookmarkStart w:id="2" w:name="bookmark6"/>
      <w:r>
        <w:t>Článek I,</w:t>
      </w:r>
      <w:r>
        <w:br/>
        <w:t>Úvodní ustanovení</w:t>
      </w:r>
      <w:bookmarkEnd w:id="2"/>
    </w:p>
    <w:p w14:paraId="58081174" w14:textId="7018FCE2" w:rsidR="00A62324" w:rsidRDefault="00000000">
      <w:pPr>
        <w:pStyle w:val="Zkladntext1"/>
        <w:numPr>
          <w:ilvl w:val="0"/>
          <w:numId w:val="1"/>
        </w:numPr>
        <w:tabs>
          <w:tab w:val="left" w:pos="-154"/>
        </w:tabs>
        <w:spacing w:after="160"/>
        <w:ind w:left="-220" w:hanging="320"/>
        <w:jc w:val="both"/>
      </w:pPr>
      <w:r>
        <w:rPr>
          <w:color w:val="404040"/>
        </w:rPr>
        <w:t xml:space="preserve">Smluvní strany mezi </w:t>
      </w:r>
      <w:r>
        <w:rPr>
          <w:color w:val="404040"/>
          <w:lang w:val="sk-SK" w:eastAsia="sk-SK" w:bidi="sk-SK"/>
        </w:rPr>
        <w:t xml:space="preserve">sebou </w:t>
      </w:r>
      <w:r>
        <w:rPr>
          <w:color w:val="404040"/>
        </w:rPr>
        <w:t xml:space="preserve">dne 16.2.2024 uzavřely příkazní smlouvu, na jejímž základě se příkazník zavázal provádět pro příkazce investorsko-inženýrské činnosti projektového manažera, při přípravě projektové dokumentace stavby nazvané jako „Středoevropské fórum Olomouc (dále též jen „Příkazní smlouva"). Tato Příkazní smlouva přímo souvisí se Smlouvou na zpracování projektové dokumentace a výkon souvisejících činností, kterou Příkazce uzavřel jako objednatel dne 11. 1. 2024 s </w:t>
      </w:r>
      <w:r w:rsidR="00D91A7D">
        <w:rPr>
          <w:color w:val="404040"/>
        </w:rPr>
        <w:t>x</w:t>
      </w:r>
      <w:r>
        <w:rPr>
          <w:color w:val="404040"/>
        </w:rPr>
        <w:t xml:space="preserve">, </w:t>
      </w:r>
      <w:proofErr w:type="spellStart"/>
      <w:r w:rsidR="00D91A7D">
        <w:rPr>
          <w:color w:val="404040"/>
        </w:rPr>
        <w:t>xx</w:t>
      </w:r>
      <w:r>
        <w:rPr>
          <w:color w:val="404040"/>
        </w:rPr>
        <w:t>jako</w:t>
      </w:r>
      <w:proofErr w:type="spellEnd"/>
      <w:r>
        <w:rPr>
          <w:color w:val="404040"/>
        </w:rPr>
        <w:t xml:space="preserve"> zhotovitelem (dále jen „Projekční smlouva"). Rozsah činností příkazníka sjednaný ve Smlouvě, výše sjednané odměny jakož i další smluvní podmínky pak byly odvozeny od rozsahu a náročnosti plnění, které měl příkazci poskytnout zhotovitel.</w:t>
      </w:r>
    </w:p>
    <w:p w14:paraId="489262AF" w14:textId="77777777" w:rsidR="00A62324" w:rsidRDefault="00000000">
      <w:pPr>
        <w:pStyle w:val="Zkladntext1"/>
        <w:numPr>
          <w:ilvl w:val="0"/>
          <w:numId w:val="1"/>
        </w:numPr>
        <w:tabs>
          <w:tab w:val="left" w:pos="-111"/>
        </w:tabs>
        <w:spacing w:after="360"/>
        <w:ind w:left="-220" w:hanging="240"/>
      </w:pPr>
      <w:r>
        <w:rPr>
          <w:color w:val="404040"/>
        </w:rPr>
        <w:t xml:space="preserve">Dne 2. 10. 2024 uzavřel Příkazce v pozici objednatele Dodatek </w:t>
      </w:r>
      <w:r>
        <w:rPr>
          <w:color w:val="404040"/>
          <w:lang w:val="sk-SK" w:eastAsia="sk-SK" w:bidi="sk-SK"/>
        </w:rPr>
        <w:t xml:space="preserve">č. </w:t>
      </w:r>
      <w:r>
        <w:rPr>
          <w:color w:val="404040"/>
        </w:rPr>
        <w:t>1 k Projekční smlouvě, kterým byl předmět plnění rozšířen nad rámec činností a plnění, které pokrývá Příkazní smlouva. Proto se smluvní strany dohodly na změně Příkazní smlouvy, jak je níže ujednáno.</w:t>
      </w:r>
    </w:p>
    <w:p w14:paraId="32E0C1B8" w14:textId="77777777" w:rsidR="00A62324" w:rsidRDefault="00000000">
      <w:pPr>
        <w:pStyle w:val="Nadpis40"/>
        <w:keepNext/>
        <w:keepLines/>
        <w:spacing w:after="0" w:line="240" w:lineRule="auto"/>
        <w:ind w:left="3760"/>
        <w:jc w:val="left"/>
      </w:pPr>
      <w:bookmarkStart w:id="3" w:name="bookmark8"/>
      <w:r>
        <w:t>Článek II.</w:t>
      </w:r>
      <w:bookmarkEnd w:id="3"/>
    </w:p>
    <w:p w14:paraId="73748A21" w14:textId="77777777" w:rsidR="00A62324" w:rsidRDefault="00000000">
      <w:pPr>
        <w:pStyle w:val="Nadpis40"/>
        <w:keepNext/>
        <w:keepLines/>
        <w:spacing w:after="240" w:line="240" w:lineRule="auto"/>
      </w:pPr>
      <w:r>
        <w:t xml:space="preserve">Předmět dodatku </w:t>
      </w:r>
      <w:r>
        <w:rPr>
          <w:lang w:val="sk-SK" w:eastAsia="sk-SK" w:bidi="sk-SK"/>
        </w:rPr>
        <w:t xml:space="preserve">č. </w:t>
      </w:r>
      <w:r>
        <w:t>1</w:t>
      </w:r>
    </w:p>
    <w:p w14:paraId="58E40F78" w14:textId="77777777" w:rsidR="00A62324" w:rsidRDefault="00000000">
      <w:pPr>
        <w:pStyle w:val="Zkladntext1"/>
        <w:spacing w:after="240"/>
        <w:ind w:hanging="480"/>
      </w:pPr>
      <w:r>
        <w:rPr>
          <w:color w:val="404040"/>
        </w:rPr>
        <w:t xml:space="preserve">Předmětem tohoto dodatku </w:t>
      </w:r>
      <w:r>
        <w:rPr>
          <w:color w:val="404040"/>
          <w:lang w:val="sk-SK" w:eastAsia="sk-SK" w:bidi="sk-SK"/>
        </w:rPr>
        <w:t xml:space="preserve">č. </w:t>
      </w:r>
      <w:r>
        <w:rPr>
          <w:color w:val="404040"/>
        </w:rPr>
        <w:t>1 k Příkazní smlouvě ze dne 16.2.2024 je:</w:t>
      </w:r>
    </w:p>
    <w:p w14:paraId="4032559F" w14:textId="77777777" w:rsidR="00A62324" w:rsidRDefault="00000000">
      <w:pPr>
        <w:pStyle w:val="Zkladntext1"/>
        <w:numPr>
          <w:ilvl w:val="0"/>
          <w:numId w:val="2"/>
        </w:numPr>
        <w:tabs>
          <w:tab w:val="left" w:pos="354"/>
        </w:tabs>
      </w:pPr>
      <w:r>
        <w:rPr>
          <w:b/>
          <w:bCs/>
          <w:color w:val="404040"/>
        </w:rPr>
        <w:t>Úprava předmětu smlouvy</w:t>
      </w:r>
    </w:p>
    <w:p w14:paraId="660B853C" w14:textId="77777777" w:rsidR="00A62324" w:rsidRDefault="00000000">
      <w:pPr>
        <w:pStyle w:val="Zkladntext1"/>
        <w:numPr>
          <w:ilvl w:val="0"/>
          <w:numId w:val="2"/>
        </w:numPr>
        <w:tabs>
          <w:tab w:val="left" w:pos="354"/>
        </w:tabs>
        <w:spacing w:after="240"/>
      </w:pPr>
      <w:r>
        <w:rPr>
          <w:b/>
          <w:bCs/>
          <w:color w:val="404040"/>
        </w:rPr>
        <w:t>Úprava ceny díla</w:t>
      </w:r>
    </w:p>
    <w:p w14:paraId="63032BC8" w14:textId="77777777" w:rsidR="00A62324" w:rsidRDefault="00000000">
      <w:pPr>
        <w:pStyle w:val="Nadpis40"/>
        <w:keepNext/>
        <w:keepLines/>
        <w:numPr>
          <w:ilvl w:val="0"/>
          <w:numId w:val="3"/>
        </w:numPr>
        <w:tabs>
          <w:tab w:val="left" w:pos="354"/>
        </w:tabs>
        <w:jc w:val="left"/>
      </w:pPr>
      <w:bookmarkStart w:id="4" w:name="bookmark11"/>
      <w:r>
        <w:t>Úprava předmětu smlouvy</w:t>
      </w:r>
      <w:bookmarkEnd w:id="4"/>
    </w:p>
    <w:p w14:paraId="0BB38175" w14:textId="77777777" w:rsidR="00A62324" w:rsidRDefault="00000000">
      <w:pPr>
        <w:pStyle w:val="Zkladntext1"/>
        <w:spacing w:after="60"/>
        <w:ind w:left="-220" w:firstLine="40"/>
      </w:pPr>
      <w:r>
        <w:rPr>
          <w:color w:val="404040"/>
        </w:rPr>
        <w:t xml:space="preserve">Smluvní strany se dohodly na změně čl. 2. Předmět smlouvy, který se doplňuje o povinnost příkazníka vykonávat sjednanou činnost i vůči dodatečným činnostem, které vyplývají z Dodatku </w:t>
      </w:r>
      <w:r>
        <w:rPr>
          <w:color w:val="404040"/>
          <w:lang w:val="sk-SK" w:eastAsia="sk-SK" w:bidi="sk-SK"/>
        </w:rPr>
        <w:t xml:space="preserve">č. </w:t>
      </w:r>
      <w:r>
        <w:rPr>
          <w:color w:val="404040"/>
        </w:rPr>
        <w:t xml:space="preserve">1 k Projekční smlouvě, tedy zejména k činnostem směřujícím k dosažení vyššího energetického standardu Stavby za </w:t>
      </w:r>
      <w:r>
        <w:t xml:space="preserve">účelem minimalizace budoucích nákladů životního cyklu. Tyto činnosti jsou rozdělené do dvou fází, </w:t>
      </w:r>
      <w:r>
        <w:rPr>
          <w:color w:val="404040"/>
        </w:rPr>
        <w:t xml:space="preserve">a </w:t>
      </w:r>
      <w:r>
        <w:t>to:</w:t>
      </w:r>
    </w:p>
    <w:p w14:paraId="007A2B44" w14:textId="77777777" w:rsidR="00A62324" w:rsidRDefault="00000000">
      <w:pPr>
        <w:pStyle w:val="Zkladntext1"/>
        <w:numPr>
          <w:ilvl w:val="0"/>
          <w:numId w:val="4"/>
        </w:numPr>
        <w:tabs>
          <w:tab w:val="left" w:pos="704"/>
        </w:tabs>
        <w:spacing w:after="120" w:line="264" w:lineRule="auto"/>
        <w:ind w:left="360" w:firstLine="40"/>
        <w:jc w:val="both"/>
      </w:pPr>
      <w:r>
        <w:t>Fáze analytické činnosti týkající se podrobného vyhodnocení prostředí, aktuálně dostupných podkladů, průzkumu (zejména vrtného pole a výsledků vrtů) a nových informací od dotčených orgánů, a to za účelem minimalizace budoucích nákladů životního cyklu a dosažení vyššího energetického standardu Stavby.</w:t>
      </w:r>
    </w:p>
    <w:p w14:paraId="69DA874C" w14:textId="77777777" w:rsidR="00A62324" w:rsidRDefault="00000000">
      <w:pPr>
        <w:pStyle w:val="Zkladntext1"/>
        <w:numPr>
          <w:ilvl w:val="0"/>
          <w:numId w:val="4"/>
        </w:numPr>
        <w:tabs>
          <w:tab w:val="left" w:pos="709"/>
        </w:tabs>
        <w:spacing w:after="360"/>
        <w:ind w:left="360" w:firstLine="40"/>
        <w:jc w:val="both"/>
      </w:pPr>
      <w:proofErr w:type="gramStart"/>
      <w:r>
        <w:t>Fáze - Doplnění</w:t>
      </w:r>
      <w:proofErr w:type="gramEnd"/>
      <w:r>
        <w:t xml:space="preserve"> a dopracování všech stupňů Projektové dokumentace o výsledky analytické činnosti dle </w:t>
      </w:r>
      <w:r>
        <w:lastRenderedPageBreak/>
        <w:t>1. Fáze a navazující inženýrské činnosti za účelem dosažení maximální udržitelnosti Stavby, a to zejména se zohledněním aktuálních výsledků zkušebních vrtů.</w:t>
      </w:r>
    </w:p>
    <w:p w14:paraId="7F856644" w14:textId="77777777" w:rsidR="00A62324" w:rsidRDefault="00000000">
      <w:pPr>
        <w:pStyle w:val="Zkladntext1"/>
        <w:spacing w:after="260" w:line="266" w:lineRule="auto"/>
        <w:ind w:left="440"/>
        <w:jc w:val="both"/>
      </w:pPr>
      <w:r>
        <w:t xml:space="preserve">Příkazník se seznámil podrobně a důkladně se změnou předmětu plnění, která vyplývá z dodatku k Projekční smlouvě </w:t>
      </w:r>
      <w:proofErr w:type="spellStart"/>
      <w:r>
        <w:t>sjeho</w:t>
      </w:r>
      <w:proofErr w:type="spellEnd"/>
      <w:r>
        <w:t xml:space="preserve"> smyslem a účelem a zavazuje </w:t>
      </w:r>
      <w:proofErr w:type="gramStart"/>
      <w:r>
        <w:t>s</w:t>
      </w:r>
      <w:proofErr w:type="gramEnd"/>
      <w:r>
        <w:t xml:space="preserve"> svou činnost tomuto smyslu a účelu přizpůsobit.</w:t>
      </w:r>
    </w:p>
    <w:p w14:paraId="3BB14D71" w14:textId="77777777" w:rsidR="00A62324" w:rsidRDefault="00000000">
      <w:pPr>
        <w:pStyle w:val="Nadpis40"/>
        <w:keepNext/>
        <w:keepLines/>
        <w:numPr>
          <w:ilvl w:val="0"/>
          <w:numId w:val="3"/>
        </w:numPr>
        <w:tabs>
          <w:tab w:val="left" w:pos="363"/>
        </w:tabs>
        <w:spacing w:after="0"/>
        <w:jc w:val="left"/>
      </w:pPr>
      <w:bookmarkStart w:id="5" w:name="bookmark13"/>
      <w:r>
        <w:rPr>
          <w:color w:val="626262"/>
        </w:rPr>
        <w:t>Úprava ceny díla.</w:t>
      </w:r>
      <w:bookmarkEnd w:id="5"/>
    </w:p>
    <w:p w14:paraId="1BF4C2F1" w14:textId="77777777" w:rsidR="00A62324" w:rsidRDefault="00000000">
      <w:pPr>
        <w:pStyle w:val="Zkladntext1"/>
      </w:pPr>
      <w:r>
        <w:t>Vzhledem k rozšíření předmětu plnění se smluvní strany dohodly též na navýšení ceny plnění. Tímto dodatkem se:</w:t>
      </w:r>
    </w:p>
    <w:p w14:paraId="17E757B1" w14:textId="77777777" w:rsidR="00A62324" w:rsidRDefault="00000000">
      <w:pPr>
        <w:pStyle w:val="Zkladntext1"/>
        <w:numPr>
          <w:ilvl w:val="0"/>
          <w:numId w:val="5"/>
        </w:numPr>
        <w:tabs>
          <w:tab w:val="left" w:pos="349"/>
        </w:tabs>
        <w:ind w:left="440" w:hanging="440"/>
        <w:jc w:val="both"/>
      </w:pPr>
      <w:r>
        <w:t xml:space="preserve">v ČI. IV. </w:t>
      </w:r>
      <w:r>
        <w:rPr>
          <w:lang w:val="sk-SK" w:eastAsia="sk-SK" w:bidi="sk-SK"/>
        </w:rPr>
        <w:t xml:space="preserve">Príkazní </w:t>
      </w:r>
      <w:r>
        <w:t>smlouvy celková výše sjednané odměny mění na 1 S29 600,- Kč (bez DPH</w:t>
      </w:r>
      <w:proofErr w:type="gramStart"/>
      <w:r>
        <w:t>),tj.</w:t>
      </w:r>
      <w:proofErr w:type="gramEnd"/>
      <w:r>
        <w:t xml:space="preserve"> 1 850 816 Kč včetně DPH 21% činí (slovy: jeden milion osm set padesát tisíc osm set šestnáct korun českých),</w:t>
      </w:r>
    </w:p>
    <w:p w14:paraId="211BE75C" w14:textId="77777777" w:rsidR="00A62324" w:rsidRDefault="00000000">
      <w:pPr>
        <w:pStyle w:val="Zkladntext1"/>
        <w:numPr>
          <w:ilvl w:val="0"/>
          <w:numId w:val="5"/>
        </w:numPr>
        <w:tabs>
          <w:tab w:val="left" w:pos="354"/>
        </w:tabs>
        <w:ind w:left="440" w:hanging="440"/>
        <w:jc w:val="both"/>
      </w:pPr>
      <w:r>
        <w:t xml:space="preserve">příloha č. 2 </w:t>
      </w:r>
      <w:r>
        <w:rPr>
          <w:lang w:val="sk-SK" w:eastAsia="sk-SK" w:bidi="sk-SK"/>
        </w:rPr>
        <w:t xml:space="preserve">k Príkazní </w:t>
      </w:r>
      <w:proofErr w:type="gramStart"/>
      <w:r>
        <w:t>smlouvě - položkový</w:t>
      </w:r>
      <w:proofErr w:type="gramEnd"/>
      <w:r>
        <w:t xml:space="preserve"> rozpočet v částech označených jako </w:t>
      </w:r>
      <w:r>
        <w:rPr>
          <w:lang w:val="sk-SK" w:eastAsia="sk-SK" w:bidi="sk-SK"/>
        </w:rPr>
        <w:t xml:space="preserve">B) </w:t>
      </w:r>
      <w:r>
        <w:t>a C) mění takto: část B) DOKUMENTACE PRO SPOLEČNÉ POVOLENÍ Původní dílčí cena: 453 400,- Kč (bez DPH)</w:t>
      </w:r>
    </w:p>
    <w:p w14:paraId="468787E4" w14:textId="77777777" w:rsidR="00A62324" w:rsidRDefault="00000000">
      <w:pPr>
        <w:pStyle w:val="Zkladntext1"/>
        <w:ind w:firstLine="500"/>
      </w:pPr>
      <w:r>
        <w:t xml:space="preserve">Navýšení dílčí ceny dle tohoto Dodatku </w:t>
      </w:r>
      <w:r>
        <w:rPr>
          <w:lang w:val="sk-SK" w:eastAsia="sk-SK" w:bidi="sk-SK"/>
        </w:rPr>
        <w:t xml:space="preserve">č. </w:t>
      </w:r>
      <w:r>
        <w:t>1:157 300,- Kč (bez DPH)</w:t>
      </w:r>
    </w:p>
    <w:p w14:paraId="58751D01" w14:textId="77777777" w:rsidR="00A62324" w:rsidRDefault="00000000">
      <w:pPr>
        <w:pStyle w:val="Zkladntext1"/>
        <w:ind w:firstLine="500"/>
      </w:pPr>
      <w:r>
        <w:t>Dílčí Cena celkem: 610 700 Kč (bez DPH)</w:t>
      </w:r>
    </w:p>
    <w:p w14:paraId="1FE68DC6" w14:textId="77777777" w:rsidR="00A62324" w:rsidRDefault="00000000">
      <w:pPr>
        <w:pStyle w:val="Zkladntext1"/>
        <w:ind w:firstLine="500"/>
      </w:pPr>
      <w:r>
        <w:t xml:space="preserve">DPH </w:t>
      </w:r>
      <w:proofErr w:type="gramStart"/>
      <w:r>
        <w:t>21%</w:t>
      </w:r>
      <w:proofErr w:type="gramEnd"/>
      <w:r>
        <w:t>: 128 247 Kč</w:t>
      </w:r>
    </w:p>
    <w:p w14:paraId="6AD9B9AC" w14:textId="77777777" w:rsidR="00A62324" w:rsidRDefault="00000000">
      <w:pPr>
        <w:pStyle w:val="Zkladntext1"/>
        <w:spacing w:after="260"/>
        <w:ind w:firstLine="500"/>
      </w:pPr>
      <w:r>
        <w:t>Dílčí cena vč. DPH: 734 947 Kč</w:t>
      </w:r>
    </w:p>
    <w:p w14:paraId="3DB4E608" w14:textId="77777777" w:rsidR="00A62324" w:rsidRDefault="00000000">
      <w:pPr>
        <w:pStyle w:val="Zkladntext1"/>
        <w:ind w:firstLine="500"/>
      </w:pPr>
      <w:r>
        <w:t>část C) DOKUMENTACE PRO PROVÁDĚNÍ STAVBY</w:t>
      </w:r>
    </w:p>
    <w:p w14:paraId="5FE9A622" w14:textId="77777777" w:rsidR="00A62324" w:rsidRDefault="00000000">
      <w:pPr>
        <w:pStyle w:val="Zkladntext1"/>
        <w:ind w:firstLine="500"/>
      </w:pPr>
      <w:r>
        <w:t>Původní dílčí cena: 443 400,- Kč (bez DPH)</w:t>
      </w:r>
    </w:p>
    <w:p w14:paraId="21974F67" w14:textId="77777777" w:rsidR="00A62324" w:rsidRDefault="00000000">
      <w:pPr>
        <w:pStyle w:val="Zkladntext1"/>
        <w:ind w:firstLine="500"/>
      </w:pPr>
      <w:r>
        <w:t>Navýšeni dílčí ceny dle tohoto dodatku: 173 700,- Kč (bez DPH)</w:t>
      </w:r>
    </w:p>
    <w:p w14:paraId="44CDEF38" w14:textId="77777777" w:rsidR="00A62324" w:rsidRDefault="00000000">
      <w:pPr>
        <w:pStyle w:val="Zkladntext1"/>
        <w:ind w:firstLine="500"/>
      </w:pPr>
      <w:r>
        <w:t>Dílčí Cena celkem: 617 100 Kč (bez DPH)</w:t>
      </w:r>
    </w:p>
    <w:p w14:paraId="2B5F1827" w14:textId="77777777" w:rsidR="00A62324" w:rsidRDefault="00000000">
      <w:pPr>
        <w:pStyle w:val="Zkladntext1"/>
        <w:ind w:firstLine="500"/>
      </w:pPr>
      <w:r>
        <w:t xml:space="preserve">DPH </w:t>
      </w:r>
      <w:proofErr w:type="gramStart"/>
      <w:r>
        <w:t>21%</w:t>
      </w:r>
      <w:proofErr w:type="gramEnd"/>
      <w:r>
        <w:t>: 129 591 Kč</w:t>
      </w:r>
    </w:p>
    <w:p w14:paraId="7A2E5DB7" w14:textId="77777777" w:rsidR="00A62324" w:rsidRDefault="00000000">
      <w:pPr>
        <w:pStyle w:val="Zkladntext1"/>
        <w:spacing w:after="260"/>
        <w:ind w:firstLine="500"/>
      </w:pPr>
      <w:r>
        <w:t>Dílčí cena vč. DPH: 746 691 Kč</w:t>
      </w:r>
    </w:p>
    <w:p w14:paraId="5FCE359B" w14:textId="77777777" w:rsidR="00A62324" w:rsidRDefault="00000000">
      <w:pPr>
        <w:pStyle w:val="Zkladntext1"/>
        <w:ind w:firstLine="500"/>
      </w:pPr>
      <w:r>
        <w:t>Původní celková cena: 1198 600 Kč (bez DPH)</w:t>
      </w:r>
    </w:p>
    <w:p w14:paraId="04EB6C87" w14:textId="77777777" w:rsidR="00A62324" w:rsidRDefault="00000000">
      <w:pPr>
        <w:pStyle w:val="Zkladntext1"/>
        <w:ind w:firstLine="500"/>
      </w:pPr>
      <w:r>
        <w:t xml:space="preserve">Navýšení celkové ceny: 331.000, </w:t>
      </w:r>
      <w:r>
        <w:rPr>
          <w:color w:val="7E7E7E"/>
        </w:rPr>
        <w:t xml:space="preserve">- </w:t>
      </w:r>
      <w:r>
        <w:t>Kč (bez DPH).</w:t>
      </w:r>
    </w:p>
    <w:p w14:paraId="56AF3C20" w14:textId="77777777" w:rsidR="00A62324" w:rsidRDefault="00000000">
      <w:pPr>
        <w:pStyle w:val="Zkladntext1"/>
        <w:ind w:firstLine="500"/>
      </w:pPr>
      <w:r>
        <w:t>Celková cena celkem: 1 529 600,- Kč (bez DPH)</w:t>
      </w:r>
    </w:p>
    <w:p w14:paraId="1BA28399" w14:textId="77777777" w:rsidR="00A62324" w:rsidRDefault="00000000">
      <w:pPr>
        <w:pStyle w:val="Zkladntext1"/>
        <w:ind w:firstLine="500"/>
      </w:pPr>
      <w:r>
        <w:t xml:space="preserve">DPH </w:t>
      </w:r>
      <w:proofErr w:type="gramStart"/>
      <w:r>
        <w:t>21%</w:t>
      </w:r>
      <w:proofErr w:type="gramEnd"/>
      <w:r>
        <w:t>: 321 216 Kč</w:t>
      </w:r>
    </w:p>
    <w:p w14:paraId="449F549B" w14:textId="77777777" w:rsidR="00A62324" w:rsidRDefault="00000000">
      <w:pPr>
        <w:pStyle w:val="Zkladntext1"/>
        <w:ind w:firstLine="500"/>
      </w:pPr>
      <w:r>
        <w:t xml:space="preserve">Celková Cena včetně DPH </w:t>
      </w:r>
      <w:proofErr w:type="gramStart"/>
      <w:r>
        <w:t>21%</w:t>
      </w:r>
      <w:proofErr w:type="gramEnd"/>
      <w:r>
        <w:t xml:space="preserve"> činí: 1 850 816 Kč</w:t>
      </w:r>
    </w:p>
    <w:p w14:paraId="2F7D97D9" w14:textId="77777777" w:rsidR="00A62324" w:rsidRDefault="00000000">
      <w:pPr>
        <w:pStyle w:val="Zkladntext1"/>
        <w:spacing w:after="360"/>
        <w:ind w:firstLine="500"/>
      </w:pPr>
      <w:r>
        <w:t>(slovy: jeden milion osm set padesát tisíc osm set šestnáct korun českých).</w:t>
      </w:r>
    </w:p>
    <w:p w14:paraId="00373C00" w14:textId="77777777" w:rsidR="00A62324" w:rsidRDefault="00000000">
      <w:pPr>
        <w:pStyle w:val="Nadpis40"/>
        <w:keepNext/>
        <w:keepLines/>
        <w:spacing w:after="0"/>
      </w:pPr>
      <w:bookmarkStart w:id="6" w:name="bookmark15"/>
      <w:r>
        <w:rPr>
          <w:color w:val="626262"/>
        </w:rPr>
        <w:t>Článek III.</w:t>
      </w:r>
      <w:bookmarkEnd w:id="6"/>
    </w:p>
    <w:p w14:paraId="62056925" w14:textId="77777777" w:rsidR="00A62324" w:rsidRDefault="00000000">
      <w:pPr>
        <w:pStyle w:val="Nadpis40"/>
        <w:keepNext/>
        <w:keepLines/>
      </w:pPr>
      <w:r>
        <w:rPr>
          <w:color w:val="626262"/>
        </w:rPr>
        <w:t>Závěrečná ustanovení</w:t>
      </w:r>
    </w:p>
    <w:p w14:paraId="049FA389" w14:textId="77777777" w:rsidR="00A62324" w:rsidRDefault="00000000">
      <w:pPr>
        <w:pStyle w:val="Zkladntext1"/>
        <w:numPr>
          <w:ilvl w:val="0"/>
          <w:numId w:val="6"/>
        </w:numPr>
        <w:tabs>
          <w:tab w:val="left" w:pos="354"/>
        </w:tabs>
        <w:spacing w:after="60"/>
      </w:pPr>
      <w:r>
        <w:t xml:space="preserve">Ostatní články </w:t>
      </w:r>
      <w:r>
        <w:rPr>
          <w:lang w:val="sk-SK" w:eastAsia="sk-SK" w:bidi="sk-SK"/>
        </w:rPr>
        <w:t xml:space="preserve">Príkazní </w:t>
      </w:r>
      <w:r>
        <w:t>smlouvy zůstávají nezměněny v původním znění.</w:t>
      </w:r>
    </w:p>
    <w:p w14:paraId="7B5180A1" w14:textId="77777777" w:rsidR="00A62324" w:rsidRDefault="00000000">
      <w:pPr>
        <w:pStyle w:val="Zkladntext1"/>
        <w:numPr>
          <w:ilvl w:val="0"/>
          <w:numId w:val="6"/>
        </w:numPr>
        <w:tabs>
          <w:tab w:val="left" w:pos="354"/>
        </w:tabs>
        <w:spacing w:after="180"/>
        <w:jc w:val="both"/>
      </w:pPr>
      <w:r>
        <w:t xml:space="preserve">Tento dodatek je platný okamžikem jeho podpisu oběma stranami. Smluvní strany berou na vědomí, že tento dodatek podléhá ve smyslu zákona č. 340/2015 Sb. o registru smluv zveřejnění v Centrálním registru smluv. Toto zveřejnění provede Příkazce s tím, že Příkazník je povinen poskytnout ke zveřejnění nezbytnou součinnost. O zveřejnění dodatku </w:t>
      </w:r>
      <w:r>
        <w:rPr>
          <w:lang w:val="sk-SK" w:eastAsia="sk-SK" w:bidi="sk-SK"/>
        </w:rPr>
        <w:t xml:space="preserve">č. </w:t>
      </w:r>
      <w:r>
        <w:t>1 informuje Příkazník Příkazce. Tento dodatek nabude účinnosti nejdříve dnem zveřejnění v Centrálním registru smluv.</w:t>
      </w:r>
      <w:r>
        <w:br w:type="page"/>
      </w:r>
    </w:p>
    <w:p w14:paraId="00C093BB" w14:textId="77777777" w:rsidR="00A62324" w:rsidRDefault="00000000">
      <w:pPr>
        <w:pStyle w:val="Zkladntext1"/>
        <w:numPr>
          <w:ilvl w:val="0"/>
          <w:numId w:val="6"/>
        </w:numPr>
        <w:tabs>
          <w:tab w:val="left" w:pos="355"/>
        </w:tabs>
        <w:spacing w:after="40"/>
        <w:ind w:left="360" w:hanging="360"/>
        <w:jc w:val="both"/>
      </w:pPr>
      <w:r>
        <w:rPr>
          <w:color w:val="404040"/>
        </w:rPr>
        <w:lastRenderedPageBreak/>
        <w:t xml:space="preserve">Veškeré změny a další dodatky </w:t>
      </w:r>
      <w:r>
        <w:rPr>
          <w:color w:val="404040"/>
          <w:lang w:val="sk-SK" w:eastAsia="sk-SK" w:bidi="sk-SK"/>
        </w:rPr>
        <w:t xml:space="preserve">Príkazní </w:t>
      </w:r>
      <w:r>
        <w:rPr>
          <w:color w:val="404040"/>
        </w:rPr>
        <w:t>smlouvy je možno provést pouze písemnou formou za souhlasu obou smluvních stran.</w:t>
      </w:r>
    </w:p>
    <w:p w14:paraId="76F02E7E" w14:textId="77777777" w:rsidR="00A62324" w:rsidRDefault="00000000">
      <w:pPr>
        <w:pStyle w:val="Zkladntext1"/>
        <w:numPr>
          <w:ilvl w:val="0"/>
          <w:numId w:val="6"/>
        </w:numPr>
        <w:tabs>
          <w:tab w:val="left" w:pos="355"/>
        </w:tabs>
        <w:spacing w:after="40"/>
        <w:jc w:val="both"/>
      </w:pPr>
      <w:r>
        <w:rPr>
          <w:color w:val="404040"/>
        </w:rPr>
        <w:t>Tento Dodatek je vyhotoven ve dvou vyhotoveních, z nichž každá strana obdrží po jednom.</w:t>
      </w:r>
    </w:p>
    <w:p w14:paraId="77349580" w14:textId="27CF0A28" w:rsidR="00A62324" w:rsidRDefault="00D91A7D">
      <w:pPr>
        <w:pStyle w:val="Zkladntext1"/>
        <w:ind w:left="360" w:hanging="360"/>
        <w:jc w:val="both"/>
      </w:pPr>
      <w:r>
        <w:rPr>
          <w:noProof/>
        </w:rPr>
        <w:t>xx</w:t>
      </w:r>
      <w:r w:rsidR="00000000">
        <w:rPr>
          <w:color w:val="404040"/>
        </w:rPr>
        <w:t xml:space="preserve">5} Účastníci tohoto dodatku shodně prohlašují, že si jej před jeho podpisem řádně přečetli, souhlasí s ním v celém rozsahu, že byl uzavřen po vzájemném projednání podle jejich pravé, svobodné a vážné vůle, že nebyl podepsán </w:t>
      </w:r>
      <w:r w:rsidR="00000000">
        <w:rPr>
          <w:color w:val="404040"/>
          <w:lang w:val="sk-SK" w:eastAsia="sk-SK" w:bidi="sk-SK"/>
        </w:rPr>
        <w:t xml:space="preserve">vtisni </w:t>
      </w:r>
      <w:r w:rsidR="00000000">
        <w:rPr>
          <w:color w:val="404040"/>
        </w:rPr>
        <w:t>ani za nápadně nevýhodných podmínek, na důkaz toho připojují své vlastnoruční podpisy.</w:t>
      </w:r>
    </w:p>
    <w:p w14:paraId="3758534D" w14:textId="4C987355" w:rsidR="00A6232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678F4D7" wp14:editId="21A8C5A0">
                <wp:simplePos x="0" y="0"/>
                <wp:positionH relativeFrom="page">
                  <wp:posOffset>4468495</wp:posOffset>
                </wp:positionH>
                <wp:positionV relativeFrom="paragraph">
                  <wp:posOffset>289560</wp:posOffset>
                </wp:positionV>
                <wp:extent cx="731520" cy="16764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A7A5D4" w14:textId="77777777" w:rsidR="00A62324" w:rsidRDefault="00000000">
                            <w:pPr>
                              <w:pStyle w:val="Titulekobrzku0"/>
                              <w:spacing w:line="240" w:lineRule="auto"/>
                              <w:ind w:firstLine="0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78F4D7" id="Shape 9" o:spid="_x0000_s1028" type="#_x0000_t202" style="position:absolute;margin-left:351.85pt;margin-top:22.8pt;width:57.6pt;height:13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" filled="f" stroked="f">
                <v:textbox inset="0,0,0,0">
                  <w:txbxContent>
                    <w:p w14:paraId="03A7A5D4" w14:textId="77777777" w:rsidR="00A62324" w:rsidRDefault="00000000">
                      <w:pPr>
                        <w:pStyle w:val="Titulekobrzku0"/>
                        <w:spacing w:line="240" w:lineRule="auto"/>
                        <w:ind w:firstLine="0"/>
                      </w:pPr>
                      <w:r>
                        <w:t>V Praze,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EB67FF" wp14:editId="6B922692">
                <wp:simplePos x="0" y="0"/>
                <wp:positionH relativeFrom="page">
                  <wp:posOffset>1645920</wp:posOffset>
                </wp:positionH>
                <wp:positionV relativeFrom="paragraph">
                  <wp:posOffset>1484630</wp:posOffset>
                </wp:positionV>
                <wp:extent cx="1341120" cy="33845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9ABD8" w14:textId="77777777" w:rsidR="00A62324" w:rsidRDefault="00000000">
                            <w:pPr>
                              <w:pStyle w:val="Titulekobrzku0"/>
                              <w:spacing w:line="257" w:lineRule="auto"/>
                              <w:ind w:firstLine="160"/>
                            </w:pPr>
                            <w:r>
                              <w:t>. Ondřej Zatloukal Muzea umění Olomouc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EB67FF" id="Shape 13" o:spid="_x0000_s1029" type="#_x0000_t202" style="position:absolute;margin-left:129.6pt;margin-top:116.9pt;width:105.6pt;height:26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" filled="f" stroked="f">
                <v:textbox inset="0,0,0,0">
                  <w:txbxContent>
                    <w:p w14:paraId="50D9ABD8" w14:textId="77777777" w:rsidR="00A62324" w:rsidRDefault="00000000">
                      <w:pPr>
                        <w:pStyle w:val="Titulekobrzku0"/>
                        <w:spacing w:line="257" w:lineRule="auto"/>
                        <w:ind w:firstLine="160"/>
                      </w:pPr>
                      <w:r>
                        <w:t>. Ondřej Zatloukal Muzea umění Olomouc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AD85933" wp14:editId="78E2C833">
                <wp:simplePos x="0" y="0"/>
                <wp:positionH relativeFrom="page">
                  <wp:posOffset>1588135</wp:posOffset>
                </wp:positionH>
                <wp:positionV relativeFrom="paragraph">
                  <wp:posOffset>1825625</wp:posOffset>
                </wp:positionV>
                <wp:extent cx="646430" cy="16764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1BCA5" w14:textId="77777777" w:rsidR="00A62324" w:rsidRDefault="00000000">
                            <w:pPr>
                              <w:pStyle w:val="Titulekobrzku0"/>
                              <w:spacing w:line="240" w:lineRule="auto"/>
                              <w:ind w:firstLine="0"/>
                            </w:pPr>
                            <w:r>
                              <w:t>za příkazce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D85933" id="Shape 15" o:spid="_x0000_s1030" type="#_x0000_t202" style="position:absolute;margin-left:125.05pt;margin-top:143.75pt;width:50.9pt;height:13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" filled="f" stroked="f">
                <v:textbox inset="0,0,0,0">
                  <w:txbxContent>
                    <w:p w14:paraId="7491BCA5" w14:textId="77777777" w:rsidR="00A62324" w:rsidRDefault="00000000">
                      <w:pPr>
                        <w:pStyle w:val="Titulekobrzku0"/>
                        <w:spacing w:line="240" w:lineRule="auto"/>
                        <w:ind w:firstLine="0"/>
                      </w:pPr>
                      <w:r>
                        <w:t>za příkazce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ACEFE19" wp14:editId="071B9B93">
                <wp:simplePos x="0" y="0"/>
                <wp:positionH relativeFrom="page">
                  <wp:posOffset>5005070</wp:posOffset>
                </wp:positionH>
                <wp:positionV relativeFrom="paragraph">
                  <wp:posOffset>1825625</wp:posOffset>
                </wp:positionV>
                <wp:extent cx="755650" cy="16764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2BF2C2" w14:textId="77777777" w:rsidR="00A62324" w:rsidRDefault="00000000">
                            <w:pPr>
                              <w:pStyle w:val="Titulekobrzku0"/>
                              <w:spacing w:line="240" w:lineRule="auto"/>
                              <w:ind w:firstLine="0"/>
                            </w:pPr>
                            <w:r>
                              <w:t>za příkazníka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CEFE19" id="Shape 19" o:spid="_x0000_s1031" type="#_x0000_t202" style="position:absolute;margin-left:394.1pt;margin-top:143.75pt;width:59.5pt;height:13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" filled="f" stroked="f">
                <v:textbox inset="0,0,0,0">
                  <w:txbxContent>
                    <w:p w14:paraId="702BF2C2" w14:textId="77777777" w:rsidR="00A62324" w:rsidRDefault="00000000">
                      <w:pPr>
                        <w:pStyle w:val="Titulekobrzku0"/>
                        <w:spacing w:line="240" w:lineRule="auto"/>
                        <w:ind w:firstLine="0"/>
                      </w:pPr>
                      <w:r>
                        <w:t>za příkazníka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62324">
      <w:footerReference w:type="default" r:id="rId7"/>
      <w:footerReference w:type="first" r:id="rId8"/>
      <w:pgSz w:w="11900" w:h="16840"/>
      <w:pgMar w:top="188" w:right="1081" w:bottom="1058" w:left="174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C8BC" w14:textId="77777777" w:rsidR="00BC0397" w:rsidRDefault="00BC0397">
      <w:r>
        <w:separator/>
      </w:r>
    </w:p>
  </w:endnote>
  <w:endnote w:type="continuationSeparator" w:id="0">
    <w:p w14:paraId="495D91DF" w14:textId="77777777" w:rsidR="00BC0397" w:rsidRDefault="00BC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B633" w14:textId="77777777" w:rsidR="00A6232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BE9A68E" wp14:editId="2DA774AC">
              <wp:simplePos x="0" y="0"/>
              <wp:positionH relativeFrom="page">
                <wp:posOffset>6776085</wp:posOffset>
              </wp:positionH>
              <wp:positionV relativeFrom="page">
                <wp:posOffset>10162540</wp:posOffset>
              </wp:positionV>
              <wp:extent cx="45720" cy="7937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ED87B" w14:textId="77777777" w:rsidR="00A62324" w:rsidRDefault="000000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62626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62626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9A68E" id="_x0000_t202" coordsize="21600,21600" o:spt="202" path="m,l,21600r21600,l21600,xe">
              <v:stroke joinstyle="miter"/>
              <v:path gradientshapeok="t" o:connecttype="rect"/>
            </v:shapetype>
            <v:shape id="Shape 25" o:spid="_x0000_s1032" type="#_x0000_t202" style="position:absolute;margin-left:533.55pt;margin-top:800.2pt;width:3.6pt;height:6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" filled="f" stroked="f">
              <v:textbox style="mso-fit-shape-to-text:t" inset="0,0,0,0">
                <w:txbxContent>
                  <w:p w14:paraId="3A7ED87B" w14:textId="77777777" w:rsidR="00A62324" w:rsidRDefault="00000000">
                    <w:pPr>
                      <w:pStyle w:val="Zhlavnebozpat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626262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color w:val="62626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A89F" w14:textId="77777777" w:rsidR="00A62324" w:rsidRDefault="00A6232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F260" w14:textId="77777777" w:rsidR="00BC0397" w:rsidRDefault="00BC0397"/>
  </w:footnote>
  <w:footnote w:type="continuationSeparator" w:id="0">
    <w:p w14:paraId="69586CA7" w14:textId="77777777" w:rsidR="00BC0397" w:rsidRDefault="00BC03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276"/>
    <w:multiLevelType w:val="multilevel"/>
    <w:tmpl w:val="8A90393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6C48E9"/>
    <w:multiLevelType w:val="multilevel"/>
    <w:tmpl w:val="C1E8653C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40404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F53F68"/>
    <w:multiLevelType w:val="multilevel"/>
    <w:tmpl w:val="5F62871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7E3584"/>
    <w:multiLevelType w:val="multilevel"/>
    <w:tmpl w:val="814A55BE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626262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46183A"/>
    <w:multiLevelType w:val="multilevel"/>
    <w:tmpl w:val="3968A92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626262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601DA5"/>
    <w:multiLevelType w:val="multilevel"/>
    <w:tmpl w:val="0AEC68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626262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1437135">
    <w:abstractNumId w:val="2"/>
  </w:num>
  <w:num w:numId="2" w16cid:durableId="368065378">
    <w:abstractNumId w:val="1"/>
  </w:num>
  <w:num w:numId="3" w16cid:durableId="1871335467">
    <w:abstractNumId w:val="3"/>
  </w:num>
  <w:num w:numId="4" w16cid:durableId="1612124156">
    <w:abstractNumId w:val="5"/>
  </w:num>
  <w:num w:numId="5" w16cid:durableId="2107341739">
    <w:abstractNumId w:val="4"/>
  </w:num>
  <w:num w:numId="6" w16cid:durableId="115025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24"/>
    <w:rsid w:val="00A62324"/>
    <w:rsid w:val="00BC0397"/>
    <w:rsid w:val="00BF7E58"/>
    <w:rsid w:val="00D9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6556"/>
  <w15:docId w15:val="{14ABDC7E-B5FB-4E4D-A634-94B4C39F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626262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0404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E9A4B2"/>
      <w:sz w:val="64"/>
      <w:szCs w:val="6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E9A4B2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40404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0404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0404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color w:val="40404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Calibri" w:eastAsia="Calibri" w:hAnsi="Calibri" w:cs="Calibri"/>
      <w:color w:val="626262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47" w:lineRule="auto"/>
      <w:ind w:firstLine="80"/>
    </w:pPr>
    <w:rPr>
      <w:rFonts w:ascii="Calibri" w:eastAsia="Calibri" w:hAnsi="Calibri" w:cs="Calibri"/>
      <w:color w:val="404040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color w:val="E9A4B2"/>
      <w:sz w:val="64"/>
      <w:szCs w:val="64"/>
    </w:rPr>
  </w:style>
  <w:style w:type="paragraph" w:customStyle="1" w:styleId="Zkladntext20">
    <w:name w:val="Základní text (2)"/>
    <w:basedOn w:val="Normln"/>
    <w:link w:val="Zkladntext2"/>
    <w:pPr>
      <w:ind w:left="150"/>
    </w:pPr>
    <w:rPr>
      <w:rFonts w:ascii="Arial" w:eastAsia="Arial" w:hAnsi="Arial" w:cs="Arial"/>
      <w:color w:val="E9A4B2"/>
      <w:sz w:val="12"/>
      <w:szCs w:val="12"/>
    </w:rPr>
  </w:style>
  <w:style w:type="paragraph" w:customStyle="1" w:styleId="Nadpis20">
    <w:name w:val="Nadpis #2"/>
    <w:basedOn w:val="Normln"/>
    <w:link w:val="Nadpis2"/>
    <w:pPr>
      <w:ind w:left="3940"/>
      <w:outlineLvl w:val="1"/>
    </w:pPr>
    <w:rPr>
      <w:rFonts w:ascii="Arial" w:eastAsia="Arial" w:hAnsi="Arial" w:cs="Arial"/>
      <w:color w:val="404040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pacing w:after="240"/>
      <w:ind w:left="4220"/>
    </w:pPr>
    <w:rPr>
      <w:rFonts w:ascii="Arial" w:eastAsia="Arial" w:hAnsi="Arial" w:cs="Arial"/>
      <w:color w:val="404040"/>
      <w:sz w:val="26"/>
      <w:szCs w:val="26"/>
    </w:rPr>
  </w:style>
  <w:style w:type="paragraph" w:customStyle="1" w:styleId="Nadpis30">
    <w:name w:val="Nadpis #3"/>
    <w:basedOn w:val="Normln"/>
    <w:link w:val="Nadpis3"/>
    <w:pPr>
      <w:ind w:firstLine="720"/>
      <w:outlineLvl w:val="2"/>
    </w:pPr>
    <w:rPr>
      <w:rFonts w:ascii="Calibri" w:eastAsia="Calibri" w:hAnsi="Calibri" w:cs="Calibri"/>
      <w:color w:val="404040"/>
      <w:sz w:val="32"/>
      <w:szCs w:val="32"/>
    </w:rPr>
  </w:style>
  <w:style w:type="paragraph" w:customStyle="1" w:styleId="Nadpis40">
    <w:name w:val="Nadpis #4"/>
    <w:basedOn w:val="Normln"/>
    <w:link w:val="Nadpis4"/>
    <w:pPr>
      <w:spacing w:after="120" w:line="262" w:lineRule="auto"/>
      <w:jc w:val="center"/>
      <w:outlineLvl w:val="3"/>
    </w:pPr>
    <w:rPr>
      <w:rFonts w:ascii="Calibri" w:eastAsia="Calibri" w:hAnsi="Calibri" w:cs="Calibri"/>
      <w:b/>
      <w:bCs/>
      <w:color w:val="404040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769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2025-04-04T12:35:00Z</dcterms:created>
  <dcterms:modified xsi:type="dcterms:W3CDTF">2025-04-04T12:39:00Z</dcterms:modified>
</cp:coreProperties>
</file>