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FF82" w14:textId="77777777" w:rsidR="002A23A1" w:rsidRDefault="005E5F03" w:rsidP="005E5F03">
      <w:pPr>
        <w:keepNext/>
        <w:jc w:val="center"/>
        <w:rPr>
          <w:b/>
          <w:sz w:val="28"/>
          <w:szCs w:val="22"/>
        </w:rPr>
      </w:pPr>
      <w:bookmarkStart w:id="0" w:name="_Toc380671098"/>
      <w:r w:rsidRPr="00FC0629">
        <w:rPr>
          <w:b/>
          <w:sz w:val="28"/>
          <w:szCs w:val="22"/>
        </w:rPr>
        <w:t xml:space="preserve">Dodatek č. </w:t>
      </w:r>
      <w:r w:rsidR="00240BD6">
        <w:rPr>
          <w:b/>
          <w:sz w:val="28"/>
          <w:szCs w:val="22"/>
        </w:rPr>
        <w:t>1</w:t>
      </w:r>
      <w:r w:rsidRPr="00FC0629">
        <w:rPr>
          <w:b/>
          <w:sz w:val="28"/>
          <w:szCs w:val="22"/>
        </w:rPr>
        <w:t xml:space="preserve"> </w:t>
      </w:r>
    </w:p>
    <w:p w14:paraId="4AF89025" w14:textId="5F8A9F8D" w:rsidR="005E5F03" w:rsidRPr="002A23A1" w:rsidRDefault="005E5F03" w:rsidP="002A23A1">
      <w:pPr>
        <w:keepNext/>
        <w:jc w:val="center"/>
        <w:rPr>
          <w:b/>
          <w:bCs/>
          <w:sz w:val="28"/>
          <w:szCs w:val="28"/>
        </w:rPr>
      </w:pPr>
      <w:r w:rsidRPr="00FC0629">
        <w:rPr>
          <w:b/>
          <w:sz w:val="28"/>
          <w:szCs w:val="22"/>
        </w:rPr>
        <w:t xml:space="preserve">ke </w:t>
      </w:r>
      <w:r w:rsidR="00240BD6">
        <w:rPr>
          <w:b/>
          <w:sz w:val="28"/>
          <w:szCs w:val="22"/>
        </w:rPr>
        <w:t xml:space="preserve">Smlouvě o provozování systému sdílených jízdních kol ze dne </w:t>
      </w:r>
      <w:bookmarkStart w:id="1" w:name="_Toc383117509"/>
      <w:proofErr w:type="gramStart"/>
      <w:r w:rsidR="00AB1F1D">
        <w:rPr>
          <w:b/>
          <w:bCs/>
          <w:sz w:val="28"/>
          <w:szCs w:val="28"/>
        </w:rPr>
        <w:t>05.04.2023</w:t>
      </w:r>
      <w:proofErr w:type="gramEnd"/>
    </w:p>
    <w:p w14:paraId="3CBEAB77" w14:textId="77777777" w:rsidR="005E5F03" w:rsidRPr="001B03D1" w:rsidRDefault="005E5F03" w:rsidP="005E5F03">
      <w:pPr>
        <w:keepNext/>
        <w:rPr>
          <w:szCs w:val="22"/>
        </w:rPr>
      </w:pPr>
    </w:p>
    <w:p w14:paraId="79C4CDC4" w14:textId="77777777" w:rsidR="005E5F03" w:rsidRPr="001B03D1" w:rsidRDefault="005E5F03" w:rsidP="005E5F03">
      <w:pPr>
        <w:keepNext/>
        <w:rPr>
          <w:szCs w:val="22"/>
        </w:rPr>
      </w:pPr>
    </w:p>
    <w:bookmarkEnd w:id="1"/>
    <w:p w14:paraId="0E16DABB" w14:textId="77777777" w:rsidR="005E5F03" w:rsidRPr="00A93C75" w:rsidRDefault="005E5F03" w:rsidP="00A93C75">
      <w:pPr>
        <w:pStyle w:val="Nadpis1"/>
        <w:keepLines w:val="0"/>
        <w:rPr>
          <w:bCs/>
          <w:szCs w:val="22"/>
        </w:rPr>
      </w:pPr>
    </w:p>
    <w:p w14:paraId="748849FB" w14:textId="3DD5689C" w:rsidR="00A93C75" w:rsidRPr="00A93C75" w:rsidRDefault="00A93C75" w:rsidP="00A93C75">
      <w:pPr>
        <w:jc w:val="center"/>
        <w:rPr>
          <w:b/>
          <w:bCs/>
          <w:lang w:eastAsia="ar-SA"/>
        </w:rPr>
      </w:pPr>
      <w:r w:rsidRPr="00A93C75">
        <w:rPr>
          <w:b/>
          <w:bCs/>
          <w:lang w:eastAsia="ar-SA"/>
        </w:rPr>
        <w:t>Smluvní strany</w:t>
      </w:r>
    </w:p>
    <w:p w14:paraId="1DD1FB99" w14:textId="77777777" w:rsidR="005E5F03" w:rsidRPr="001B03D1" w:rsidRDefault="005E5F03" w:rsidP="005E5F03">
      <w:pPr>
        <w:keepNext/>
        <w:rPr>
          <w:szCs w:val="22"/>
        </w:rPr>
      </w:pPr>
    </w:p>
    <w:p w14:paraId="1BADD0E2" w14:textId="77777777" w:rsidR="005E5F03" w:rsidRPr="001B03D1" w:rsidRDefault="005E5F03" w:rsidP="00ED5853">
      <w:pPr>
        <w:pStyle w:val="Odstavecseseznamem"/>
        <w:keepNext/>
        <w:numPr>
          <w:ilvl w:val="0"/>
          <w:numId w:val="2"/>
        </w:numPr>
        <w:ind w:left="567" w:hanging="567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1B03D1">
        <w:rPr>
          <w:rFonts w:ascii="Calibri" w:hAnsi="Calibri"/>
          <w:b/>
          <w:color w:val="000000"/>
          <w:sz w:val="22"/>
          <w:szCs w:val="22"/>
          <w:lang w:val="cs-CZ"/>
        </w:rPr>
        <w:t>Objednatel</w:t>
      </w:r>
    </w:p>
    <w:p w14:paraId="76333FB2" w14:textId="77777777" w:rsidR="005E5F03" w:rsidRPr="001B03D1" w:rsidRDefault="005E5F03" w:rsidP="005E5F03">
      <w:pPr>
        <w:pStyle w:val="Odstavecseseznamem"/>
        <w:keepNext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</w:p>
    <w:p w14:paraId="5F78594C" w14:textId="4ED3A224" w:rsidR="002840E9" w:rsidRPr="001B03D1" w:rsidRDefault="000A6135" w:rsidP="002840E9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Statutární město Jihlava</w:t>
      </w:r>
    </w:p>
    <w:p w14:paraId="27068FFA" w14:textId="164A52C4" w:rsidR="002840E9" w:rsidRPr="001B03D1" w:rsidRDefault="002840E9" w:rsidP="002840E9">
      <w:pPr>
        <w:suppressAutoHyphens/>
        <w:ind w:left="567"/>
        <w:rPr>
          <w:color w:val="000000"/>
          <w:szCs w:val="22"/>
        </w:rPr>
      </w:pPr>
      <w:r>
        <w:rPr>
          <w:szCs w:val="22"/>
        </w:rPr>
        <w:t>zastoupený</w:t>
      </w:r>
      <w:r w:rsidRPr="001B03D1">
        <w:rPr>
          <w:szCs w:val="22"/>
        </w:rPr>
        <w:t xml:space="preserve">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0A6135">
        <w:rPr>
          <w:szCs w:val="22"/>
        </w:rPr>
        <w:t>Mgr. Petrem Ryškou, primátorem</w:t>
      </w:r>
    </w:p>
    <w:p w14:paraId="1FD5C9C7" w14:textId="0D4CFA05" w:rsidR="002840E9" w:rsidRPr="001B03D1" w:rsidRDefault="002840E9" w:rsidP="000A6135">
      <w:pPr>
        <w:suppressAutoHyphens/>
        <w:ind w:left="567"/>
        <w:rPr>
          <w:bCs/>
          <w:color w:val="000000"/>
          <w:szCs w:val="22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0A6135">
        <w:rPr>
          <w:szCs w:val="22"/>
          <w:lang w:eastAsia="en-US" w:bidi="en-US"/>
        </w:rPr>
        <w:t>Masarykovo nám. 97/1, 586 01 Jihlava</w:t>
      </w:r>
    </w:p>
    <w:p w14:paraId="67AA9927" w14:textId="55B61C1D" w:rsidR="002840E9" w:rsidRDefault="002840E9" w:rsidP="002840E9">
      <w:pPr>
        <w:suppressAutoHyphens/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0A6135">
        <w:rPr>
          <w:szCs w:val="22"/>
          <w:lang w:eastAsia="en-US" w:bidi="en-US"/>
        </w:rPr>
        <w:t>00286010</w:t>
      </w:r>
    </w:p>
    <w:p w14:paraId="224E64F4" w14:textId="611A4F01" w:rsidR="000A6135" w:rsidRPr="001B03D1" w:rsidRDefault="000A6135" w:rsidP="002840E9">
      <w:pPr>
        <w:suppressAutoHyphens/>
        <w:ind w:left="567"/>
        <w:rPr>
          <w:color w:val="000000"/>
          <w:szCs w:val="22"/>
        </w:rPr>
      </w:pPr>
      <w:r>
        <w:rPr>
          <w:color w:val="000000"/>
          <w:szCs w:val="22"/>
        </w:rPr>
        <w:t>DIČ: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CZ00286010</w:t>
      </w:r>
    </w:p>
    <w:p w14:paraId="16C26069" w14:textId="3D9B59D2" w:rsidR="002840E9" w:rsidRPr="001B03D1" w:rsidRDefault="002840E9" w:rsidP="002840E9">
      <w:pPr>
        <w:suppressAutoHyphens/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>plátce DPH: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0A6135">
        <w:rPr>
          <w:szCs w:val="22"/>
          <w:lang w:eastAsia="en-US" w:bidi="en-US"/>
        </w:rPr>
        <w:t>ANO</w:t>
      </w:r>
    </w:p>
    <w:p w14:paraId="37BF476C" w14:textId="77777777" w:rsidR="002840E9" w:rsidRPr="001B03D1" w:rsidRDefault="002840E9" w:rsidP="002840E9">
      <w:pPr>
        <w:suppressAutoHyphens/>
        <w:ind w:left="567"/>
        <w:rPr>
          <w:szCs w:val="22"/>
          <w:lang w:eastAsia="en-US" w:bidi="en-US"/>
        </w:rPr>
      </w:pPr>
    </w:p>
    <w:p w14:paraId="07B094D8" w14:textId="77777777" w:rsidR="005E5F03" w:rsidRPr="001B03D1" w:rsidRDefault="005E5F03" w:rsidP="005E5F03">
      <w:pPr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Pr="001B03D1">
        <w:rPr>
          <w:b/>
          <w:i/>
          <w:color w:val="000000"/>
          <w:szCs w:val="22"/>
        </w:rPr>
        <w:t>Objednatel</w:t>
      </w:r>
      <w:r w:rsidRPr="001B03D1">
        <w:rPr>
          <w:color w:val="000000"/>
          <w:szCs w:val="22"/>
        </w:rPr>
        <w:t>“)</w:t>
      </w:r>
    </w:p>
    <w:p w14:paraId="1C4AC46A" w14:textId="77777777" w:rsidR="005E5F03" w:rsidRPr="001B03D1" w:rsidRDefault="005E5F03" w:rsidP="005E5F03">
      <w:pPr>
        <w:rPr>
          <w:b/>
          <w:bCs/>
          <w:color w:val="000000"/>
          <w:szCs w:val="22"/>
        </w:rPr>
      </w:pPr>
    </w:p>
    <w:p w14:paraId="7B5DE059" w14:textId="77777777" w:rsidR="005E5F03" w:rsidRPr="001B03D1" w:rsidRDefault="005E5F03" w:rsidP="005E5F03">
      <w:pPr>
        <w:ind w:left="284" w:hanging="284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14:paraId="5B74A39D" w14:textId="77777777" w:rsidR="005E5F03" w:rsidRPr="001B03D1" w:rsidRDefault="005E5F03" w:rsidP="005E5F03">
      <w:pPr>
        <w:ind w:left="284" w:hanging="284"/>
        <w:jc w:val="both"/>
        <w:rPr>
          <w:color w:val="000000"/>
          <w:szCs w:val="22"/>
        </w:rPr>
      </w:pPr>
    </w:p>
    <w:p w14:paraId="24B5A836" w14:textId="1AC09E8B" w:rsidR="005E5F03" w:rsidRPr="001B03D1" w:rsidRDefault="00A6253B" w:rsidP="00ED5853">
      <w:pPr>
        <w:pStyle w:val="Odstavecseseznamem"/>
        <w:keepNext/>
        <w:numPr>
          <w:ilvl w:val="0"/>
          <w:numId w:val="2"/>
        </w:numPr>
        <w:ind w:left="567" w:hanging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Provozovatel</w:t>
      </w:r>
    </w:p>
    <w:p w14:paraId="6802E1DA" w14:textId="77777777" w:rsidR="005E5F03" w:rsidRPr="001B03D1" w:rsidRDefault="005E5F03" w:rsidP="005E5F03">
      <w:pPr>
        <w:keepNext/>
        <w:ind w:left="567"/>
        <w:jc w:val="both"/>
        <w:rPr>
          <w:color w:val="000000"/>
          <w:szCs w:val="22"/>
        </w:rPr>
      </w:pPr>
    </w:p>
    <w:p w14:paraId="69C68897" w14:textId="00967DE1" w:rsidR="009A32C7" w:rsidRPr="001B03D1" w:rsidRDefault="00A6253B" w:rsidP="009A32C7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proofErr w:type="spellStart"/>
      <w:r>
        <w:rPr>
          <w:rFonts w:ascii="Calibri" w:hAnsi="Calibri"/>
          <w:b/>
          <w:color w:val="000000"/>
          <w:sz w:val="22"/>
          <w:szCs w:val="22"/>
        </w:rPr>
        <w:t>nextbike</w:t>
      </w:r>
      <w:proofErr w:type="spellEnd"/>
      <w:r>
        <w:rPr>
          <w:rFonts w:ascii="Calibri" w:hAnsi="Calibri"/>
          <w:b/>
          <w:color w:val="000000"/>
          <w:sz w:val="22"/>
          <w:szCs w:val="22"/>
        </w:rPr>
        <w:t xml:space="preserve"> Czech Republic s.r.o.</w:t>
      </w:r>
    </w:p>
    <w:p w14:paraId="0072FB33" w14:textId="4F984E78" w:rsidR="009A32C7" w:rsidRDefault="009A32C7" w:rsidP="009A32C7">
      <w:pPr>
        <w:suppressAutoHyphens/>
        <w:ind w:left="4248" w:hanging="3681"/>
        <w:rPr>
          <w:szCs w:val="22"/>
          <w:lang w:eastAsia="en-US" w:bidi="en-US"/>
        </w:rPr>
      </w:pPr>
      <w:r>
        <w:rPr>
          <w:szCs w:val="22"/>
        </w:rPr>
        <w:t>zastoupený</w:t>
      </w:r>
      <w:r w:rsidRPr="001B03D1">
        <w:rPr>
          <w:szCs w:val="22"/>
        </w:rPr>
        <w:t xml:space="preserve">: </w:t>
      </w:r>
      <w:r w:rsidRPr="001B03D1">
        <w:rPr>
          <w:szCs w:val="22"/>
        </w:rPr>
        <w:tab/>
      </w:r>
      <w:r w:rsidR="00997D2A">
        <w:rPr>
          <w:szCs w:val="22"/>
          <w:lang w:eastAsia="en-US" w:bidi="en-US"/>
        </w:rPr>
        <w:t>XX</w:t>
      </w:r>
      <w:r w:rsidR="00740467">
        <w:rPr>
          <w:szCs w:val="22"/>
          <w:lang w:eastAsia="en-US" w:bidi="en-US"/>
        </w:rPr>
        <w:t xml:space="preserve">, </w:t>
      </w:r>
      <w:r w:rsidR="00997D2A">
        <w:rPr>
          <w:szCs w:val="22"/>
          <w:lang w:eastAsia="en-US" w:bidi="en-US"/>
        </w:rPr>
        <w:t>XX</w:t>
      </w:r>
    </w:p>
    <w:p w14:paraId="254C10C9" w14:textId="40E55460" w:rsidR="00740467" w:rsidRPr="001B03D1" w:rsidRDefault="00740467" w:rsidP="009A32C7">
      <w:pPr>
        <w:suppressAutoHyphens/>
        <w:ind w:left="4248" w:hanging="3681"/>
        <w:rPr>
          <w:b/>
          <w:szCs w:val="22"/>
        </w:rPr>
      </w:pPr>
      <w:r>
        <w:rPr>
          <w:szCs w:val="22"/>
          <w:lang w:eastAsia="en-US" w:bidi="en-US"/>
        </w:rPr>
        <w:tab/>
      </w:r>
      <w:r w:rsidR="00997D2A">
        <w:rPr>
          <w:szCs w:val="22"/>
          <w:lang w:eastAsia="en-US" w:bidi="en-US"/>
        </w:rPr>
        <w:t>XX</w:t>
      </w:r>
      <w:r>
        <w:rPr>
          <w:szCs w:val="22"/>
          <w:lang w:eastAsia="en-US" w:bidi="en-US"/>
        </w:rPr>
        <w:t xml:space="preserve">, </w:t>
      </w:r>
      <w:r w:rsidR="00997D2A">
        <w:rPr>
          <w:szCs w:val="22"/>
          <w:lang w:eastAsia="en-US" w:bidi="en-US"/>
        </w:rPr>
        <w:t>XX</w:t>
      </w:r>
    </w:p>
    <w:p w14:paraId="561B8E0C" w14:textId="3FDED691" w:rsidR="009A32C7" w:rsidRPr="001B03D1" w:rsidRDefault="009A32C7" w:rsidP="009A32C7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2B3B79">
        <w:rPr>
          <w:szCs w:val="22"/>
          <w:lang w:eastAsia="en-US" w:bidi="en-US"/>
        </w:rPr>
        <w:t>Libušina 526/101, Chválkovice, 779 00 Olomouc</w:t>
      </w:r>
    </w:p>
    <w:p w14:paraId="7A2536E0" w14:textId="7C1E243B" w:rsidR="009A32C7" w:rsidRDefault="009A32C7" w:rsidP="009A32C7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A6253B">
        <w:rPr>
          <w:szCs w:val="22"/>
          <w:lang w:eastAsia="en-US" w:bidi="en-US"/>
        </w:rPr>
        <w:t>07389108</w:t>
      </w:r>
    </w:p>
    <w:p w14:paraId="6291A593" w14:textId="1BEB15D4" w:rsidR="00354709" w:rsidRDefault="00354709" w:rsidP="009A32C7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 xml:space="preserve">DIČ: 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  <w:t>CZ</w:t>
      </w:r>
      <w:r w:rsidR="00A6253B">
        <w:rPr>
          <w:szCs w:val="22"/>
          <w:lang w:eastAsia="en-US" w:bidi="en-US"/>
        </w:rPr>
        <w:t>07389108</w:t>
      </w:r>
    </w:p>
    <w:p w14:paraId="34F9643B" w14:textId="2FF8102D" w:rsidR="000D5FF6" w:rsidRDefault="000D5FF6" w:rsidP="009A32C7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 xml:space="preserve">zapsaný v obchodním rejstříku vedeném </w:t>
      </w:r>
      <w:r w:rsidR="002863A9">
        <w:rPr>
          <w:szCs w:val="22"/>
          <w:lang w:eastAsia="en-US" w:bidi="en-US"/>
        </w:rPr>
        <w:t>Krajským</w:t>
      </w:r>
      <w:r>
        <w:rPr>
          <w:szCs w:val="22"/>
          <w:lang w:eastAsia="en-US" w:bidi="en-US"/>
        </w:rPr>
        <w:t xml:space="preserve"> soudem v </w:t>
      </w:r>
      <w:r w:rsidR="002863A9">
        <w:rPr>
          <w:szCs w:val="22"/>
          <w:lang w:eastAsia="en-US" w:bidi="en-US"/>
        </w:rPr>
        <w:t>Ostravě</w:t>
      </w:r>
      <w:r>
        <w:rPr>
          <w:szCs w:val="22"/>
          <w:lang w:eastAsia="en-US" w:bidi="en-US"/>
        </w:rPr>
        <w:t xml:space="preserve">, pod </w:t>
      </w:r>
      <w:proofErr w:type="spellStart"/>
      <w:r>
        <w:rPr>
          <w:szCs w:val="22"/>
          <w:lang w:eastAsia="en-US" w:bidi="en-US"/>
        </w:rPr>
        <w:t>sp</w:t>
      </w:r>
      <w:proofErr w:type="spellEnd"/>
      <w:r>
        <w:rPr>
          <w:szCs w:val="22"/>
          <w:lang w:eastAsia="en-US" w:bidi="en-US"/>
        </w:rPr>
        <w:t xml:space="preserve">. zn. C </w:t>
      </w:r>
      <w:r w:rsidR="002863A9">
        <w:rPr>
          <w:szCs w:val="22"/>
          <w:lang w:eastAsia="en-US" w:bidi="en-US"/>
        </w:rPr>
        <w:t>75648</w:t>
      </w:r>
    </w:p>
    <w:p w14:paraId="5815FAE0" w14:textId="09CF5DB9" w:rsidR="005379B0" w:rsidRPr="001B03D1" w:rsidRDefault="005379B0" w:rsidP="009A32C7">
      <w:pPr>
        <w:suppressAutoHyphens/>
        <w:ind w:left="567"/>
        <w:rPr>
          <w:szCs w:val="22"/>
        </w:rPr>
      </w:pPr>
      <w:r>
        <w:rPr>
          <w:szCs w:val="22"/>
          <w:lang w:eastAsia="en-US" w:bidi="en-US"/>
        </w:rPr>
        <w:t>plátce DPH: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  <w:t>ANO</w:t>
      </w:r>
    </w:p>
    <w:p w14:paraId="72EF08F6" w14:textId="77777777" w:rsidR="005379B0" w:rsidRDefault="005379B0" w:rsidP="005E5F03">
      <w:pPr>
        <w:tabs>
          <w:tab w:val="left" w:pos="0"/>
        </w:tabs>
        <w:ind w:left="567"/>
        <w:rPr>
          <w:szCs w:val="22"/>
        </w:rPr>
      </w:pPr>
    </w:p>
    <w:p w14:paraId="1158DA52" w14:textId="35E0CD80" w:rsidR="005E5F03" w:rsidRPr="001B03D1" w:rsidRDefault="005E5F03" w:rsidP="005E5F03">
      <w:pPr>
        <w:tabs>
          <w:tab w:val="left" w:pos="0"/>
        </w:tabs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="002863A9">
        <w:rPr>
          <w:b/>
          <w:bCs/>
          <w:i/>
          <w:color w:val="000000"/>
          <w:szCs w:val="22"/>
        </w:rPr>
        <w:t>Provozovatel</w:t>
      </w:r>
      <w:r w:rsidRPr="001B03D1">
        <w:rPr>
          <w:bCs/>
          <w:color w:val="000000"/>
          <w:szCs w:val="22"/>
        </w:rPr>
        <w:t>“)</w:t>
      </w:r>
    </w:p>
    <w:p w14:paraId="18BC484B" w14:textId="77777777" w:rsidR="005E5F03" w:rsidRPr="001B03D1" w:rsidRDefault="005E5F03" w:rsidP="005E5F03">
      <w:pPr>
        <w:ind w:left="567"/>
        <w:rPr>
          <w:i/>
          <w:color w:val="000000"/>
          <w:szCs w:val="22"/>
        </w:rPr>
      </w:pPr>
    </w:p>
    <w:p w14:paraId="03EAF72D" w14:textId="58064AD6" w:rsidR="002537F9" w:rsidRDefault="005E5F03" w:rsidP="00A70899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(Objednatel a </w:t>
      </w:r>
      <w:r w:rsidR="002863A9">
        <w:rPr>
          <w:color w:val="000000"/>
          <w:szCs w:val="22"/>
        </w:rPr>
        <w:t>Provozovatel</w:t>
      </w:r>
      <w:r w:rsidRPr="001B03D1">
        <w:rPr>
          <w:color w:val="000000"/>
          <w:szCs w:val="22"/>
        </w:rPr>
        <w:t xml:space="preserve"> společně dále také jako „</w:t>
      </w:r>
      <w:r w:rsidRPr="001B03D1">
        <w:rPr>
          <w:b/>
          <w:i/>
          <w:color w:val="000000"/>
          <w:szCs w:val="22"/>
        </w:rPr>
        <w:t>Smluvní strany</w:t>
      </w:r>
      <w:r w:rsidRPr="001B03D1">
        <w:rPr>
          <w:color w:val="000000"/>
          <w:szCs w:val="22"/>
        </w:rPr>
        <w:t>“)</w:t>
      </w:r>
    </w:p>
    <w:p w14:paraId="0733AE6C" w14:textId="77777777" w:rsidR="009A32C7" w:rsidRDefault="009A32C7" w:rsidP="00A70899">
      <w:pPr>
        <w:ind w:left="567"/>
        <w:rPr>
          <w:color w:val="000000"/>
          <w:szCs w:val="22"/>
        </w:rPr>
      </w:pPr>
    </w:p>
    <w:p w14:paraId="6FF433E0" w14:textId="77777777" w:rsidR="00763DF6" w:rsidRDefault="00763DF6" w:rsidP="00A70899">
      <w:pPr>
        <w:ind w:left="567"/>
        <w:rPr>
          <w:color w:val="000000"/>
          <w:szCs w:val="22"/>
        </w:rPr>
      </w:pPr>
    </w:p>
    <w:p w14:paraId="661A2238" w14:textId="77777777" w:rsidR="009A32C7" w:rsidRPr="001B03D1" w:rsidRDefault="009A32C7" w:rsidP="00A70899">
      <w:pPr>
        <w:ind w:left="567"/>
        <w:rPr>
          <w:color w:val="000000"/>
          <w:szCs w:val="22"/>
        </w:rPr>
      </w:pPr>
    </w:p>
    <w:bookmarkEnd w:id="0"/>
    <w:p w14:paraId="50019979" w14:textId="77777777" w:rsidR="005E5F03" w:rsidRDefault="005E5F03" w:rsidP="005E5F03">
      <w:pPr>
        <w:pStyle w:val="Nadpis1"/>
        <w:rPr>
          <w:szCs w:val="22"/>
        </w:rPr>
      </w:pPr>
    </w:p>
    <w:p w14:paraId="64D3CEA1" w14:textId="1613DA2C" w:rsidR="00A93C75" w:rsidRPr="00A93C75" w:rsidRDefault="00A93C75" w:rsidP="00A93C75">
      <w:pPr>
        <w:jc w:val="center"/>
        <w:rPr>
          <w:b/>
          <w:bCs/>
          <w:lang w:eastAsia="ar-SA"/>
        </w:rPr>
      </w:pPr>
      <w:r w:rsidRPr="00A93C75">
        <w:rPr>
          <w:b/>
          <w:bCs/>
          <w:lang w:eastAsia="ar-SA"/>
        </w:rPr>
        <w:t>Úvodní ustanovení</w:t>
      </w:r>
    </w:p>
    <w:p w14:paraId="6869A64C" w14:textId="77777777" w:rsidR="005E5F03" w:rsidRPr="001B03D1" w:rsidRDefault="005E5F03" w:rsidP="005E5F03">
      <w:pPr>
        <w:ind w:left="567"/>
        <w:rPr>
          <w:szCs w:val="22"/>
          <w:lang w:eastAsia="ar-SA"/>
        </w:rPr>
      </w:pPr>
    </w:p>
    <w:p w14:paraId="381DAEAA" w14:textId="6543C1CF" w:rsidR="005E5F03" w:rsidRPr="00E56741" w:rsidRDefault="005E5F03" w:rsidP="00ED5853">
      <w:pPr>
        <w:pStyle w:val="Odstavecseseznamem"/>
        <w:numPr>
          <w:ilvl w:val="0"/>
          <w:numId w:val="1"/>
        </w:numPr>
        <w:jc w:val="both"/>
        <w:rPr>
          <w:rFonts w:ascii="Calibri" w:hAnsi="Calibri"/>
          <w:color w:val="0070C0"/>
          <w:sz w:val="22"/>
          <w:szCs w:val="22"/>
          <w:u w:val="single"/>
          <w:lang w:val="cs-CZ"/>
        </w:rPr>
      </w:pPr>
      <w:r w:rsidRPr="00CF7E4E">
        <w:rPr>
          <w:rFonts w:ascii="Calibri" w:hAnsi="Calibri"/>
          <w:color w:val="000000"/>
          <w:sz w:val="22"/>
          <w:szCs w:val="22"/>
          <w:lang w:val="cs-CZ"/>
        </w:rPr>
        <w:t>Smluvní strany se v souladu s</w:t>
      </w:r>
      <w:r w:rsidR="00453A9C">
        <w:rPr>
          <w:rFonts w:ascii="Calibri" w:hAnsi="Calibri"/>
          <w:color w:val="000000"/>
          <w:sz w:val="22"/>
          <w:szCs w:val="22"/>
          <w:lang w:val="cs-CZ"/>
        </w:rPr>
        <w:t xml:space="preserve"> čl. </w:t>
      </w:r>
      <w:r w:rsidR="00DB3EAF">
        <w:rPr>
          <w:rFonts w:ascii="Calibri" w:hAnsi="Calibri"/>
          <w:color w:val="000000"/>
          <w:sz w:val="22"/>
          <w:szCs w:val="22"/>
          <w:lang w:val="cs-CZ"/>
        </w:rPr>
        <w:t>VI</w:t>
      </w:r>
      <w:r w:rsidR="00453A9C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CF7E4E">
        <w:rPr>
          <w:rFonts w:ascii="Calibri" w:hAnsi="Calibri"/>
          <w:color w:val="000000"/>
          <w:sz w:val="22"/>
          <w:szCs w:val="22"/>
          <w:lang w:val="cs-CZ"/>
        </w:rPr>
        <w:t>odst</w:t>
      </w:r>
      <w:r w:rsidR="00453A9C">
        <w:rPr>
          <w:rFonts w:ascii="Calibri" w:hAnsi="Calibri"/>
          <w:color w:val="000000"/>
          <w:sz w:val="22"/>
          <w:szCs w:val="22"/>
          <w:lang w:val="cs-CZ"/>
        </w:rPr>
        <w:t>.</w:t>
      </w:r>
      <w:r w:rsidRPr="00CF7E4E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DB3EAF">
        <w:rPr>
          <w:rFonts w:ascii="Calibri" w:hAnsi="Calibri"/>
          <w:color w:val="000000"/>
          <w:sz w:val="22"/>
          <w:szCs w:val="22"/>
          <w:lang w:val="cs-CZ"/>
        </w:rPr>
        <w:t>3</w:t>
      </w:r>
      <w:r w:rsidRPr="00CF7E4E">
        <w:rPr>
          <w:rFonts w:ascii="Calibri" w:hAnsi="Calibri"/>
          <w:color w:val="000000"/>
          <w:sz w:val="22"/>
          <w:szCs w:val="22"/>
          <w:lang w:val="cs-CZ"/>
        </w:rPr>
        <w:t xml:space="preserve"> Smlouvy o</w:t>
      </w:r>
      <w:r w:rsidR="00457370">
        <w:rPr>
          <w:rFonts w:ascii="Calibri" w:hAnsi="Calibri"/>
          <w:color w:val="000000"/>
          <w:sz w:val="22"/>
          <w:szCs w:val="22"/>
          <w:lang w:val="cs-CZ"/>
        </w:rPr>
        <w:t xml:space="preserve"> provozování systému sdílených jízdních kol</w:t>
      </w:r>
      <w:r w:rsidR="00F05DDF" w:rsidRPr="00CF7E4E">
        <w:rPr>
          <w:rFonts w:ascii="Calibri" w:hAnsi="Calibri"/>
          <w:color w:val="000000"/>
          <w:sz w:val="22"/>
          <w:szCs w:val="22"/>
          <w:lang w:val="cs-CZ"/>
        </w:rPr>
        <w:t>, uzavřené</w:t>
      </w:r>
      <w:r w:rsidR="009A3721">
        <w:rPr>
          <w:rFonts w:ascii="Calibri" w:hAnsi="Calibri"/>
          <w:color w:val="000000"/>
          <w:sz w:val="22"/>
          <w:szCs w:val="22"/>
          <w:lang w:val="cs-CZ"/>
        </w:rPr>
        <w:t xml:space="preserve"> mezi Smluvními stranami</w:t>
      </w:r>
      <w:r w:rsidR="00F05DDF" w:rsidRPr="00CF7E4E">
        <w:rPr>
          <w:rFonts w:ascii="Calibri" w:hAnsi="Calibri"/>
          <w:color w:val="000000"/>
          <w:sz w:val="22"/>
          <w:szCs w:val="22"/>
          <w:lang w:val="cs-CZ"/>
        </w:rPr>
        <w:t xml:space="preserve"> dne </w:t>
      </w:r>
      <w:proofErr w:type="gramStart"/>
      <w:r w:rsidR="00457370">
        <w:rPr>
          <w:rFonts w:ascii="Calibri" w:hAnsi="Calibri"/>
          <w:color w:val="000000"/>
          <w:sz w:val="22"/>
          <w:szCs w:val="22"/>
          <w:lang w:val="cs-CZ"/>
        </w:rPr>
        <w:t>05.04.2023</w:t>
      </w:r>
      <w:proofErr w:type="gramEnd"/>
      <w:r w:rsidR="009A3721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F05DDF" w:rsidRPr="00CF7E4E">
        <w:rPr>
          <w:rFonts w:ascii="Calibri" w:hAnsi="Calibri"/>
          <w:color w:val="000000"/>
          <w:sz w:val="22"/>
          <w:szCs w:val="22"/>
          <w:lang w:val="cs-CZ"/>
        </w:rPr>
        <w:t>(dále též „</w:t>
      </w:r>
      <w:r w:rsidR="00F05DDF" w:rsidRPr="00CF7E4E">
        <w:rPr>
          <w:rFonts w:ascii="Calibri" w:hAnsi="Calibri"/>
          <w:b/>
          <w:i/>
          <w:color w:val="000000"/>
          <w:sz w:val="22"/>
          <w:szCs w:val="22"/>
          <w:lang w:val="cs-CZ"/>
        </w:rPr>
        <w:t>Smlouva</w:t>
      </w:r>
      <w:r w:rsidR="00F05DDF" w:rsidRPr="00CF7E4E">
        <w:rPr>
          <w:rFonts w:ascii="Calibri" w:hAnsi="Calibri"/>
          <w:color w:val="000000"/>
          <w:sz w:val="22"/>
          <w:szCs w:val="22"/>
          <w:lang w:val="cs-CZ"/>
        </w:rPr>
        <w:t xml:space="preserve">“), dohodly na </w:t>
      </w:r>
      <w:r w:rsidR="00CB6878">
        <w:rPr>
          <w:rFonts w:ascii="Calibri" w:hAnsi="Calibri"/>
          <w:color w:val="000000"/>
          <w:sz w:val="22"/>
          <w:szCs w:val="22"/>
          <w:lang w:val="cs-CZ"/>
        </w:rPr>
        <w:t>uzavření tohoto D</w:t>
      </w:r>
      <w:r w:rsidR="00F05DDF" w:rsidRPr="00CF7E4E">
        <w:rPr>
          <w:rFonts w:ascii="Calibri" w:hAnsi="Calibri"/>
          <w:color w:val="000000"/>
          <w:sz w:val="22"/>
          <w:szCs w:val="22"/>
          <w:lang w:val="cs-CZ"/>
        </w:rPr>
        <w:t xml:space="preserve">odatku č. </w:t>
      </w:r>
      <w:r w:rsidR="009A3721">
        <w:rPr>
          <w:rFonts w:ascii="Calibri" w:hAnsi="Calibri"/>
          <w:color w:val="000000"/>
          <w:sz w:val="22"/>
          <w:szCs w:val="22"/>
          <w:lang w:val="cs-CZ"/>
        </w:rPr>
        <w:t>1</w:t>
      </w:r>
      <w:r w:rsidR="00F05DDF" w:rsidRPr="00CF7E4E">
        <w:rPr>
          <w:rFonts w:ascii="Calibri" w:hAnsi="Calibri"/>
          <w:color w:val="000000"/>
          <w:sz w:val="22"/>
          <w:szCs w:val="22"/>
          <w:lang w:val="cs-CZ"/>
        </w:rPr>
        <w:t xml:space="preserve"> ke Smlouvě (dále též „</w:t>
      </w:r>
      <w:r w:rsidR="00F05DDF" w:rsidRPr="00CF7E4E">
        <w:rPr>
          <w:rFonts w:ascii="Calibri" w:hAnsi="Calibri"/>
          <w:b/>
          <w:i/>
          <w:color w:val="000000"/>
          <w:sz w:val="22"/>
          <w:szCs w:val="22"/>
          <w:lang w:val="cs-CZ"/>
        </w:rPr>
        <w:t>Dodatek</w:t>
      </w:r>
      <w:r w:rsidR="00F05DDF" w:rsidRPr="00CF7E4E">
        <w:rPr>
          <w:rFonts w:ascii="Calibri" w:hAnsi="Calibri"/>
          <w:color w:val="000000"/>
          <w:sz w:val="22"/>
          <w:szCs w:val="22"/>
          <w:lang w:val="cs-CZ"/>
        </w:rPr>
        <w:t>“).</w:t>
      </w:r>
    </w:p>
    <w:p w14:paraId="79CFDDC5" w14:textId="77777777" w:rsidR="00E56741" w:rsidRPr="00E56741" w:rsidRDefault="00E56741" w:rsidP="00E56741">
      <w:pPr>
        <w:pStyle w:val="Odstavecseseznamem"/>
        <w:ind w:left="567"/>
        <w:jc w:val="both"/>
        <w:rPr>
          <w:rFonts w:ascii="Calibri" w:hAnsi="Calibri"/>
          <w:color w:val="0070C0"/>
          <w:sz w:val="22"/>
          <w:szCs w:val="22"/>
          <w:u w:val="single"/>
          <w:lang w:val="cs-CZ"/>
        </w:rPr>
      </w:pPr>
    </w:p>
    <w:p w14:paraId="0D63D892" w14:textId="606178AA" w:rsidR="00E56741" w:rsidRPr="00B454D9" w:rsidRDefault="00E56741" w:rsidP="00ED5853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E56741">
        <w:rPr>
          <w:rFonts w:ascii="Calibri" w:hAnsi="Calibri"/>
          <w:sz w:val="22"/>
          <w:szCs w:val="22"/>
          <w:lang w:val="cs-CZ"/>
        </w:rPr>
        <w:t>Klasifi</w:t>
      </w:r>
      <w:r>
        <w:rPr>
          <w:rFonts w:ascii="Calibri" w:hAnsi="Calibri"/>
          <w:sz w:val="22"/>
          <w:szCs w:val="22"/>
          <w:lang w:val="cs-CZ"/>
        </w:rPr>
        <w:t>kace změn Smlouvy dle tohoto Dodatku ve smyslu zákona č. 134/2016 Sb., o zadávání veřejných zakázek, ve znění pozdějších předpisů (dále jen „</w:t>
      </w:r>
      <w:r w:rsidRPr="00E56741">
        <w:rPr>
          <w:rFonts w:ascii="Calibri" w:hAnsi="Calibri"/>
          <w:b/>
          <w:bCs/>
          <w:i/>
          <w:iCs/>
          <w:sz w:val="22"/>
          <w:szCs w:val="22"/>
          <w:lang w:val="cs-CZ"/>
        </w:rPr>
        <w:t>zákon</w:t>
      </w:r>
      <w:r>
        <w:rPr>
          <w:rFonts w:ascii="Calibri" w:hAnsi="Calibri"/>
          <w:sz w:val="22"/>
          <w:szCs w:val="22"/>
          <w:lang w:val="cs-CZ"/>
        </w:rPr>
        <w:t>“), je obsažena v </w:t>
      </w:r>
      <w:proofErr w:type="gramStart"/>
      <w:r>
        <w:rPr>
          <w:rFonts w:ascii="Calibri" w:hAnsi="Calibri"/>
          <w:sz w:val="22"/>
          <w:szCs w:val="22"/>
          <w:lang w:val="cs-CZ"/>
        </w:rPr>
        <w:t>čl.</w:t>
      </w:r>
      <w:proofErr w:type="gramEnd"/>
      <w:r>
        <w:rPr>
          <w:rFonts w:ascii="Calibri" w:hAnsi="Calibri"/>
          <w:sz w:val="22"/>
          <w:szCs w:val="22"/>
          <w:lang w:val="cs-CZ"/>
        </w:rPr>
        <w:t xml:space="preserve"> III tohoto </w:t>
      </w:r>
      <w:r w:rsidRPr="00B454D9">
        <w:rPr>
          <w:rFonts w:ascii="Calibri" w:hAnsi="Calibri"/>
          <w:sz w:val="22"/>
          <w:szCs w:val="22"/>
          <w:lang w:val="cs-CZ"/>
        </w:rPr>
        <w:t>Dodatku.</w:t>
      </w:r>
    </w:p>
    <w:p w14:paraId="6A0D183C" w14:textId="77777777" w:rsidR="005E5F03" w:rsidRPr="00B454D9" w:rsidRDefault="005E5F03" w:rsidP="00CF7E4E">
      <w:pPr>
        <w:jc w:val="both"/>
        <w:rPr>
          <w:color w:val="000000"/>
          <w:szCs w:val="22"/>
          <w:u w:val="single"/>
        </w:rPr>
      </w:pPr>
    </w:p>
    <w:p w14:paraId="329FE740" w14:textId="77777777" w:rsidR="005E5F03" w:rsidRPr="00B454D9" w:rsidRDefault="005E5F03" w:rsidP="00763DF6">
      <w:pPr>
        <w:pStyle w:val="Nadpis1"/>
        <w:rPr>
          <w:szCs w:val="22"/>
        </w:rPr>
      </w:pPr>
    </w:p>
    <w:p w14:paraId="5F7B8B6C" w14:textId="5103E92D" w:rsidR="00A93C75" w:rsidRPr="00B454D9" w:rsidRDefault="00257DA1" w:rsidP="00763DF6">
      <w:pPr>
        <w:keepNext/>
        <w:keepLines/>
        <w:jc w:val="center"/>
        <w:rPr>
          <w:b/>
          <w:bCs/>
          <w:lang w:eastAsia="ar-SA"/>
        </w:rPr>
      </w:pPr>
      <w:r w:rsidRPr="00B454D9">
        <w:rPr>
          <w:b/>
          <w:bCs/>
          <w:lang w:eastAsia="ar-SA"/>
        </w:rPr>
        <w:t>V</w:t>
      </w:r>
      <w:r w:rsidR="00A93C75" w:rsidRPr="00B454D9">
        <w:rPr>
          <w:b/>
          <w:bCs/>
          <w:lang w:eastAsia="ar-SA"/>
        </w:rPr>
        <w:t>ymezení změn závazku ze Smlouvy</w:t>
      </w:r>
    </w:p>
    <w:p w14:paraId="49492ED2" w14:textId="77777777" w:rsidR="00EE045F" w:rsidRDefault="00EE045F" w:rsidP="00763DF6">
      <w:pPr>
        <w:keepNext/>
        <w:keepLines/>
        <w:jc w:val="both"/>
        <w:rPr>
          <w:szCs w:val="22"/>
          <w:u w:val="single"/>
        </w:rPr>
      </w:pPr>
      <w:bookmarkStart w:id="2" w:name="_Toc380671101"/>
    </w:p>
    <w:p w14:paraId="7065E27C" w14:textId="7DB89C8D" w:rsidR="00A71BFB" w:rsidRDefault="00A71BFB" w:rsidP="00A71BFB">
      <w:pPr>
        <w:jc w:val="both"/>
        <w:rPr>
          <w:szCs w:val="22"/>
          <w:u w:val="single"/>
        </w:rPr>
      </w:pPr>
      <w:r w:rsidRPr="00A71BFB">
        <w:rPr>
          <w:szCs w:val="22"/>
          <w:u w:val="single"/>
        </w:rPr>
        <w:t>Změn</w:t>
      </w:r>
      <w:r w:rsidR="00640C56">
        <w:rPr>
          <w:szCs w:val="22"/>
          <w:u w:val="single"/>
        </w:rPr>
        <w:t>a</w:t>
      </w:r>
      <w:r w:rsidRPr="00A71BFB">
        <w:rPr>
          <w:szCs w:val="22"/>
          <w:u w:val="single"/>
        </w:rPr>
        <w:t xml:space="preserve"> závazku dle § 222 odst. </w:t>
      </w:r>
      <w:r w:rsidR="00763DF6">
        <w:rPr>
          <w:szCs w:val="22"/>
          <w:u w:val="single"/>
        </w:rPr>
        <w:t>5</w:t>
      </w:r>
      <w:r w:rsidRPr="00A71BFB">
        <w:rPr>
          <w:szCs w:val="22"/>
          <w:u w:val="single"/>
        </w:rPr>
        <w:t xml:space="preserve"> zákona</w:t>
      </w:r>
    </w:p>
    <w:p w14:paraId="139C28AE" w14:textId="77777777" w:rsidR="00EE045F" w:rsidRPr="00EE045F" w:rsidRDefault="00EE045F" w:rsidP="00A71BFB">
      <w:pPr>
        <w:jc w:val="both"/>
        <w:rPr>
          <w:szCs w:val="22"/>
          <w:u w:val="single"/>
        </w:rPr>
      </w:pPr>
    </w:p>
    <w:p w14:paraId="6B363B30" w14:textId="6D0829D4" w:rsidR="00947BD4" w:rsidRDefault="00270041" w:rsidP="00821BE6">
      <w:pPr>
        <w:numPr>
          <w:ilvl w:val="0"/>
          <w:numId w:val="1"/>
        </w:numPr>
        <w:jc w:val="both"/>
        <w:rPr>
          <w:szCs w:val="22"/>
        </w:rPr>
      </w:pPr>
      <w:r w:rsidRPr="00576C69">
        <w:rPr>
          <w:szCs w:val="22"/>
        </w:rPr>
        <w:t xml:space="preserve">Smluvní strany se v průběhu plnění Smlouvy dohodly na prodloužení doby </w:t>
      </w:r>
      <w:r w:rsidR="00F85BD3" w:rsidRPr="00576C69">
        <w:rPr>
          <w:szCs w:val="22"/>
        </w:rPr>
        <w:t xml:space="preserve">poskytování služeb dle Smlouvy o 25 kalendářních dnů, tj. do </w:t>
      </w:r>
      <w:proofErr w:type="gramStart"/>
      <w:r w:rsidR="00F85BD3" w:rsidRPr="00576C69">
        <w:rPr>
          <w:szCs w:val="22"/>
        </w:rPr>
        <w:t>30.04.2025</w:t>
      </w:r>
      <w:proofErr w:type="gramEnd"/>
      <w:r w:rsidR="00F85BD3" w:rsidRPr="00576C69">
        <w:rPr>
          <w:szCs w:val="22"/>
        </w:rPr>
        <w:t xml:space="preserve"> včetně, a to z důvodu </w:t>
      </w:r>
      <w:r w:rsidR="00EA546D" w:rsidRPr="00576C69">
        <w:rPr>
          <w:szCs w:val="22"/>
        </w:rPr>
        <w:t xml:space="preserve">nepředvídatelných průtahů v zadávacím řízení veřejné zakázky </w:t>
      </w:r>
      <w:r w:rsidR="000D733B" w:rsidRPr="00576C69">
        <w:rPr>
          <w:szCs w:val="22"/>
        </w:rPr>
        <w:t xml:space="preserve">na výběr nového poskytovatele služeb </w:t>
      </w:r>
      <w:r w:rsidR="00E038E1" w:rsidRPr="00576C69">
        <w:rPr>
          <w:szCs w:val="22"/>
        </w:rPr>
        <w:t xml:space="preserve">provozování systému sdílených jízdních kol. V důsledku těchto průtahů zadávacího řízení nebude </w:t>
      </w:r>
      <w:r w:rsidR="008909ED" w:rsidRPr="00576C69">
        <w:rPr>
          <w:szCs w:val="22"/>
        </w:rPr>
        <w:t>schopen nový dodavatel zajistit poskytování předmětných služeb tak, ab</w:t>
      </w:r>
      <w:r w:rsidR="005B077F" w:rsidRPr="00576C69">
        <w:rPr>
          <w:szCs w:val="22"/>
        </w:rPr>
        <w:t>y bylo zajištěno nepřetržité poskytování předmětných služeb pro obyvatelem Statutárního města Jihlavy</w:t>
      </w:r>
      <w:r w:rsidR="00D85E33" w:rsidRPr="00576C69">
        <w:rPr>
          <w:szCs w:val="22"/>
        </w:rPr>
        <w:t>. Objednat</w:t>
      </w:r>
      <w:r w:rsidR="00BF1138" w:rsidRPr="00576C69">
        <w:rPr>
          <w:szCs w:val="22"/>
        </w:rPr>
        <w:t xml:space="preserve">el se proto rozhodl pokrýt přechodné období do zahájení plnění dodavatelem vybraným v aktuálně probíhajícím zadávacím </w:t>
      </w:r>
      <w:proofErr w:type="gramStart"/>
      <w:r w:rsidR="00BF1138" w:rsidRPr="00576C69">
        <w:rPr>
          <w:szCs w:val="22"/>
        </w:rPr>
        <w:t>řízením</w:t>
      </w:r>
      <w:proofErr w:type="gramEnd"/>
      <w:r w:rsidR="00576C69" w:rsidRPr="00576C69">
        <w:rPr>
          <w:szCs w:val="22"/>
        </w:rPr>
        <w:t xml:space="preserve"> na základě prodloužení doby poskytování služeb Provozovatelem na základě Smlouvy.</w:t>
      </w:r>
    </w:p>
    <w:p w14:paraId="2CCEB28A" w14:textId="77777777" w:rsidR="00576C69" w:rsidRDefault="00576C69" w:rsidP="00576C69">
      <w:pPr>
        <w:ind w:left="567"/>
        <w:jc w:val="both"/>
        <w:rPr>
          <w:szCs w:val="22"/>
        </w:rPr>
      </w:pPr>
    </w:p>
    <w:p w14:paraId="7AB943A5" w14:textId="1D5F0B80" w:rsidR="00576C69" w:rsidRDefault="00576C69" w:rsidP="00821BE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Na základě výše uvedených skutečností se Smluvní strany dohodly na zrušení dosavadního znění čl. </w:t>
      </w:r>
      <w:r w:rsidR="0063064E">
        <w:rPr>
          <w:szCs w:val="22"/>
        </w:rPr>
        <w:t>III odst</w:t>
      </w:r>
      <w:r w:rsidR="004C4471">
        <w:rPr>
          <w:szCs w:val="22"/>
        </w:rPr>
        <w:t>. 1 Smlouvy a jeho nahrazení novým zněním čl. III odst. 1 Smlouvy v následujícím znění:</w:t>
      </w:r>
    </w:p>
    <w:p w14:paraId="227AB494" w14:textId="77777777" w:rsidR="004C4471" w:rsidRDefault="004C4471" w:rsidP="004C4471">
      <w:pPr>
        <w:ind w:left="567"/>
        <w:jc w:val="both"/>
        <w:rPr>
          <w:szCs w:val="22"/>
        </w:rPr>
      </w:pPr>
    </w:p>
    <w:p w14:paraId="2664F8FB" w14:textId="77777777" w:rsidR="00623A64" w:rsidRPr="009B02D4" w:rsidRDefault="004C4471" w:rsidP="004C4471">
      <w:pPr>
        <w:ind w:left="567"/>
        <w:jc w:val="both"/>
        <w:rPr>
          <w:i/>
          <w:iCs/>
          <w:szCs w:val="22"/>
        </w:rPr>
      </w:pPr>
      <w:r>
        <w:rPr>
          <w:szCs w:val="22"/>
        </w:rPr>
        <w:t>„</w:t>
      </w:r>
      <w:r w:rsidR="00C60880" w:rsidRPr="009B02D4">
        <w:rPr>
          <w:i/>
          <w:iCs/>
          <w:szCs w:val="22"/>
        </w:rPr>
        <w:t>Město se zavazuje zaplatit provozovateli za kompletní realizaci provozu systému sdílených jízdních kol</w:t>
      </w:r>
      <w:r w:rsidR="00200385" w:rsidRPr="009B02D4">
        <w:rPr>
          <w:i/>
          <w:iCs/>
          <w:szCs w:val="22"/>
        </w:rPr>
        <w:t xml:space="preserve"> </w:t>
      </w:r>
      <w:r w:rsidR="00200385" w:rsidRPr="009B02D4">
        <w:rPr>
          <w:i/>
          <w:iCs/>
          <w:szCs w:val="22"/>
          <w:u w:val="single"/>
        </w:rPr>
        <w:t>v době od data spuštění systému sdílených jízdních kol</w:t>
      </w:r>
      <w:r w:rsidR="004D1817" w:rsidRPr="009B02D4">
        <w:rPr>
          <w:i/>
          <w:iCs/>
          <w:szCs w:val="22"/>
          <w:u w:val="single"/>
        </w:rPr>
        <w:t xml:space="preserve"> (tj. od </w:t>
      </w:r>
      <w:proofErr w:type="gramStart"/>
      <w:r w:rsidR="004D1817" w:rsidRPr="009B02D4">
        <w:rPr>
          <w:i/>
          <w:iCs/>
          <w:szCs w:val="22"/>
          <w:u w:val="single"/>
        </w:rPr>
        <w:t>05.04.2023</w:t>
      </w:r>
      <w:proofErr w:type="gramEnd"/>
      <w:r w:rsidR="004D1817" w:rsidRPr="009B02D4">
        <w:rPr>
          <w:i/>
          <w:iCs/>
          <w:szCs w:val="22"/>
          <w:u w:val="single"/>
        </w:rPr>
        <w:t>)</w:t>
      </w:r>
      <w:r w:rsidR="00200385" w:rsidRPr="009B02D4">
        <w:rPr>
          <w:i/>
          <w:iCs/>
          <w:szCs w:val="22"/>
          <w:u w:val="single"/>
        </w:rPr>
        <w:t xml:space="preserve"> </w:t>
      </w:r>
      <w:r w:rsidR="004D1817" w:rsidRPr="009B02D4">
        <w:rPr>
          <w:i/>
          <w:iCs/>
          <w:szCs w:val="22"/>
          <w:u w:val="single"/>
        </w:rPr>
        <w:t>do uplynutí 24 měsíců</w:t>
      </w:r>
      <w:r w:rsidR="00623A64" w:rsidRPr="009B02D4">
        <w:rPr>
          <w:i/>
          <w:iCs/>
          <w:szCs w:val="22"/>
          <w:u w:val="single"/>
        </w:rPr>
        <w:t xml:space="preserve"> (tj. do 05.04.2025 včetně)</w:t>
      </w:r>
      <w:r w:rsidR="004D1817" w:rsidRPr="009B02D4">
        <w:rPr>
          <w:i/>
          <w:iCs/>
          <w:szCs w:val="22"/>
        </w:rPr>
        <w:t xml:space="preserve"> </w:t>
      </w:r>
      <w:r w:rsidR="00C60880" w:rsidRPr="009B02D4">
        <w:rPr>
          <w:i/>
          <w:iCs/>
          <w:szCs w:val="22"/>
        </w:rPr>
        <w:t xml:space="preserve">částku ve výši </w:t>
      </w:r>
      <w:r w:rsidR="00623A64" w:rsidRPr="009B02D4">
        <w:rPr>
          <w:b/>
          <w:bCs/>
          <w:i/>
          <w:iCs/>
          <w:szCs w:val="22"/>
        </w:rPr>
        <w:t>3.494.400,- Kč + DPH</w:t>
      </w:r>
      <w:r w:rsidR="00623A64" w:rsidRPr="009B02D4">
        <w:rPr>
          <w:i/>
          <w:iCs/>
          <w:szCs w:val="22"/>
        </w:rPr>
        <w:t>,</w:t>
      </w:r>
    </w:p>
    <w:p w14:paraId="195EFAF0" w14:textId="77777777" w:rsidR="00F5300E" w:rsidRPr="009B02D4" w:rsidRDefault="00F5300E" w:rsidP="004C4471">
      <w:pPr>
        <w:ind w:left="567"/>
        <w:jc w:val="both"/>
        <w:rPr>
          <w:i/>
          <w:iCs/>
          <w:szCs w:val="22"/>
        </w:rPr>
      </w:pPr>
    </w:p>
    <w:p w14:paraId="6375B86D" w14:textId="0FDC8174" w:rsidR="0045497C" w:rsidRPr="009B02D4" w:rsidRDefault="0045497C" w:rsidP="004C4471">
      <w:pPr>
        <w:ind w:left="567"/>
        <w:jc w:val="both"/>
        <w:rPr>
          <w:i/>
          <w:iCs/>
          <w:szCs w:val="22"/>
        </w:rPr>
      </w:pPr>
      <w:r w:rsidRPr="009B02D4">
        <w:rPr>
          <w:i/>
          <w:iCs/>
          <w:szCs w:val="22"/>
        </w:rPr>
        <w:t>a to v 24 měsíčních splátkách ve výši 145.600,- Kč + DPH, na základě měsíčních faktur vystavených provozovatelem, se splatností 14 dní. Pokud bude systém sdílených jízdních kol spuštěn resp. ukončen v průběhu měsíce, bude za daný měsíc uhrazena poměrná část odpovídající měsíční splátce. Cena služby nesmí v celkovém součtu za stanovené období provozu sdílených kol přesáhnout souhrnnou cenu služby dle nabídky.</w:t>
      </w:r>
    </w:p>
    <w:p w14:paraId="124A819D" w14:textId="77777777" w:rsidR="0045497C" w:rsidRPr="009B02D4" w:rsidRDefault="0045497C" w:rsidP="004C4471">
      <w:pPr>
        <w:ind w:left="567"/>
        <w:jc w:val="both"/>
        <w:rPr>
          <w:i/>
          <w:iCs/>
          <w:szCs w:val="22"/>
        </w:rPr>
      </w:pPr>
    </w:p>
    <w:p w14:paraId="2938103F" w14:textId="339CD763" w:rsidR="00F57908" w:rsidRPr="009B02D4" w:rsidRDefault="0045497C" w:rsidP="004C4471">
      <w:pPr>
        <w:ind w:left="567"/>
        <w:jc w:val="both"/>
        <w:rPr>
          <w:i/>
          <w:iCs/>
          <w:szCs w:val="22"/>
        </w:rPr>
      </w:pPr>
      <w:r w:rsidRPr="009B02D4">
        <w:rPr>
          <w:i/>
          <w:iCs/>
          <w:szCs w:val="22"/>
        </w:rPr>
        <w:t xml:space="preserve">Město se zavazuje zaplatit provozovateli za kompletní realizaci provozu systému sdílených jízdních kol </w:t>
      </w:r>
      <w:r w:rsidR="007E5772" w:rsidRPr="009B02D4">
        <w:rPr>
          <w:i/>
          <w:iCs/>
          <w:szCs w:val="22"/>
          <w:u w:val="single"/>
        </w:rPr>
        <w:t xml:space="preserve">v době od </w:t>
      </w:r>
      <w:proofErr w:type="gramStart"/>
      <w:r w:rsidR="007E5772" w:rsidRPr="009B02D4">
        <w:rPr>
          <w:i/>
          <w:iCs/>
          <w:szCs w:val="22"/>
          <w:u w:val="single"/>
        </w:rPr>
        <w:t>06.04.2025</w:t>
      </w:r>
      <w:proofErr w:type="gramEnd"/>
      <w:r w:rsidR="007E5772" w:rsidRPr="009B02D4">
        <w:rPr>
          <w:i/>
          <w:iCs/>
          <w:szCs w:val="22"/>
          <w:u w:val="single"/>
        </w:rPr>
        <w:t xml:space="preserve"> do 30.04.2025</w:t>
      </w:r>
      <w:r w:rsidR="007E5772" w:rsidRPr="009B02D4">
        <w:rPr>
          <w:i/>
          <w:iCs/>
          <w:szCs w:val="22"/>
        </w:rPr>
        <w:t xml:space="preserve"> částku ve výši </w:t>
      </w:r>
      <w:r w:rsidR="00EC594E" w:rsidRPr="009B02D4">
        <w:rPr>
          <w:b/>
          <w:bCs/>
          <w:i/>
          <w:iCs/>
          <w:szCs w:val="22"/>
        </w:rPr>
        <w:t>121.333,</w:t>
      </w:r>
      <w:r w:rsidR="00F57908" w:rsidRPr="009B02D4">
        <w:rPr>
          <w:b/>
          <w:bCs/>
          <w:i/>
          <w:iCs/>
          <w:szCs w:val="22"/>
        </w:rPr>
        <w:t>33 Kč + DPH</w:t>
      </w:r>
      <w:r w:rsidR="00F5300E" w:rsidRPr="009B02D4">
        <w:rPr>
          <w:i/>
          <w:iCs/>
          <w:szCs w:val="22"/>
        </w:rPr>
        <w:t xml:space="preserve"> (tj.</w:t>
      </w:r>
      <w:r w:rsidR="009B02D4" w:rsidRPr="009B02D4">
        <w:rPr>
          <w:i/>
          <w:iCs/>
          <w:szCs w:val="22"/>
        </w:rPr>
        <w:t> </w:t>
      </w:r>
      <w:r w:rsidR="00F5300E" w:rsidRPr="009B02D4">
        <w:rPr>
          <w:i/>
          <w:iCs/>
          <w:szCs w:val="22"/>
        </w:rPr>
        <w:t>145.600/30*25)</w:t>
      </w:r>
      <w:r w:rsidR="00F57908" w:rsidRPr="009B02D4">
        <w:rPr>
          <w:i/>
          <w:iCs/>
          <w:szCs w:val="22"/>
        </w:rPr>
        <w:t>,</w:t>
      </w:r>
    </w:p>
    <w:p w14:paraId="704637EF" w14:textId="77777777" w:rsidR="00F57908" w:rsidRPr="009B02D4" w:rsidRDefault="00F57908" w:rsidP="004C4471">
      <w:pPr>
        <w:ind w:left="567"/>
        <w:jc w:val="both"/>
        <w:rPr>
          <w:i/>
          <w:iCs/>
          <w:szCs w:val="22"/>
        </w:rPr>
      </w:pPr>
    </w:p>
    <w:p w14:paraId="1B1259CD" w14:textId="3F2DB7AC" w:rsidR="004C4471" w:rsidRDefault="00F57908" w:rsidP="004C4471">
      <w:pPr>
        <w:ind w:left="567"/>
        <w:jc w:val="both"/>
        <w:rPr>
          <w:szCs w:val="22"/>
        </w:rPr>
      </w:pPr>
      <w:r w:rsidRPr="009B02D4">
        <w:rPr>
          <w:i/>
          <w:iCs/>
          <w:szCs w:val="22"/>
        </w:rPr>
        <w:t xml:space="preserve">a to </w:t>
      </w:r>
      <w:r w:rsidR="00592E5C" w:rsidRPr="009B02D4">
        <w:rPr>
          <w:i/>
          <w:iCs/>
          <w:szCs w:val="22"/>
        </w:rPr>
        <w:t xml:space="preserve">na základě faktury vystavené provozovatelem po uplynutí daného období poskytování služeb, se </w:t>
      </w:r>
      <w:proofErr w:type="gramStart"/>
      <w:r w:rsidR="00592E5C" w:rsidRPr="009B02D4">
        <w:rPr>
          <w:i/>
          <w:iCs/>
          <w:szCs w:val="22"/>
        </w:rPr>
        <w:t>splatnosti</w:t>
      </w:r>
      <w:proofErr w:type="gramEnd"/>
      <w:r w:rsidR="00592E5C" w:rsidRPr="009B02D4">
        <w:rPr>
          <w:i/>
          <w:iCs/>
          <w:szCs w:val="22"/>
        </w:rPr>
        <w:t xml:space="preserve"> 14 dní.</w:t>
      </w:r>
      <w:r w:rsidR="004C4471">
        <w:rPr>
          <w:szCs w:val="22"/>
        </w:rPr>
        <w:t>“</w:t>
      </w:r>
    </w:p>
    <w:p w14:paraId="1F3E043A" w14:textId="77777777" w:rsidR="004C4471" w:rsidRDefault="004C4471" w:rsidP="004C4471">
      <w:pPr>
        <w:ind w:left="567"/>
        <w:jc w:val="both"/>
        <w:rPr>
          <w:szCs w:val="22"/>
        </w:rPr>
      </w:pPr>
    </w:p>
    <w:p w14:paraId="22EB5179" w14:textId="0D9FAE1B" w:rsidR="004C4471" w:rsidRDefault="004C4471" w:rsidP="00821BE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Na základě výš uvedených skutečností se Smluvní strany dohodly na zrušení dosavadního znění čl. IV odst. 1 Smlouvy a jeho nahrazení novým zněním čl. IV odst. 1 Smlouvy v následujícím znění:</w:t>
      </w:r>
    </w:p>
    <w:p w14:paraId="52ECD3BF" w14:textId="77777777" w:rsidR="004C4471" w:rsidRDefault="004C4471" w:rsidP="004C4471">
      <w:pPr>
        <w:ind w:left="567"/>
        <w:jc w:val="both"/>
        <w:rPr>
          <w:szCs w:val="22"/>
        </w:rPr>
      </w:pPr>
    </w:p>
    <w:p w14:paraId="0053F413" w14:textId="3EB14570" w:rsidR="004C4471" w:rsidRPr="00576C69" w:rsidRDefault="004C4471" w:rsidP="004C4471">
      <w:pPr>
        <w:ind w:left="567"/>
        <w:jc w:val="both"/>
        <w:rPr>
          <w:szCs w:val="22"/>
        </w:rPr>
      </w:pPr>
      <w:r>
        <w:rPr>
          <w:szCs w:val="22"/>
        </w:rPr>
        <w:t>„</w:t>
      </w:r>
      <w:r w:rsidRPr="00C60880">
        <w:rPr>
          <w:i/>
          <w:iCs/>
          <w:szCs w:val="22"/>
        </w:rPr>
        <w:t xml:space="preserve">Smlouva se sjednává na dobu určitou od data spuštění </w:t>
      </w:r>
      <w:r w:rsidR="00C60880" w:rsidRPr="00C60880">
        <w:rPr>
          <w:i/>
          <w:iCs/>
          <w:szCs w:val="22"/>
        </w:rPr>
        <w:t>systému sdílených jízdních kol (tj.</w:t>
      </w:r>
      <w:r w:rsidR="00C60880">
        <w:rPr>
          <w:i/>
          <w:iCs/>
          <w:szCs w:val="22"/>
        </w:rPr>
        <w:t> </w:t>
      </w:r>
      <w:r w:rsidR="00C60880" w:rsidRPr="00C60880">
        <w:rPr>
          <w:i/>
          <w:iCs/>
          <w:szCs w:val="22"/>
        </w:rPr>
        <w:t>od</w:t>
      </w:r>
      <w:r w:rsidR="00C60880">
        <w:rPr>
          <w:i/>
          <w:iCs/>
          <w:szCs w:val="22"/>
        </w:rPr>
        <w:t> </w:t>
      </w:r>
      <w:proofErr w:type="gramStart"/>
      <w:r w:rsidR="00C60880" w:rsidRPr="00C60880">
        <w:rPr>
          <w:i/>
          <w:iCs/>
          <w:szCs w:val="22"/>
        </w:rPr>
        <w:t>05.04.2023</w:t>
      </w:r>
      <w:proofErr w:type="gramEnd"/>
      <w:r w:rsidR="00C60880" w:rsidRPr="00C60880">
        <w:rPr>
          <w:i/>
          <w:iCs/>
          <w:szCs w:val="22"/>
        </w:rPr>
        <w:t>) do 30.04.2025 (včetně).</w:t>
      </w:r>
      <w:r>
        <w:rPr>
          <w:szCs w:val="22"/>
        </w:rPr>
        <w:t>“</w:t>
      </w:r>
    </w:p>
    <w:p w14:paraId="4924BF15" w14:textId="77777777" w:rsidR="000D4081" w:rsidRPr="00763DF6" w:rsidRDefault="000D4081" w:rsidP="00775E5F">
      <w:pPr>
        <w:jc w:val="both"/>
        <w:rPr>
          <w:szCs w:val="22"/>
          <w:highlight w:val="yellow"/>
        </w:rPr>
      </w:pPr>
    </w:p>
    <w:p w14:paraId="4275D93C" w14:textId="63FEA0DA" w:rsidR="000D4081" w:rsidRPr="00D96F8E" w:rsidRDefault="00A678C1" w:rsidP="00821BE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Změna závazku ze Smlouvy</w:t>
      </w:r>
      <w:r w:rsidR="00FD4568" w:rsidRPr="00D96F8E">
        <w:rPr>
          <w:szCs w:val="22"/>
        </w:rPr>
        <w:t xml:space="preserve"> dle předchozí</w:t>
      </w:r>
      <w:r>
        <w:rPr>
          <w:szCs w:val="22"/>
        </w:rPr>
        <w:t>ch</w:t>
      </w:r>
      <w:r w:rsidR="00FD4568" w:rsidRPr="00D96F8E">
        <w:rPr>
          <w:szCs w:val="22"/>
        </w:rPr>
        <w:t xml:space="preserve"> odstavc</w:t>
      </w:r>
      <w:r>
        <w:rPr>
          <w:szCs w:val="22"/>
        </w:rPr>
        <w:t>ů tohoto Dodatku</w:t>
      </w:r>
      <w:r w:rsidR="00FD4568" w:rsidRPr="00D96F8E">
        <w:rPr>
          <w:szCs w:val="22"/>
        </w:rPr>
        <w:t xml:space="preserve"> představuje změnu závazku dle § 222 odst. </w:t>
      </w:r>
      <w:r w:rsidR="00290733" w:rsidRPr="00D96F8E">
        <w:rPr>
          <w:szCs w:val="22"/>
        </w:rPr>
        <w:t>5</w:t>
      </w:r>
      <w:r w:rsidR="00FD4568" w:rsidRPr="00D96F8E">
        <w:rPr>
          <w:szCs w:val="22"/>
        </w:rPr>
        <w:t xml:space="preserve"> zákona, </w:t>
      </w:r>
      <w:r w:rsidR="00C57CDA" w:rsidRPr="00D96F8E">
        <w:rPr>
          <w:szCs w:val="22"/>
        </w:rPr>
        <w:t>přičemž:</w:t>
      </w:r>
    </w:p>
    <w:p w14:paraId="45CF131E" w14:textId="77777777" w:rsidR="00F3551A" w:rsidRPr="00D96F8E" w:rsidRDefault="00F3551A" w:rsidP="00F3551A">
      <w:pPr>
        <w:ind w:left="567"/>
        <w:jc w:val="both"/>
        <w:rPr>
          <w:szCs w:val="22"/>
        </w:rPr>
      </w:pPr>
    </w:p>
    <w:p w14:paraId="1E606B91" w14:textId="56B52F02" w:rsidR="00290733" w:rsidRPr="00D96F8E" w:rsidRDefault="00290733" w:rsidP="00C57CDA">
      <w:pPr>
        <w:numPr>
          <w:ilvl w:val="1"/>
          <w:numId w:val="1"/>
        </w:numPr>
        <w:ind w:left="1418"/>
        <w:jc w:val="both"/>
        <w:rPr>
          <w:szCs w:val="22"/>
        </w:rPr>
      </w:pPr>
      <w:r w:rsidRPr="00D96F8E">
        <w:rPr>
          <w:szCs w:val="22"/>
        </w:rPr>
        <w:t xml:space="preserve">tato změna </w:t>
      </w:r>
      <w:r w:rsidR="00E45C83" w:rsidRPr="00D96F8E">
        <w:rPr>
          <w:szCs w:val="22"/>
        </w:rPr>
        <w:t>spočívá v poskytnutí dodatečný</w:t>
      </w:r>
      <w:r w:rsidR="00D96F8E">
        <w:rPr>
          <w:szCs w:val="22"/>
        </w:rPr>
        <w:t>ch</w:t>
      </w:r>
      <w:r w:rsidR="00E45C83" w:rsidRPr="00D96F8E">
        <w:rPr>
          <w:szCs w:val="22"/>
        </w:rPr>
        <w:t xml:space="preserve"> služeb od dodavatele původní veřejné zakázky</w:t>
      </w:r>
      <w:r w:rsidR="009F3E46" w:rsidRPr="00D96F8E">
        <w:rPr>
          <w:szCs w:val="22"/>
        </w:rPr>
        <w:t>, které nebyly zahrnuty v původním závazku ze Smlouvy,</w:t>
      </w:r>
    </w:p>
    <w:p w14:paraId="1606A59F" w14:textId="3BBE35ED" w:rsidR="009F3E46" w:rsidRPr="00D96F8E" w:rsidRDefault="009F3E46" w:rsidP="00C57CDA">
      <w:pPr>
        <w:numPr>
          <w:ilvl w:val="1"/>
          <w:numId w:val="1"/>
        </w:numPr>
        <w:ind w:left="1418"/>
        <w:jc w:val="both"/>
        <w:rPr>
          <w:szCs w:val="22"/>
        </w:rPr>
      </w:pPr>
      <w:r w:rsidRPr="00D96F8E">
        <w:rPr>
          <w:szCs w:val="22"/>
        </w:rPr>
        <w:t xml:space="preserve">tyto dodatečné služby jsou nezbytné k zajištění kontinuity poskytování </w:t>
      </w:r>
      <w:r w:rsidR="00451702" w:rsidRPr="00D96F8E">
        <w:rPr>
          <w:szCs w:val="22"/>
        </w:rPr>
        <w:t>předmětných služeb</w:t>
      </w:r>
      <w:r w:rsidR="005A46BA">
        <w:rPr>
          <w:szCs w:val="22"/>
        </w:rPr>
        <w:t xml:space="preserve"> (tj. </w:t>
      </w:r>
      <w:r w:rsidR="003E3FA7">
        <w:rPr>
          <w:szCs w:val="22"/>
        </w:rPr>
        <w:t>služeb provozování systému sdílených jízdních kol)</w:t>
      </w:r>
      <w:r w:rsidR="00451702" w:rsidRPr="00D96F8E">
        <w:rPr>
          <w:szCs w:val="22"/>
        </w:rPr>
        <w:t xml:space="preserve"> u Objednatele</w:t>
      </w:r>
      <w:r w:rsidR="007022B6" w:rsidRPr="00D96F8E">
        <w:rPr>
          <w:szCs w:val="22"/>
        </w:rPr>
        <w:t>,</w:t>
      </w:r>
      <w:r w:rsidR="003E3FA7">
        <w:rPr>
          <w:szCs w:val="22"/>
        </w:rPr>
        <w:t xml:space="preserve"> neboť </w:t>
      </w:r>
      <w:r w:rsidR="00FD7D52">
        <w:rPr>
          <w:szCs w:val="22"/>
        </w:rPr>
        <w:t xml:space="preserve">v důsledku průtahů v zadávacím řízení pro výběr nového poskytovatele předmětných služeb </w:t>
      </w:r>
      <w:r w:rsidR="001B0CCA">
        <w:rPr>
          <w:szCs w:val="22"/>
        </w:rPr>
        <w:t xml:space="preserve">nebude dodavatel vybraný v tomto zadávacím řízení schopen zajistit </w:t>
      </w:r>
      <w:r w:rsidR="001B0CCA">
        <w:rPr>
          <w:szCs w:val="22"/>
        </w:rPr>
        <w:lastRenderedPageBreak/>
        <w:t xml:space="preserve">poskytování předmětných služeb tak, </w:t>
      </w:r>
      <w:r w:rsidR="003F3B9B">
        <w:rPr>
          <w:szCs w:val="22"/>
        </w:rPr>
        <w:t>aby bylo zajištěno nepřetržité poskytování předmětných služeb u Objednatele,</w:t>
      </w:r>
    </w:p>
    <w:p w14:paraId="78B9F9DE" w14:textId="3DA68DA5" w:rsidR="00451702" w:rsidRPr="00D96F8E" w:rsidRDefault="00451702" w:rsidP="00C57CDA">
      <w:pPr>
        <w:numPr>
          <w:ilvl w:val="1"/>
          <w:numId w:val="1"/>
        </w:numPr>
        <w:ind w:left="1418"/>
        <w:jc w:val="both"/>
        <w:rPr>
          <w:szCs w:val="22"/>
        </w:rPr>
      </w:pPr>
      <w:r w:rsidRPr="00D96F8E">
        <w:rPr>
          <w:szCs w:val="22"/>
        </w:rPr>
        <w:t>změna v osobě dodavatele</w:t>
      </w:r>
      <w:r w:rsidR="00D571C1" w:rsidRPr="00D96F8E">
        <w:rPr>
          <w:szCs w:val="22"/>
        </w:rPr>
        <w:t>:</w:t>
      </w:r>
    </w:p>
    <w:p w14:paraId="54BFB7DD" w14:textId="4FCF6EC7" w:rsidR="00E63042" w:rsidRDefault="00D96F8E" w:rsidP="00E30B8E">
      <w:pPr>
        <w:numPr>
          <w:ilvl w:val="2"/>
          <w:numId w:val="1"/>
        </w:numPr>
        <w:ind w:left="2127"/>
        <w:jc w:val="both"/>
        <w:rPr>
          <w:szCs w:val="22"/>
        </w:rPr>
      </w:pPr>
      <w:r w:rsidRPr="00E63042">
        <w:rPr>
          <w:szCs w:val="22"/>
        </w:rPr>
        <w:t>není možná z technických důvodů</w:t>
      </w:r>
      <w:r w:rsidR="003F3B9B" w:rsidRPr="00E63042">
        <w:rPr>
          <w:szCs w:val="22"/>
        </w:rPr>
        <w:t xml:space="preserve">, když </w:t>
      </w:r>
      <w:r w:rsidR="00BD7A37" w:rsidRPr="00E63042">
        <w:rPr>
          <w:szCs w:val="22"/>
        </w:rPr>
        <w:t xml:space="preserve">Objednatel </w:t>
      </w:r>
      <w:r w:rsidR="00423A45" w:rsidRPr="00E63042">
        <w:rPr>
          <w:szCs w:val="22"/>
        </w:rPr>
        <w:t xml:space="preserve">nemá k dispozici jiného dodavatele předmětných služeb, který by byl schopen </w:t>
      </w:r>
      <w:r w:rsidR="00D32E3B" w:rsidRPr="00E63042">
        <w:rPr>
          <w:szCs w:val="22"/>
        </w:rPr>
        <w:t>zajistit</w:t>
      </w:r>
      <w:r w:rsidR="0021274F" w:rsidRPr="00E63042">
        <w:rPr>
          <w:szCs w:val="22"/>
        </w:rPr>
        <w:t xml:space="preserve"> poskytování předmětných služeb v termínech a</w:t>
      </w:r>
      <w:r w:rsidR="00423A45" w:rsidRPr="00E63042">
        <w:rPr>
          <w:szCs w:val="22"/>
        </w:rPr>
        <w:t xml:space="preserve"> v</w:t>
      </w:r>
      <w:r w:rsidR="0021274F" w:rsidRPr="00E63042">
        <w:rPr>
          <w:szCs w:val="22"/>
        </w:rPr>
        <w:t xml:space="preserve"> rozsahu požad</w:t>
      </w:r>
      <w:r w:rsidR="00BD7A37" w:rsidRPr="00E63042">
        <w:rPr>
          <w:szCs w:val="22"/>
        </w:rPr>
        <w:t>ovaném Objednatelem</w:t>
      </w:r>
      <w:r w:rsidR="00A678C1">
        <w:rPr>
          <w:szCs w:val="22"/>
        </w:rPr>
        <w:t xml:space="preserve"> (zejména zajistit </w:t>
      </w:r>
      <w:r w:rsidR="00A853EB">
        <w:rPr>
          <w:szCs w:val="22"/>
        </w:rPr>
        <w:t xml:space="preserve">provozování požadovaného počtu sdílených kol od </w:t>
      </w:r>
      <w:proofErr w:type="gramStart"/>
      <w:r w:rsidR="00A853EB">
        <w:rPr>
          <w:szCs w:val="22"/>
        </w:rPr>
        <w:t>06.04.2025</w:t>
      </w:r>
      <w:proofErr w:type="gramEnd"/>
      <w:r w:rsidR="00A853EB">
        <w:rPr>
          <w:szCs w:val="22"/>
        </w:rPr>
        <w:t>, a to na relativně krátkou dobu – 25 dnů)</w:t>
      </w:r>
      <w:r w:rsidR="00BD7A37" w:rsidRPr="00E63042">
        <w:rPr>
          <w:szCs w:val="22"/>
        </w:rPr>
        <w:t>,</w:t>
      </w:r>
      <w:r w:rsidR="00E63042">
        <w:rPr>
          <w:szCs w:val="22"/>
        </w:rPr>
        <w:t xml:space="preserve"> a</w:t>
      </w:r>
    </w:p>
    <w:p w14:paraId="7441F018" w14:textId="627EADA0" w:rsidR="007022B6" w:rsidRPr="00E63042" w:rsidRDefault="004C73A6" w:rsidP="00E30B8E">
      <w:pPr>
        <w:numPr>
          <w:ilvl w:val="2"/>
          <w:numId w:val="1"/>
        </w:numPr>
        <w:ind w:left="2127"/>
        <w:jc w:val="both"/>
        <w:rPr>
          <w:szCs w:val="22"/>
        </w:rPr>
      </w:pPr>
      <w:proofErr w:type="gramStart"/>
      <w:r w:rsidRPr="00E63042">
        <w:rPr>
          <w:szCs w:val="22"/>
        </w:rPr>
        <w:t>by způsobila</w:t>
      </w:r>
      <w:proofErr w:type="gramEnd"/>
      <w:r w:rsidRPr="00E63042">
        <w:rPr>
          <w:szCs w:val="22"/>
        </w:rPr>
        <w:t xml:space="preserve"> Objednateli značné obtíže</w:t>
      </w:r>
      <w:r w:rsidR="00E63042" w:rsidRPr="00E63042">
        <w:rPr>
          <w:szCs w:val="22"/>
        </w:rPr>
        <w:t xml:space="preserve"> v podobě </w:t>
      </w:r>
      <w:r w:rsidR="000C6D2A">
        <w:rPr>
          <w:szCs w:val="22"/>
        </w:rPr>
        <w:t xml:space="preserve">neschopnosti </w:t>
      </w:r>
      <w:r w:rsidR="00A80AF0">
        <w:rPr>
          <w:szCs w:val="22"/>
        </w:rPr>
        <w:t>zajistit</w:t>
      </w:r>
      <w:r w:rsidR="000C6D2A">
        <w:rPr>
          <w:szCs w:val="22"/>
        </w:rPr>
        <w:t xml:space="preserve"> </w:t>
      </w:r>
      <w:r w:rsidR="00A80AF0">
        <w:rPr>
          <w:szCs w:val="22"/>
        </w:rPr>
        <w:t xml:space="preserve">nepřetržité poskytování předmětných služeb </w:t>
      </w:r>
      <w:r w:rsidR="000C6D2A">
        <w:rPr>
          <w:szCs w:val="22"/>
        </w:rPr>
        <w:t>obyvatelům Statutárního města Jihlavy</w:t>
      </w:r>
      <w:r w:rsidR="00270041">
        <w:rPr>
          <w:szCs w:val="22"/>
        </w:rPr>
        <w:t>,</w:t>
      </w:r>
    </w:p>
    <w:p w14:paraId="2E89C0A7" w14:textId="042FB049" w:rsidR="007022B6" w:rsidRPr="00D96F8E" w:rsidRDefault="007022B6" w:rsidP="00C57CDA">
      <w:pPr>
        <w:numPr>
          <w:ilvl w:val="1"/>
          <w:numId w:val="1"/>
        </w:numPr>
        <w:ind w:left="1418"/>
        <w:jc w:val="both"/>
        <w:rPr>
          <w:szCs w:val="22"/>
        </w:rPr>
      </w:pPr>
      <w:r w:rsidRPr="00D96F8E">
        <w:rPr>
          <w:szCs w:val="22"/>
        </w:rPr>
        <w:t>cenový nárůst související s touto změnou závazku ze Smlouvy</w:t>
      </w:r>
      <w:r w:rsidR="00F3551A" w:rsidRPr="00D96F8E">
        <w:rPr>
          <w:szCs w:val="22"/>
        </w:rPr>
        <w:t xml:space="preserve"> (jakožto jedinou změnou závazku dle § 222 odst. 5 a 6 zákona v rámci plnění Smlouvy)</w:t>
      </w:r>
      <w:r w:rsidRPr="00D96F8E">
        <w:rPr>
          <w:szCs w:val="22"/>
        </w:rPr>
        <w:t xml:space="preserve"> nepřesahuje </w:t>
      </w:r>
      <w:r w:rsidR="00F3551A" w:rsidRPr="00D96F8E">
        <w:rPr>
          <w:szCs w:val="22"/>
        </w:rPr>
        <w:t>30 % původního hodnoty závazku ze Smlouvy.</w:t>
      </w:r>
    </w:p>
    <w:p w14:paraId="44950FAE" w14:textId="77777777" w:rsidR="0097568F" w:rsidRPr="00D96F8E" w:rsidRDefault="0097568F" w:rsidP="0097568F">
      <w:pPr>
        <w:ind w:left="1418"/>
        <w:jc w:val="both"/>
        <w:rPr>
          <w:szCs w:val="22"/>
        </w:rPr>
      </w:pPr>
    </w:p>
    <w:p w14:paraId="37803C00" w14:textId="6E681B48" w:rsidR="0097568F" w:rsidRPr="00D96F8E" w:rsidRDefault="0097568F" w:rsidP="00F3551A">
      <w:pPr>
        <w:ind w:left="709"/>
        <w:jc w:val="both"/>
        <w:rPr>
          <w:szCs w:val="22"/>
        </w:rPr>
      </w:pPr>
      <w:r w:rsidRPr="00D96F8E">
        <w:rPr>
          <w:szCs w:val="22"/>
        </w:rPr>
        <w:t>Na základě výše uvedených skutečností jsou Smluvní strany přesvědčeny, že jsou splněny veškeré zákonné podmínky pro provedení předmětné změny závazku ze Smlouvy.</w:t>
      </w:r>
    </w:p>
    <w:p w14:paraId="69FFC4E5" w14:textId="77777777" w:rsidR="00DF5001" w:rsidRDefault="00DF5001" w:rsidP="0097568F">
      <w:pPr>
        <w:jc w:val="both"/>
        <w:rPr>
          <w:szCs w:val="22"/>
        </w:rPr>
      </w:pPr>
    </w:p>
    <w:bookmarkEnd w:id="2"/>
    <w:p w14:paraId="2BF2782E" w14:textId="77777777" w:rsidR="005E5F03" w:rsidRDefault="005E5F03" w:rsidP="005E5F03">
      <w:pPr>
        <w:pStyle w:val="Nadpis1"/>
        <w:rPr>
          <w:szCs w:val="22"/>
        </w:rPr>
      </w:pPr>
    </w:p>
    <w:p w14:paraId="1B71D17C" w14:textId="6C842DA0" w:rsidR="00A93C75" w:rsidRPr="00A93C75" w:rsidRDefault="00A93C75" w:rsidP="00A93C75">
      <w:pPr>
        <w:jc w:val="center"/>
        <w:rPr>
          <w:b/>
          <w:bCs/>
          <w:lang w:eastAsia="ar-SA"/>
        </w:rPr>
      </w:pPr>
      <w:r w:rsidRPr="00A93C75">
        <w:rPr>
          <w:b/>
          <w:bCs/>
          <w:lang w:eastAsia="ar-SA"/>
        </w:rPr>
        <w:t>Závěrečná ustanovení</w:t>
      </w:r>
    </w:p>
    <w:p w14:paraId="0FF94B04" w14:textId="77777777" w:rsidR="005E5F03" w:rsidRPr="001B03D1" w:rsidRDefault="005E5F03" w:rsidP="005E5F03">
      <w:pPr>
        <w:keepNext/>
        <w:rPr>
          <w:szCs w:val="22"/>
          <w:lang w:eastAsia="ar-SA"/>
        </w:rPr>
      </w:pPr>
    </w:p>
    <w:p w14:paraId="694DCD53" w14:textId="59BC17EE" w:rsidR="00E9370A" w:rsidRPr="001B03D1" w:rsidRDefault="00E9370A" w:rsidP="00ED585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Ostatní ustanovení Smlouvy nejsou uzavřením tohoto Dodatku dotčena.</w:t>
      </w:r>
    </w:p>
    <w:p w14:paraId="6E1D2324" w14:textId="77777777" w:rsidR="00E9370A" w:rsidRDefault="00E9370A" w:rsidP="00E9370A">
      <w:pPr>
        <w:ind w:left="567"/>
        <w:jc w:val="both"/>
        <w:rPr>
          <w:szCs w:val="22"/>
        </w:rPr>
      </w:pPr>
    </w:p>
    <w:p w14:paraId="69BF84CF" w14:textId="5AAB064A" w:rsidR="005E5F03" w:rsidRDefault="00444DDA" w:rsidP="00ED585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Tento Dodatek nabývá platnosti dnem jeho uzavření a účinnosti dnem uveřejnění v 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444DDA">
        <w:rPr>
          <w:b/>
          <w:i/>
          <w:szCs w:val="22"/>
        </w:rPr>
        <w:t>Zákon o registru smluv</w:t>
      </w:r>
      <w:r>
        <w:rPr>
          <w:szCs w:val="22"/>
        </w:rPr>
        <w:t>“).</w:t>
      </w:r>
    </w:p>
    <w:p w14:paraId="7356E76A" w14:textId="77777777" w:rsidR="00444DDA" w:rsidRDefault="00444DDA" w:rsidP="00444DDA">
      <w:pPr>
        <w:ind w:left="567"/>
        <w:jc w:val="both"/>
        <w:rPr>
          <w:szCs w:val="22"/>
        </w:rPr>
      </w:pPr>
    </w:p>
    <w:p w14:paraId="67F8D520" w14:textId="7163A377" w:rsidR="00444DDA" w:rsidRDefault="00444DDA" w:rsidP="00ED585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Dodatek je vyhotoven v</w:t>
      </w:r>
      <w:r w:rsidR="006D1965">
        <w:rPr>
          <w:szCs w:val="22"/>
        </w:rPr>
        <w:t> elektronické podobě, přičemž obě Smluvní strany obdrží oboustranně elektronicky podepsaný datový soubor tohoto Dodatku.</w:t>
      </w:r>
    </w:p>
    <w:p w14:paraId="50152423" w14:textId="77777777" w:rsidR="00444DDA" w:rsidRDefault="00444DDA" w:rsidP="00444DDA">
      <w:pPr>
        <w:pStyle w:val="Odstavecseseznamem"/>
        <w:rPr>
          <w:szCs w:val="22"/>
        </w:rPr>
      </w:pPr>
    </w:p>
    <w:p w14:paraId="67573887" w14:textId="27B944B9" w:rsidR="00624192" w:rsidRPr="00947BD4" w:rsidRDefault="00444DDA" w:rsidP="00947BD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Smluvní strany prohlašují, že se důkladně seznámily s obsahem tohoto Dodatku, porozuměly mu a na důkaz bezvýhradného souhlasu se všemi jeho ustanoveními připojují osoby oprávněné zastupovat Smluvní strany své podpisy.</w:t>
      </w:r>
    </w:p>
    <w:p w14:paraId="23030C80" w14:textId="77777777" w:rsidR="00822A3F" w:rsidRPr="00B56534" w:rsidRDefault="00822A3F" w:rsidP="005E5F03">
      <w:pPr>
        <w:jc w:val="both"/>
        <w:rPr>
          <w:szCs w:val="22"/>
          <w:highlight w:val="yellow"/>
        </w:rPr>
      </w:pPr>
    </w:p>
    <w:p w14:paraId="60CAB534" w14:textId="517302E5" w:rsidR="005E5F03" w:rsidRPr="00D303D9" w:rsidRDefault="005E5F03" w:rsidP="005E5F03">
      <w:pPr>
        <w:jc w:val="both"/>
        <w:rPr>
          <w:szCs w:val="22"/>
        </w:rPr>
      </w:pPr>
      <w:r w:rsidRPr="00D303D9">
        <w:rPr>
          <w:szCs w:val="22"/>
        </w:rPr>
        <w:t>V</w:t>
      </w:r>
      <w:r w:rsidR="00D303D9" w:rsidRPr="00D303D9">
        <w:rPr>
          <w:szCs w:val="22"/>
        </w:rPr>
        <w:t xml:space="preserve"> Jihlavě </w:t>
      </w:r>
      <w:r w:rsidRPr="00D303D9">
        <w:rPr>
          <w:szCs w:val="22"/>
        </w:rPr>
        <w:t xml:space="preserve">dne </w:t>
      </w:r>
      <w:r w:rsidR="00997D2A">
        <w:rPr>
          <w:szCs w:val="22"/>
        </w:rPr>
        <w:t>4. 4. 2025</w:t>
      </w:r>
      <w:r w:rsidR="003B2B7B" w:rsidRPr="00D303D9">
        <w:rPr>
          <w:szCs w:val="22"/>
        </w:rPr>
        <w:tab/>
      </w:r>
      <w:r w:rsidR="003B2B7B"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="00C0188E" w:rsidRPr="00D303D9">
        <w:rPr>
          <w:szCs w:val="22"/>
        </w:rPr>
        <w:tab/>
      </w:r>
      <w:r w:rsidRPr="00D303D9">
        <w:rPr>
          <w:szCs w:val="22"/>
        </w:rPr>
        <w:t>V</w:t>
      </w:r>
      <w:r w:rsidR="003B2B7B" w:rsidRPr="00D303D9">
        <w:rPr>
          <w:szCs w:val="22"/>
        </w:rPr>
        <w:t> </w:t>
      </w:r>
      <w:r w:rsidR="00763DF6">
        <w:rPr>
          <w:szCs w:val="22"/>
        </w:rPr>
        <w:t>Olomouci</w:t>
      </w:r>
      <w:r w:rsidR="003B2B7B" w:rsidRPr="00D303D9">
        <w:rPr>
          <w:szCs w:val="22"/>
        </w:rPr>
        <w:t xml:space="preserve"> </w:t>
      </w:r>
      <w:r w:rsidRPr="00D303D9">
        <w:rPr>
          <w:szCs w:val="22"/>
        </w:rPr>
        <w:t xml:space="preserve">dne </w:t>
      </w:r>
      <w:r w:rsidR="00997D2A">
        <w:rPr>
          <w:szCs w:val="22"/>
        </w:rPr>
        <w:t>4. 4. 2025</w:t>
      </w:r>
    </w:p>
    <w:p w14:paraId="5B96710B" w14:textId="77777777" w:rsidR="005E5F03" w:rsidRPr="00D303D9" w:rsidRDefault="005E5F03" w:rsidP="005E5F03">
      <w:pPr>
        <w:jc w:val="both"/>
        <w:rPr>
          <w:szCs w:val="22"/>
        </w:rPr>
      </w:pPr>
    </w:p>
    <w:p w14:paraId="357B9514" w14:textId="77777777" w:rsidR="005E5F03" w:rsidRPr="00D303D9" w:rsidRDefault="005E5F03" w:rsidP="005E5F03">
      <w:pPr>
        <w:jc w:val="both"/>
        <w:rPr>
          <w:b/>
          <w:szCs w:val="22"/>
        </w:rPr>
      </w:pPr>
    </w:p>
    <w:p w14:paraId="6112F130" w14:textId="77777777" w:rsidR="005E5F03" w:rsidRPr="00D303D9" w:rsidRDefault="005E5F03" w:rsidP="005E5F03">
      <w:pPr>
        <w:rPr>
          <w:b/>
          <w:szCs w:val="22"/>
        </w:rPr>
      </w:pPr>
    </w:p>
    <w:p w14:paraId="2EBB9EDF" w14:textId="77777777" w:rsidR="005E5F03" w:rsidRPr="00D303D9" w:rsidRDefault="005E5F03" w:rsidP="005E5F03">
      <w:pPr>
        <w:rPr>
          <w:szCs w:val="22"/>
        </w:rPr>
      </w:pPr>
      <w:r w:rsidRPr="00D303D9">
        <w:rPr>
          <w:szCs w:val="22"/>
        </w:rPr>
        <w:t>____________________________________</w:t>
      </w:r>
      <w:r w:rsidRPr="00D303D9">
        <w:rPr>
          <w:szCs w:val="22"/>
        </w:rPr>
        <w:tab/>
      </w:r>
      <w:r w:rsidRPr="00D303D9">
        <w:rPr>
          <w:szCs w:val="22"/>
        </w:rPr>
        <w:tab/>
        <w:t>_____________________________________</w:t>
      </w:r>
    </w:p>
    <w:p w14:paraId="6ECAA215" w14:textId="0F400F66" w:rsidR="005E5F03" w:rsidRPr="00D303D9" w:rsidRDefault="005E5F03" w:rsidP="005E5F03">
      <w:pPr>
        <w:rPr>
          <w:b/>
          <w:szCs w:val="22"/>
        </w:rPr>
      </w:pPr>
      <w:r w:rsidRPr="00D303D9">
        <w:rPr>
          <w:b/>
          <w:szCs w:val="22"/>
        </w:rPr>
        <w:t>Objednatel</w:t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="00763DF6">
        <w:rPr>
          <w:b/>
          <w:szCs w:val="22"/>
        </w:rPr>
        <w:t>Provozovatel</w:t>
      </w:r>
    </w:p>
    <w:p w14:paraId="478F3EE8" w14:textId="3DD0F152" w:rsidR="005D390D" w:rsidRDefault="00D303D9" w:rsidP="000E32BE">
      <w:pPr>
        <w:rPr>
          <w:szCs w:val="22"/>
        </w:rPr>
      </w:pPr>
      <w:r w:rsidRPr="00D303D9">
        <w:rPr>
          <w:szCs w:val="22"/>
        </w:rPr>
        <w:t>Mgr. Petr Ryška, primátor</w:t>
      </w:r>
      <w:r w:rsidR="003339D0" w:rsidRPr="00D303D9">
        <w:rPr>
          <w:szCs w:val="22"/>
        </w:rPr>
        <w:tab/>
      </w:r>
      <w:r w:rsidR="003339D0" w:rsidRPr="00D303D9">
        <w:rPr>
          <w:szCs w:val="22"/>
        </w:rPr>
        <w:tab/>
      </w:r>
      <w:r w:rsidR="00C0188E" w:rsidRPr="00D303D9">
        <w:rPr>
          <w:szCs w:val="22"/>
        </w:rPr>
        <w:tab/>
      </w:r>
      <w:r w:rsidR="00C0188E" w:rsidRPr="00D303D9">
        <w:rPr>
          <w:szCs w:val="22"/>
        </w:rPr>
        <w:tab/>
      </w:r>
      <w:r w:rsidR="00997D2A">
        <w:rPr>
          <w:szCs w:val="22"/>
        </w:rPr>
        <w:t>XX</w:t>
      </w:r>
      <w:r w:rsidRPr="00D303D9">
        <w:rPr>
          <w:szCs w:val="22"/>
        </w:rPr>
        <w:t xml:space="preserve">, </w:t>
      </w:r>
      <w:r w:rsidR="00997D2A">
        <w:rPr>
          <w:szCs w:val="22"/>
        </w:rPr>
        <w:t>XX</w:t>
      </w:r>
    </w:p>
    <w:p w14:paraId="3B665D01" w14:textId="36356807" w:rsidR="003C3878" w:rsidRDefault="004F25AB" w:rsidP="0046455E">
      <w:pPr>
        <w:spacing w:line="276" w:lineRule="auto"/>
        <w:jc w:val="both"/>
        <w:rPr>
          <w:rFonts w:asciiTheme="minorHAnsi" w:eastAsiaTheme="minorHAnsi" w:hAnsiTheme="minorHAnsi" w:cstheme="minorBidi"/>
          <w:szCs w:val="16"/>
          <w:lang w:eastAsia="en-US"/>
        </w:rPr>
      </w:pPr>
      <w:r>
        <w:rPr>
          <w:rFonts w:asciiTheme="minorHAnsi" w:eastAsiaTheme="minorHAnsi" w:hAnsiTheme="minorHAnsi" w:cstheme="minorBidi"/>
          <w:szCs w:val="16"/>
          <w:lang w:eastAsia="en-US"/>
        </w:rPr>
        <w:t>v z.  Ing. Petr Piáček</w:t>
      </w:r>
    </w:p>
    <w:p w14:paraId="1524EC83" w14:textId="77777777" w:rsidR="00763DF6" w:rsidRDefault="00763DF6" w:rsidP="0046455E">
      <w:pPr>
        <w:spacing w:line="276" w:lineRule="auto"/>
        <w:jc w:val="both"/>
        <w:rPr>
          <w:rFonts w:asciiTheme="minorHAnsi" w:eastAsiaTheme="minorHAnsi" w:hAnsiTheme="minorHAnsi" w:cstheme="minorBidi"/>
          <w:szCs w:val="16"/>
          <w:lang w:eastAsia="en-US"/>
        </w:rPr>
      </w:pPr>
    </w:p>
    <w:p w14:paraId="38005341" w14:textId="2C2B5E74" w:rsidR="00763DF6" w:rsidRPr="00D303D9" w:rsidRDefault="00763DF6" w:rsidP="00763DF6">
      <w:pPr>
        <w:jc w:val="both"/>
        <w:rPr>
          <w:szCs w:val="22"/>
        </w:rPr>
      </w:pPr>
      <w:r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  <w:t>V </w:t>
      </w:r>
      <w:r>
        <w:rPr>
          <w:szCs w:val="22"/>
        </w:rPr>
        <w:t>Olomouci</w:t>
      </w:r>
      <w:r w:rsidRPr="00D303D9">
        <w:rPr>
          <w:szCs w:val="22"/>
        </w:rPr>
        <w:t xml:space="preserve"> dne </w:t>
      </w:r>
      <w:r w:rsidR="00997D2A">
        <w:rPr>
          <w:szCs w:val="22"/>
        </w:rPr>
        <w:t>4. 4. 2025</w:t>
      </w:r>
    </w:p>
    <w:p w14:paraId="7F86BDB3" w14:textId="77777777" w:rsidR="00763DF6" w:rsidRPr="00D303D9" w:rsidRDefault="00763DF6" w:rsidP="00763DF6">
      <w:pPr>
        <w:jc w:val="both"/>
        <w:rPr>
          <w:szCs w:val="22"/>
        </w:rPr>
      </w:pPr>
    </w:p>
    <w:p w14:paraId="6F287B1A" w14:textId="77777777" w:rsidR="00763DF6" w:rsidRPr="00D303D9" w:rsidRDefault="00763DF6" w:rsidP="00763DF6">
      <w:pPr>
        <w:jc w:val="both"/>
        <w:rPr>
          <w:b/>
          <w:szCs w:val="22"/>
        </w:rPr>
      </w:pPr>
    </w:p>
    <w:p w14:paraId="7F07970B" w14:textId="77777777" w:rsidR="00763DF6" w:rsidRPr="00D303D9" w:rsidRDefault="00763DF6" w:rsidP="00763DF6">
      <w:pPr>
        <w:rPr>
          <w:b/>
          <w:szCs w:val="22"/>
        </w:rPr>
      </w:pPr>
    </w:p>
    <w:p w14:paraId="613A71E9" w14:textId="27DA9CA8" w:rsidR="00763DF6" w:rsidRPr="00D303D9" w:rsidRDefault="00763DF6" w:rsidP="00763DF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  <w:t>_____________________________________</w:t>
      </w:r>
    </w:p>
    <w:p w14:paraId="1A30EDA9" w14:textId="2D8B2B07" w:rsidR="00763DF6" w:rsidRPr="00D303D9" w:rsidRDefault="00763DF6" w:rsidP="00763DF6">
      <w:pPr>
        <w:rPr>
          <w:b/>
          <w:szCs w:val="22"/>
        </w:rPr>
      </w:pPr>
      <w:r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 w:rsidRPr="00D303D9">
        <w:rPr>
          <w:b/>
          <w:szCs w:val="22"/>
        </w:rPr>
        <w:tab/>
      </w:r>
      <w:r>
        <w:rPr>
          <w:b/>
          <w:szCs w:val="22"/>
        </w:rPr>
        <w:t>Provozovatel</w:t>
      </w:r>
    </w:p>
    <w:p w14:paraId="621A2317" w14:textId="799F29BD" w:rsidR="00763DF6" w:rsidRDefault="00763DF6" w:rsidP="00763DF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="00997D2A">
        <w:rPr>
          <w:szCs w:val="22"/>
        </w:rPr>
        <w:t>XX</w:t>
      </w:r>
      <w:r w:rsidRPr="00D303D9">
        <w:rPr>
          <w:szCs w:val="22"/>
        </w:rPr>
        <w:t xml:space="preserve">, </w:t>
      </w:r>
      <w:r w:rsidR="00997D2A">
        <w:rPr>
          <w:szCs w:val="22"/>
        </w:rPr>
        <w:t>XX</w:t>
      </w:r>
      <w:bookmarkStart w:id="3" w:name="_GoBack"/>
      <w:bookmarkEnd w:id="3"/>
    </w:p>
    <w:p w14:paraId="5956B54F" w14:textId="77777777" w:rsidR="00947BD4" w:rsidRPr="009F2832" w:rsidRDefault="00947BD4" w:rsidP="00947BD4">
      <w:pPr>
        <w:spacing w:line="276" w:lineRule="auto"/>
        <w:jc w:val="both"/>
        <w:rPr>
          <w:rFonts w:asciiTheme="minorHAnsi" w:eastAsiaTheme="minorHAnsi" w:hAnsiTheme="minorHAnsi" w:cstheme="minorBidi"/>
          <w:szCs w:val="16"/>
          <w:lang w:eastAsia="en-US"/>
        </w:rPr>
      </w:pPr>
      <w:r w:rsidRPr="009F2832">
        <w:rPr>
          <w:rFonts w:asciiTheme="minorHAnsi" w:eastAsiaTheme="minorHAnsi" w:hAnsiTheme="minorHAnsi" w:cstheme="minorBidi"/>
          <w:szCs w:val="16"/>
          <w:lang w:eastAsia="en-US"/>
        </w:rPr>
        <w:lastRenderedPageBreak/>
        <w:t>Doložka dle § 41 odst. 1 zákona č. 128/2000 Sb., o obcích (obecní zřízení), ve znění pozdějších předpisů:</w:t>
      </w:r>
    </w:p>
    <w:p w14:paraId="6E766BEB" w14:textId="77777777" w:rsidR="00947BD4" w:rsidRPr="009F2832" w:rsidRDefault="00947BD4" w:rsidP="00947BD4">
      <w:pPr>
        <w:spacing w:line="276" w:lineRule="auto"/>
        <w:jc w:val="both"/>
        <w:rPr>
          <w:rFonts w:asciiTheme="minorHAnsi" w:eastAsiaTheme="minorHAnsi" w:hAnsiTheme="minorHAnsi" w:cstheme="minorBidi"/>
          <w:szCs w:val="16"/>
          <w:lang w:eastAsia="en-US"/>
        </w:rPr>
      </w:pPr>
    </w:p>
    <w:p w14:paraId="5016F681" w14:textId="09C23C23" w:rsidR="00947BD4" w:rsidRPr="009F2832" w:rsidRDefault="00947BD4" w:rsidP="00947BD4">
      <w:pPr>
        <w:jc w:val="both"/>
        <w:rPr>
          <w:b/>
          <w:szCs w:val="22"/>
        </w:rPr>
      </w:pPr>
      <w:r w:rsidRPr="009F2832">
        <w:rPr>
          <w:rFonts w:asciiTheme="minorHAnsi" w:hAnsiTheme="minorHAnsi" w:cs="Calibri"/>
        </w:rPr>
        <w:t>Uzavření t</w:t>
      </w:r>
      <w:r>
        <w:rPr>
          <w:rFonts w:asciiTheme="minorHAnsi" w:hAnsiTheme="minorHAnsi" w:cs="Calibri"/>
        </w:rPr>
        <w:t xml:space="preserve">ohoto Dodatku </w:t>
      </w:r>
      <w:r w:rsidRPr="009F2832">
        <w:rPr>
          <w:rFonts w:asciiTheme="minorHAnsi" w:hAnsiTheme="minorHAnsi" w:cs="Calibri"/>
        </w:rPr>
        <w:t xml:space="preserve">bylo schváleno usnesením </w:t>
      </w:r>
      <w:r>
        <w:rPr>
          <w:iCs/>
        </w:rPr>
        <w:t>Rady města Jihlavy</w:t>
      </w:r>
      <w:r w:rsidRPr="009F2832">
        <w:rPr>
          <w:rFonts w:asciiTheme="minorHAnsi" w:hAnsiTheme="minorHAnsi" w:cs="Calibri"/>
        </w:rPr>
        <w:t xml:space="preserve"> č. </w:t>
      </w:r>
      <w:r w:rsidR="003A708C">
        <w:rPr>
          <w:iCs/>
        </w:rPr>
        <w:t>3508/25-RM</w:t>
      </w:r>
      <w:r w:rsidRPr="009F2832">
        <w:rPr>
          <w:rFonts w:asciiTheme="minorHAnsi" w:hAnsiTheme="minorHAnsi" w:cs="Calibri"/>
        </w:rPr>
        <w:t xml:space="preserve"> schůze konané dne </w:t>
      </w:r>
      <w:r w:rsidR="003A708C">
        <w:rPr>
          <w:iCs/>
        </w:rPr>
        <w:t>3. 4. 2025</w:t>
      </w:r>
      <w:r w:rsidRPr="009F2832">
        <w:rPr>
          <w:rFonts w:asciiTheme="minorHAnsi" w:hAnsiTheme="minorHAnsi" w:cs="Calibri"/>
        </w:rPr>
        <w:t xml:space="preserve">. </w:t>
      </w:r>
    </w:p>
    <w:p w14:paraId="572FA195" w14:textId="77777777" w:rsidR="00947BD4" w:rsidRDefault="00947BD4" w:rsidP="00947BD4">
      <w:pPr>
        <w:jc w:val="both"/>
        <w:rPr>
          <w:szCs w:val="22"/>
        </w:rPr>
      </w:pPr>
    </w:p>
    <w:p w14:paraId="1FC11A20" w14:textId="77777777" w:rsidR="00763DF6" w:rsidRDefault="00763DF6" w:rsidP="00763DF6">
      <w:pPr>
        <w:spacing w:line="276" w:lineRule="auto"/>
        <w:jc w:val="both"/>
        <w:rPr>
          <w:rFonts w:asciiTheme="minorHAnsi" w:eastAsiaTheme="minorHAnsi" w:hAnsiTheme="minorHAnsi" w:cstheme="minorBidi"/>
          <w:szCs w:val="16"/>
          <w:lang w:eastAsia="en-US"/>
        </w:rPr>
      </w:pPr>
    </w:p>
    <w:p w14:paraId="1235E0DE" w14:textId="77777777" w:rsidR="00763DF6" w:rsidRDefault="00763DF6" w:rsidP="0046455E">
      <w:pPr>
        <w:spacing w:line="276" w:lineRule="auto"/>
        <w:jc w:val="both"/>
        <w:rPr>
          <w:rFonts w:asciiTheme="minorHAnsi" w:eastAsiaTheme="minorHAnsi" w:hAnsiTheme="minorHAnsi" w:cstheme="minorBidi"/>
          <w:szCs w:val="16"/>
          <w:lang w:eastAsia="en-US"/>
        </w:rPr>
      </w:pPr>
    </w:p>
    <w:p w14:paraId="7490D02C" w14:textId="77777777" w:rsidR="003C3878" w:rsidRDefault="003C3878" w:rsidP="0046455E">
      <w:pPr>
        <w:spacing w:line="276" w:lineRule="auto"/>
        <w:jc w:val="both"/>
        <w:rPr>
          <w:rFonts w:asciiTheme="minorHAnsi" w:eastAsiaTheme="minorHAnsi" w:hAnsiTheme="minorHAnsi" w:cstheme="minorBidi"/>
          <w:szCs w:val="16"/>
          <w:lang w:eastAsia="en-US"/>
        </w:rPr>
      </w:pPr>
    </w:p>
    <w:p w14:paraId="79C062B3" w14:textId="77777777" w:rsidR="003C3878" w:rsidRDefault="003C3878" w:rsidP="0046455E">
      <w:pPr>
        <w:spacing w:line="276" w:lineRule="auto"/>
        <w:jc w:val="both"/>
        <w:rPr>
          <w:rFonts w:asciiTheme="minorHAnsi" w:eastAsiaTheme="minorHAnsi" w:hAnsiTheme="minorHAnsi" w:cstheme="minorBidi"/>
          <w:szCs w:val="16"/>
          <w:lang w:eastAsia="en-US"/>
        </w:rPr>
      </w:pPr>
    </w:p>
    <w:p w14:paraId="4EA2383F" w14:textId="12C29775" w:rsidR="00D303D9" w:rsidRPr="00D303D9" w:rsidRDefault="00D303D9" w:rsidP="000E32BE">
      <w:pPr>
        <w:rPr>
          <w:szCs w:val="22"/>
        </w:rPr>
      </w:pPr>
    </w:p>
    <w:p w14:paraId="0DFC488B" w14:textId="5D997E30" w:rsidR="003B2B7B" w:rsidRPr="000E32BE" w:rsidRDefault="003B2B7B" w:rsidP="000E32BE">
      <w:pPr>
        <w:rPr>
          <w:szCs w:val="22"/>
        </w:rPr>
      </w:pP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  <w:r w:rsidRPr="00D303D9">
        <w:rPr>
          <w:szCs w:val="22"/>
        </w:rPr>
        <w:tab/>
      </w:r>
    </w:p>
    <w:sectPr w:rsidR="003B2B7B" w:rsidRPr="000E32BE" w:rsidSect="002A31BD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7" w:right="1417" w:bottom="1417" w:left="1417" w:header="70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CB64" w14:textId="77777777" w:rsidR="000E5787" w:rsidRDefault="000E5787" w:rsidP="005E5F03">
      <w:r>
        <w:separator/>
      </w:r>
    </w:p>
  </w:endnote>
  <w:endnote w:type="continuationSeparator" w:id="0">
    <w:p w14:paraId="206FACD5" w14:textId="77777777" w:rsidR="000E5787" w:rsidRDefault="000E5787" w:rsidP="005E5F03">
      <w:r>
        <w:continuationSeparator/>
      </w:r>
    </w:p>
  </w:endnote>
  <w:endnote w:type="continuationNotice" w:id="1">
    <w:p w14:paraId="57F4100E" w14:textId="77777777" w:rsidR="000E5787" w:rsidRDefault="000E5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A490" w14:textId="77777777" w:rsidR="00A74B4A" w:rsidRDefault="00A74B4A" w:rsidP="005E5F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D1CE60" w14:textId="77777777" w:rsidR="00A74B4A" w:rsidRDefault="00A74B4A">
    <w:pPr>
      <w:pStyle w:val="Zpat"/>
    </w:pPr>
  </w:p>
  <w:p w14:paraId="3FE71D34" w14:textId="77777777" w:rsidR="00A74B4A" w:rsidRDefault="00A74B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s-CZ"/>
      </w:rPr>
      <w:id w:val="-1606869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18"/>
      </w:rPr>
    </w:sdtEndPr>
    <w:sdtContent>
      <w:p w14:paraId="1CB35AB9" w14:textId="77CA1F75" w:rsidR="000A0552" w:rsidRPr="000A0552" w:rsidRDefault="000A0552">
        <w:pPr>
          <w:pStyle w:val="Zpat"/>
          <w:jc w:val="right"/>
          <w:rPr>
            <w:rFonts w:asciiTheme="minorHAnsi" w:hAnsiTheme="minorHAnsi" w:cstheme="minorHAnsi"/>
            <w:sz w:val="22"/>
            <w:szCs w:val="18"/>
          </w:rPr>
        </w:pPr>
        <w:r w:rsidRPr="000A0552">
          <w:rPr>
            <w:rFonts w:asciiTheme="minorHAnsi" w:hAnsiTheme="minorHAnsi" w:cstheme="minorHAnsi"/>
            <w:sz w:val="22"/>
            <w:szCs w:val="18"/>
            <w:lang w:val="cs-CZ"/>
          </w:rPr>
          <w:t xml:space="preserve">Stránka | </w:t>
        </w:r>
        <w:r w:rsidRPr="000A0552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0A0552">
          <w:rPr>
            <w:rFonts w:asciiTheme="minorHAnsi" w:hAnsiTheme="minorHAnsi" w:cstheme="minorHAnsi"/>
            <w:sz w:val="22"/>
            <w:szCs w:val="18"/>
          </w:rPr>
          <w:instrText>PAGE   \* MERGEFORMAT</w:instrText>
        </w:r>
        <w:r w:rsidRPr="000A0552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="00997D2A" w:rsidRPr="00997D2A">
          <w:rPr>
            <w:rFonts w:asciiTheme="minorHAnsi" w:hAnsiTheme="minorHAnsi" w:cstheme="minorHAnsi"/>
            <w:noProof/>
            <w:sz w:val="22"/>
            <w:szCs w:val="18"/>
            <w:lang w:val="cs-CZ"/>
          </w:rPr>
          <w:t>4</w:t>
        </w:r>
        <w:r w:rsidRPr="000A0552">
          <w:rPr>
            <w:rFonts w:asciiTheme="minorHAnsi" w:hAnsiTheme="minorHAnsi" w:cstheme="minorHAnsi"/>
            <w:sz w:val="22"/>
            <w:szCs w:val="18"/>
          </w:rPr>
          <w:fldChar w:fldCharType="end"/>
        </w:r>
        <w:r w:rsidRPr="000A0552">
          <w:rPr>
            <w:rFonts w:asciiTheme="minorHAnsi" w:hAnsiTheme="minorHAnsi" w:cstheme="minorHAnsi"/>
            <w:sz w:val="22"/>
            <w:szCs w:val="18"/>
            <w:lang w:val="cs-CZ"/>
          </w:rPr>
          <w:t xml:space="preserve"> </w:t>
        </w:r>
      </w:p>
    </w:sdtContent>
  </w:sdt>
  <w:p w14:paraId="731E423F" w14:textId="24A9AF35" w:rsidR="00A74B4A" w:rsidRPr="000A0552" w:rsidRDefault="00A74B4A" w:rsidP="005E5F03">
    <w:pPr>
      <w:pStyle w:val="Zpat"/>
      <w:jc w:val="right"/>
      <w:rPr>
        <w:rFonts w:asciiTheme="minorHAnsi" w:hAnsiTheme="minorHAnsi" w:cstheme="minorHAnsi"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A4605" w14:textId="77777777" w:rsidR="000E5787" w:rsidRDefault="000E5787" w:rsidP="005E5F03">
      <w:r>
        <w:separator/>
      </w:r>
    </w:p>
  </w:footnote>
  <w:footnote w:type="continuationSeparator" w:id="0">
    <w:p w14:paraId="46B9A297" w14:textId="77777777" w:rsidR="000E5787" w:rsidRDefault="000E5787" w:rsidP="005E5F03">
      <w:r>
        <w:continuationSeparator/>
      </w:r>
    </w:p>
  </w:footnote>
  <w:footnote w:type="continuationNotice" w:id="1">
    <w:p w14:paraId="2DF6DD09" w14:textId="77777777" w:rsidR="000E5787" w:rsidRDefault="000E5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23BF" w14:textId="77777777" w:rsidR="00A74B4A" w:rsidRDefault="00A74B4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02391242" w14:textId="77777777" w:rsidR="00A74B4A" w:rsidRDefault="00A74B4A">
    <w:pPr>
      <w:pStyle w:val="Zhlav"/>
    </w:pPr>
  </w:p>
  <w:p w14:paraId="627E2679" w14:textId="77777777" w:rsidR="00A74B4A" w:rsidRDefault="00A74B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42A1" w14:textId="77777777" w:rsidR="00A74B4A" w:rsidRPr="001B03D1" w:rsidRDefault="00A74B4A" w:rsidP="005E5F03">
    <w:pPr>
      <w:pStyle w:val="Zhlav"/>
      <w:tabs>
        <w:tab w:val="left" w:pos="3919"/>
      </w:tabs>
      <w:jc w:val="center"/>
      <w:rPr>
        <w:rFonts w:ascii="Calibri" w:hAnsi="Calibri"/>
        <w:color w:val="0070C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F74"/>
    <w:multiLevelType w:val="hybridMultilevel"/>
    <w:tmpl w:val="675C8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96A"/>
    <w:multiLevelType w:val="hybridMultilevel"/>
    <w:tmpl w:val="C082D57E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996D68"/>
    <w:multiLevelType w:val="hybridMultilevel"/>
    <w:tmpl w:val="0896AF04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3E5BE1"/>
    <w:multiLevelType w:val="hybridMultilevel"/>
    <w:tmpl w:val="0AACE9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494490"/>
    <w:multiLevelType w:val="hybridMultilevel"/>
    <w:tmpl w:val="671C06DA"/>
    <w:lvl w:ilvl="0" w:tplc="22E07036">
      <w:start w:val="1"/>
      <w:numFmt w:val="upperRoman"/>
      <w:pStyle w:val="Nadpis1"/>
      <w:suff w:val="space"/>
      <w:lvlText w:val="%1."/>
      <w:lvlJc w:val="left"/>
      <w:pPr>
        <w:ind w:left="7667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342B0A51"/>
    <w:multiLevelType w:val="hybridMultilevel"/>
    <w:tmpl w:val="FD400A8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46F3F4E"/>
    <w:multiLevelType w:val="hybridMultilevel"/>
    <w:tmpl w:val="858AA7E4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197B"/>
    <w:multiLevelType w:val="hybridMultilevel"/>
    <w:tmpl w:val="EEF0FB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58AF"/>
    <w:multiLevelType w:val="multilevel"/>
    <w:tmpl w:val="69D45A2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55BB2048"/>
    <w:multiLevelType w:val="hybridMultilevel"/>
    <w:tmpl w:val="6764C012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4214"/>
    <w:multiLevelType w:val="hybridMultilevel"/>
    <w:tmpl w:val="982EA6DC"/>
    <w:lvl w:ilvl="0" w:tplc="0F70A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03"/>
    <w:rsid w:val="000014E7"/>
    <w:rsid w:val="00001C2B"/>
    <w:rsid w:val="00001C89"/>
    <w:rsid w:val="00002D3E"/>
    <w:rsid w:val="00005AE0"/>
    <w:rsid w:val="00012FEF"/>
    <w:rsid w:val="00016C4B"/>
    <w:rsid w:val="00017B43"/>
    <w:rsid w:val="00017E53"/>
    <w:rsid w:val="000205FC"/>
    <w:rsid w:val="000220B5"/>
    <w:rsid w:val="0002586A"/>
    <w:rsid w:val="0002594B"/>
    <w:rsid w:val="000267E6"/>
    <w:rsid w:val="000346CC"/>
    <w:rsid w:val="00041288"/>
    <w:rsid w:val="00044D5B"/>
    <w:rsid w:val="000519C5"/>
    <w:rsid w:val="00052DB7"/>
    <w:rsid w:val="000666DB"/>
    <w:rsid w:val="00073869"/>
    <w:rsid w:val="0007637B"/>
    <w:rsid w:val="000808BD"/>
    <w:rsid w:val="0008359D"/>
    <w:rsid w:val="000860EC"/>
    <w:rsid w:val="000872B3"/>
    <w:rsid w:val="00092659"/>
    <w:rsid w:val="000940E0"/>
    <w:rsid w:val="000A0552"/>
    <w:rsid w:val="000A0CB1"/>
    <w:rsid w:val="000A2D7B"/>
    <w:rsid w:val="000A424A"/>
    <w:rsid w:val="000A54DF"/>
    <w:rsid w:val="000A6135"/>
    <w:rsid w:val="000A67FC"/>
    <w:rsid w:val="000A74D7"/>
    <w:rsid w:val="000B4EA5"/>
    <w:rsid w:val="000B6B45"/>
    <w:rsid w:val="000B6EC9"/>
    <w:rsid w:val="000B6F5C"/>
    <w:rsid w:val="000B77AD"/>
    <w:rsid w:val="000C20CA"/>
    <w:rsid w:val="000C2410"/>
    <w:rsid w:val="000C548B"/>
    <w:rsid w:val="000C6D2A"/>
    <w:rsid w:val="000D0B5C"/>
    <w:rsid w:val="000D4081"/>
    <w:rsid w:val="000D43DF"/>
    <w:rsid w:val="000D5FF6"/>
    <w:rsid w:val="000D6467"/>
    <w:rsid w:val="000D733B"/>
    <w:rsid w:val="000E32BE"/>
    <w:rsid w:val="000E4473"/>
    <w:rsid w:val="000E45F7"/>
    <w:rsid w:val="000E5483"/>
    <w:rsid w:val="000E548E"/>
    <w:rsid w:val="000E5787"/>
    <w:rsid w:val="000F1A94"/>
    <w:rsid w:val="000F3C1D"/>
    <w:rsid w:val="000F41B7"/>
    <w:rsid w:val="000F50BE"/>
    <w:rsid w:val="000F714F"/>
    <w:rsid w:val="000F74ED"/>
    <w:rsid w:val="00103A66"/>
    <w:rsid w:val="00104D67"/>
    <w:rsid w:val="001078AB"/>
    <w:rsid w:val="001105DF"/>
    <w:rsid w:val="00116309"/>
    <w:rsid w:val="001230A3"/>
    <w:rsid w:val="001235CA"/>
    <w:rsid w:val="00127938"/>
    <w:rsid w:val="001320DB"/>
    <w:rsid w:val="001337F5"/>
    <w:rsid w:val="00133F21"/>
    <w:rsid w:val="00136DFB"/>
    <w:rsid w:val="00137CB7"/>
    <w:rsid w:val="00143855"/>
    <w:rsid w:val="00146F56"/>
    <w:rsid w:val="00152ED2"/>
    <w:rsid w:val="001549CE"/>
    <w:rsid w:val="00155550"/>
    <w:rsid w:val="00162FE3"/>
    <w:rsid w:val="00172B61"/>
    <w:rsid w:val="001746B4"/>
    <w:rsid w:val="001773C8"/>
    <w:rsid w:val="00177900"/>
    <w:rsid w:val="0018770B"/>
    <w:rsid w:val="00193B19"/>
    <w:rsid w:val="001952FB"/>
    <w:rsid w:val="0019625C"/>
    <w:rsid w:val="00197562"/>
    <w:rsid w:val="001A111E"/>
    <w:rsid w:val="001A113F"/>
    <w:rsid w:val="001A19ED"/>
    <w:rsid w:val="001A4D17"/>
    <w:rsid w:val="001A59E4"/>
    <w:rsid w:val="001A64E8"/>
    <w:rsid w:val="001A6CDE"/>
    <w:rsid w:val="001A6F2C"/>
    <w:rsid w:val="001B083C"/>
    <w:rsid w:val="001B0CCA"/>
    <w:rsid w:val="001B0D32"/>
    <w:rsid w:val="001B3B9D"/>
    <w:rsid w:val="001B468D"/>
    <w:rsid w:val="001C0030"/>
    <w:rsid w:val="001C43E3"/>
    <w:rsid w:val="001D3D40"/>
    <w:rsid w:val="001D3DAA"/>
    <w:rsid w:val="001D5F80"/>
    <w:rsid w:val="001D7538"/>
    <w:rsid w:val="001D7E21"/>
    <w:rsid w:val="001E09A9"/>
    <w:rsid w:val="001E0F81"/>
    <w:rsid w:val="001F0687"/>
    <w:rsid w:val="001F4DDA"/>
    <w:rsid w:val="001F5803"/>
    <w:rsid w:val="001F5CDA"/>
    <w:rsid w:val="001F655A"/>
    <w:rsid w:val="00200385"/>
    <w:rsid w:val="00204F1C"/>
    <w:rsid w:val="00205277"/>
    <w:rsid w:val="00205BBB"/>
    <w:rsid w:val="0021274F"/>
    <w:rsid w:val="002128D3"/>
    <w:rsid w:val="00220871"/>
    <w:rsid w:val="002227CD"/>
    <w:rsid w:val="00222A1F"/>
    <w:rsid w:val="00223641"/>
    <w:rsid w:val="0022573D"/>
    <w:rsid w:val="00226631"/>
    <w:rsid w:val="00226935"/>
    <w:rsid w:val="0022720B"/>
    <w:rsid w:val="002278B2"/>
    <w:rsid w:val="00230544"/>
    <w:rsid w:val="0024067C"/>
    <w:rsid w:val="00240BD6"/>
    <w:rsid w:val="002418A9"/>
    <w:rsid w:val="00242C65"/>
    <w:rsid w:val="0024338E"/>
    <w:rsid w:val="0024632A"/>
    <w:rsid w:val="00246F3B"/>
    <w:rsid w:val="00247B31"/>
    <w:rsid w:val="002537F9"/>
    <w:rsid w:val="00253AA0"/>
    <w:rsid w:val="0025721C"/>
    <w:rsid w:val="00257DA1"/>
    <w:rsid w:val="00260F43"/>
    <w:rsid w:val="002639A1"/>
    <w:rsid w:val="00270041"/>
    <w:rsid w:val="0027108E"/>
    <w:rsid w:val="00271308"/>
    <w:rsid w:val="002840E9"/>
    <w:rsid w:val="002863A9"/>
    <w:rsid w:val="00290733"/>
    <w:rsid w:val="00290FBF"/>
    <w:rsid w:val="0029375D"/>
    <w:rsid w:val="00295487"/>
    <w:rsid w:val="00297214"/>
    <w:rsid w:val="002A05C2"/>
    <w:rsid w:val="002A23A1"/>
    <w:rsid w:val="002A2C6D"/>
    <w:rsid w:val="002A31BD"/>
    <w:rsid w:val="002A6192"/>
    <w:rsid w:val="002B0168"/>
    <w:rsid w:val="002B2E0E"/>
    <w:rsid w:val="002B3B79"/>
    <w:rsid w:val="002C3BE1"/>
    <w:rsid w:val="002C4378"/>
    <w:rsid w:val="002C5374"/>
    <w:rsid w:val="002D0741"/>
    <w:rsid w:val="002D1239"/>
    <w:rsid w:val="002E0AA9"/>
    <w:rsid w:val="002E41A4"/>
    <w:rsid w:val="002E4A16"/>
    <w:rsid w:val="002E4AEC"/>
    <w:rsid w:val="002E62F2"/>
    <w:rsid w:val="002F15E1"/>
    <w:rsid w:val="002F392D"/>
    <w:rsid w:val="002F4981"/>
    <w:rsid w:val="002F7013"/>
    <w:rsid w:val="002F7FCE"/>
    <w:rsid w:val="00301686"/>
    <w:rsid w:val="00301C10"/>
    <w:rsid w:val="003071EA"/>
    <w:rsid w:val="0031125C"/>
    <w:rsid w:val="003206A8"/>
    <w:rsid w:val="003311C0"/>
    <w:rsid w:val="00333243"/>
    <w:rsid w:val="003339D0"/>
    <w:rsid w:val="0033428F"/>
    <w:rsid w:val="00335709"/>
    <w:rsid w:val="003401DD"/>
    <w:rsid w:val="003408D9"/>
    <w:rsid w:val="003473C9"/>
    <w:rsid w:val="00352521"/>
    <w:rsid w:val="00354709"/>
    <w:rsid w:val="003552CD"/>
    <w:rsid w:val="00356E85"/>
    <w:rsid w:val="00364273"/>
    <w:rsid w:val="00365531"/>
    <w:rsid w:val="0037389A"/>
    <w:rsid w:val="0037392B"/>
    <w:rsid w:val="00373E26"/>
    <w:rsid w:val="00375EE6"/>
    <w:rsid w:val="003775C6"/>
    <w:rsid w:val="00382194"/>
    <w:rsid w:val="00382A43"/>
    <w:rsid w:val="00382AD9"/>
    <w:rsid w:val="00390ADB"/>
    <w:rsid w:val="00391559"/>
    <w:rsid w:val="00391730"/>
    <w:rsid w:val="003937F1"/>
    <w:rsid w:val="00396D6F"/>
    <w:rsid w:val="00397510"/>
    <w:rsid w:val="003A0280"/>
    <w:rsid w:val="003A1410"/>
    <w:rsid w:val="003A2C1D"/>
    <w:rsid w:val="003A708C"/>
    <w:rsid w:val="003B2B7B"/>
    <w:rsid w:val="003B6DB1"/>
    <w:rsid w:val="003C3878"/>
    <w:rsid w:val="003C7E03"/>
    <w:rsid w:val="003D0EEC"/>
    <w:rsid w:val="003D45A7"/>
    <w:rsid w:val="003D695D"/>
    <w:rsid w:val="003D79A7"/>
    <w:rsid w:val="003E3FA7"/>
    <w:rsid w:val="003E48F2"/>
    <w:rsid w:val="003F1536"/>
    <w:rsid w:val="003F3B9B"/>
    <w:rsid w:val="003F5415"/>
    <w:rsid w:val="003F570B"/>
    <w:rsid w:val="004126D8"/>
    <w:rsid w:val="00414ECF"/>
    <w:rsid w:val="00423A45"/>
    <w:rsid w:val="0042491A"/>
    <w:rsid w:val="0042620A"/>
    <w:rsid w:val="00437AB9"/>
    <w:rsid w:val="00440B45"/>
    <w:rsid w:val="004445B4"/>
    <w:rsid w:val="00444DDA"/>
    <w:rsid w:val="00451702"/>
    <w:rsid w:val="00453A9C"/>
    <w:rsid w:val="00454263"/>
    <w:rsid w:val="0045497C"/>
    <w:rsid w:val="00456AFE"/>
    <w:rsid w:val="00457370"/>
    <w:rsid w:val="004578BD"/>
    <w:rsid w:val="004633C3"/>
    <w:rsid w:val="0046455E"/>
    <w:rsid w:val="00467E0F"/>
    <w:rsid w:val="0047199A"/>
    <w:rsid w:val="00471CD5"/>
    <w:rsid w:val="004735EF"/>
    <w:rsid w:val="0047589D"/>
    <w:rsid w:val="00475B90"/>
    <w:rsid w:val="00476DE7"/>
    <w:rsid w:val="00481CDA"/>
    <w:rsid w:val="00482B3F"/>
    <w:rsid w:val="00483726"/>
    <w:rsid w:val="00483CB5"/>
    <w:rsid w:val="00485803"/>
    <w:rsid w:val="00494C4E"/>
    <w:rsid w:val="00495C7C"/>
    <w:rsid w:val="00496538"/>
    <w:rsid w:val="004A361E"/>
    <w:rsid w:val="004A3891"/>
    <w:rsid w:val="004A6072"/>
    <w:rsid w:val="004A67C4"/>
    <w:rsid w:val="004B1DE8"/>
    <w:rsid w:val="004B2312"/>
    <w:rsid w:val="004B2805"/>
    <w:rsid w:val="004B7C4A"/>
    <w:rsid w:val="004C097C"/>
    <w:rsid w:val="004C4471"/>
    <w:rsid w:val="004C5E27"/>
    <w:rsid w:val="004C73A6"/>
    <w:rsid w:val="004D1817"/>
    <w:rsid w:val="004D1FD5"/>
    <w:rsid w:val="004D3307"/>
    <w:rsid w:val="004E25FB"/>
    <w:rsid w:val="004E2964"/>
    <w:rsid w:val="004E456A"/>
    <w:rsid w:val="004E6497"/>
    <w:rsid w:val="004E6A9B"/>
    <w:rsid w:val="004F1B67"/>
    <w:rsid w:val="004F2342"/>
    <w:rsid w:val="004F249F"/>
    <w:rsid w:val="004F25AB"/>
    <w:rsid w:val="004F5AAC"/>
    <w:rsid w:val="004F6ED7"/>
    <w:rsid w:val="00503923"/>
    <w:rsid w:val="00505EB6"/>
    <w:rsid w:val="00507CCA"/>
    <w:rsid w:val="005111E1"/>
    <w:rsid w:val="005136D1"/>
    <w:rsid w:val="00514EE9"/>
    <w:rsid w:val="00516E54"/>
    <w:rsid w:val="0052291E"/>
    <w:rsid w:val="00522AC9"/>
    <w:rsid w:val="0052672C"/>
    <w:rsid w:val="00535A05"/>
    <w:rsid w:val="005379B0"/>
    <w:rsid w:val="00543255"/>
    <w:rsid w:val="005617E6"/>
    <w:rsid w:val="00563DAC"/>
    <w:rsid w:val="00565583"/>
    <w:rsid w:val="00566A6E"/>
    <w:rsid w:val="00574B33"/>
    <w:rsid w:val="0057528F"/>
    <w:rsid w:val="00575A0F"/>
    <w:rsid w:val="00576C69"/>
    <w:rsid w:val="00577198"/>
    <w:rsid w:val="00577E4E"/>
    <w:rsid w:val="00580A34"/>
    <w:rsid w:val="005813B7"/>
    <w:rsid w:val="005832A0"/>
    <w:rsid w:val="00591E2C"/>
    <w:rsid w:val="00592E5C"/>
    <w:rsid w:val="005931C6"/>
    <w:rsid w:val="00594928"/>
    <w:rsid w:val="0059576B"/>
    <w:rsid w:val="00597D9E"/>
    <w:rsid w:val="005A0271"/>
    <w:rsid w:val="005A18B5"/>
    <w:rsid w:val="005A46BA"/>
    <w:rsid w:val="005A491D"/>
    <w:rsid w:val="005B077F"/>
    <w:rsid w:val="005B6730"/>
    <w:rsid w:val="005C2DC1"/>
    <w:rsid w:val="005C30DC"/>
    <w:rsid w:val="005C659B"/>
    <w:rsid w:val="005D04F6"/>
    <w:rsid w:val="005D2A77"/>
    <w:rsid w:val="005D370D"/>
    <w:rsid w:val="005D390D"/>
    <w:rsid w:val="005D3BC5"/>
    <w:rsid w:val="005D7945"/>
    <w:rsid w:val="005E1BAE"/>
    <w:rsid w:val="005E4EE1"/>
    <w:rsid w:val="005E5654"/>
    <w:rsid w:val="005E5F03"/>
    <w:rsid w:val="005E7BA2"/>
    <w:rsid w:val="005F71F2"/>
    <w:rsid w:val="006054CB"/>
    <w:rsid w:val="006130C7"/>
    <w:rsid w:val="00613BAF"/>
    <w:rsid w:val="00620A2C"/>
    <w:rsid w:val="00620B26"/>
    <w:rsid w:val="00623A64"/>
    <w:rsid w:val="00624192"/>
    <w:rsid w:val="006255A3"/>
    <w:rsid w:val="006271F4"/>
    <w:rsid w:val="00627BCF"/>
    <w:rsid w:val="0063064E"/>
    <w:rsid w:val="006323CE"/>
    <w:rsid w:val="0063472F"/>
    <w:rsid w:val="006347C4"/>
    <w:rsid w:val="006347D6"/>
    <w:rsid w:val="00634AAD"/>
    <w:rsid w:val="00634B4E"/>
    <w:rsid w:val="00640C56"/>
    <w:rsid w:val="00647A6F"/>
    <w:rsid w:val="0065020C"/>
    <w:rsid w:val="006504B5"/>
    <w:rsid w:val="006505A0"/>
    <w:rsid w:val="00650801"/>
    <w:rsid w:val="00651732"/>
    <w:rsid w:val="0065265C"/>
    <w:rsid w:val="00652DEC"/>
    <w:rsid w:val="00654396"/>
    <w:rsid w:val="00657793"/>
    <w:rsid w:val="00657E07"/>
    <w:rsid w:val="00660ABA"/>
    <w:rsid w:val="006640EB"/>
    <w:rsid w:val="00666365"/>
    <w:rsid w:val="00666515"/>
    <w:rsid w:val="006708A9"/>
    <w:rsid w:val="00670ADC"/>
    <w:rsid w:val="006712CA"/>
    <w:rsid w:val="00673942"/>
    <w:rsid w:val="0067417F"/>
    <w:rsid w:val="006750A4"/>
    <w:rsid w:val="00687FFA"/>
    <w:rsid w:val="0069661A"/>
    <w:rsid w:val="006A429E"/>
    <w:rsid w:val="006A633C"/>
    <w:rsid w:val="006B4C74"/>
    <w:rsid w:val="006C7262"/>
    <w:rsid w:val="006D1023"/>
    <w:rsid w:val="006D1965"/>
    <w:rsid w:val="006D3DE8"/>
    <w:rsid w:val="006D411D"/>
    <w:rsid w:val="006D513E"/>
    <w:rsid w:val="006E1EEF"/>
    <w:rsid w:val="006E41A8"/>
    <w:rsid w:val="006E4664"/>
    <w:rsid w:val="006E7C36"/>
    <w:rsid w:val="006F24EB"/>
    <w:rsid w:val="006F27B9"/>
    <w:rsid w:val="006F3485"/>
    <w:rsid w:val="006F3620"/>
    <w:rsid w:val="006F7A0A"/>
    <w:rsid w:val="007022B6"/>
    <w:rsid w:val="00714759"/>
    <w:rsid w:val="00715FCC"/>
    <w:rsid w:val="00720F1E"/>
    <w:rsid w:val="00721C0A"/>
    <w:rsid w:val="00722B53"/>
    <w:rsid w:val="00724844"/>
    <w:rsid w:val="00727F97"/>
    <w:rsid w:val="00733618"/>
    <w:rsid w:val="00733C7E"/>
    <w:rsid w:val="00740467"/>
    <w:rsid w:val="0074273B"/>
    <w:rsid w:val="0074399D"/>
    <w:rsid w:val="007477B8"/>
    <w:rsid w:val="00750BDF"/>
    <w:rsid w:val="007535E3"/>
    <w:rsid w:val="00753B63"/>
    <w:rsid w:val="007555A4"/>
    <w:rsid w:val="0075618B"/>
    <w:rsid w:val="007635E4"/>
    <w:rsid w:val="00763DF6"/>
    <w:rsid w:val="007648B5"/>
    <w:rsid w:val="00766329"/>
    <w:rsid w:val="007736DF"/>
    <w:rsid w:val="00773955"/>
    <w:rsid w:val="00773E5D"/>
    <w:rsid w:val="007741CE"/>
    <w:rsid w:val="0077507D"/>
    <w:rsid w:val="00775E5F"/>
    <w:rsid w:val="007769B8"/>
    <w:rsid w:val="00782340"/>
    <w:rsid w:val="007847B2"/>
    <w:rsid w:val="007856C8"/>
    <w:rsid w:val="007945D3"/>
    <w:rsid w:val="007950F6"/>
    <w:rsid w:val="007966F4"/>
    <w:rsid w:val="007A07BD"/>
    <w:rsid w:val="007A10B0"/>
    <w:rsid w:val="007A1545"/>
    <w:rsid w:val="007A33AD"/>
    <w:rsid w:val="007A5E8B"/>
    <w:rsid w:val="007B29D7"/>
    <w:rsid w:val="007C3551"/>
    <w:rsid w:val="007C35EB"/>
    <w:rsid w:val="007C3B8D"/>
    <w:rsid w:val="007C499A"/>
    <w:rsid w:val="007D2638"/>
    <w:rsid w:val="007E0294"/>
    <w:rsid w:val="007E1892"/>
    <w:rsid w:val="007E23FB"/>
    <w:rsid w:val="007E38FA"/>
    <w:rsid w:val="007E460E"/>
    <w:rsid w:val="007E5772"/>
    <w:rsid w:val="007F12C2"/>
    <w:rsid w:val="007F30AE"/>
    <w:rsid w:val="007F49EC"/>
    <w:rsid w:val="00804721"/>
    <w:rsid w:val="00805293"/>
    <w:rsid w:val="0081230D"/>
    <w:rsid w:val="00813386"/>
    <w:rsid w:val="00813581"/>
    <w:rsid w:val="0081404B"/>
    <w:rsid w:val="008158AB"/>
    <w:rsid w:val="00817C0A"/>
    <w:rsid w:val="0082022D"/>
    <w:rsid w:val="0082196C"/>
    <w:rsid w:val="00821BE6"/>
    <w:rsid w:val="00822A3F"/>
    <w:rsid w:val="008306CD"/>
    <w:rsid w:val="00833450"/>
    <w:rsid w:val="008334F4"/>
    <w:rsid w:val="00841093"/>
    <w:rsid w:val="00846251"/>
    <w:rsid w:val="0085207D"/>
    <w:rsid w:val="00857115"/>
    <w:rsid w:val="008604F2"/>
    <w:rsid w:val="008606B3"/>
    <w:rsid w:val="00861F61"/>
    <w:rsid w:val="00862118"/>
    <w:rsid w:val="00864157"/>
    <w:rsid w:val="00865BE5"/>
    <w:rsid w:val="0086695C"/>
    <w:rsid w:val="00872371"/>
    <w:rsid w:val="00872FF0"/>
    <w:rsid w:val="00874064"/>
    <w:rsid w:val="008749EA"/>
    <w:rsid w:val="0087607D"/>
    <w:rsid w:val="008803F0"/>
    <w:rsid w:val="00880BF4"/>
    <w:rsid w:val="00881B53"/>
    <w:rsid w:val="0088288B"/>
    <w:rsid w:val="00882ADB"/>
    <w:rsid w:val="00886E85"/>
    <w:rsid w:val="008879E0"/>
    <w:rsid w:val="008909ED"/>
    <w:rsid w:val="008927C3"/>
    <w:rsid w:val="0089456C"/>
    <w:rsid w:val="0089552A"/>
    <w:rsid w:val="008A3975"/>
    <w:rsid w:val="008B4332"/>
    <w:rsid w:val="008B46A7"/>
    <w:rsid w:val="008B4720"/>
    <w:rsid w:val="008C05A2"/>
    <w:rsid w:val="008C5E41"/>
    <w:rsid w:val="008D148D"/>
    <w:rsid w:val="008D27A8"/>
    <w:rsid w:val="008D3E19"/>
    <w:rsid w:val="008D740D"/>
    <w:rsid w:val="008E424C"/>
    <w:rsid w:val="008E5D38"/>
    <w:rsid w:val="008E750A"/>
    <w:rsid w:val="008E7C9C"/>
    <w:rsid w:val="008F0FA7"/>
    <w:rsid w:val="008F7586"/>
    <w:rsid w:val="00906DC0"/>
    <w:rsid w:val="00912E92"/>
    <w:rsid w:val="0091368C"/>
    <w:rsid w:val="009136C4"/>
    <w:rsid w:val="009169A1"/>
    <w:rsid w:val="00920361"/>
    <w:rsid w:val="009256D4"/>
    <w:rsid w:val="009267FF"/>
    <w:rsid w:val="009269D7"/>
    <w:rsid w:val="009332DC"/>
    <w:rsid w:val="00935DBE"/>
    <w:rsid w:val="00937C4A"/>
    <w:rsid w:val="00941F20"/>
    <w:rsid w:val="00944530"/>
    <w:rsid w:val="00946220"/>
    <w:rsid w:val="009469AC"/>
    <w:rsid w:val="009472AD"/>
    <w:rsid w:val="00947BD4"/>
    <w:rsid w:val="00951D17"/>
    <w:rsid w:val="00953B13"/>
    <w:rsid w:val="00955DBB"/>
    <w:rsid w:val="00956C29"/>
    <w:rsid w:val="00956CF5"/>
    <w:rsid w:val="00957C67"/>
    <w:rsid w:val="00963A8D"/>
    <w:rsid w:val="009653C4"/>
    <w:rsid w:val="00966557"/>
    <w:rsid w:val="00966880"/>
    <w:rsid w:val="00966D9B"/>
    <w:rsid w:val="00973DF0"/>
    <w:rsid w:val="009745C3"/>
    <w:rsid w:val="0097568F"/>
    <w:rsid w:val="009766EE"/>
    <w:rsid w:val="00976714"/>
    <w:rsid w:val="0097719B"/>
    <w:rsid w:val="009800FF"/>
    <w:rsid w:val="009809FE"/>
    <w:rsid w:val="00982B03"/>
    <w:rsid w:val="0098491D"/>
    <w:rsid w:val="00986576"/>
    <w:rsid w:val="00990574"/>
    <w:rsid w:val="00990D46"/>
    <w:rsid w:val="00990FC1"/>
    <w:rsid w:val="009959FD"/>
    <w:rsid w:val="00997D2A"/>
    <w:rsid w:val="009A16F8"/>
    <w:rsid w:val="009A2262"/>
    <w:rsid w:val="009A23C0"/>
    <w:rsid w:val="009A32C7"/>
    <w:rsid w:val="009A3721"/>
    <w:rsid w:val="009B02D4"/>
    <w:rsid w:val="009B1DAF"/>
    <w:rsid w:val="009B278D"/>
    <w:rsid w:val="009C4168"/>
    <w:rsid w:val="009D2011"/>
    <w:rsid w:val="009E2549"/>
    <w:rsid w:val="009E3AAB"/>
    <w:rsid w:val="009E4670"/>
    <w:rsid w:val="009F1C04"/>
    <w:rsid w:val="009F21EC"/>
    <w:rsid w:val="009F28F8"/>
    <w:rsid w:val="009F3E46"/>
    <w:rsid w:val="00A00870"/>
    <w:rsid w:val="00A00972"/>
    <w:rsid w:val="00A011E6"/>
    <w:rsid w:val="00A01655"/>
    <w:rsid w:val="00A01D8B"/>
    <w:rsid w:val="00A036B6"/>
    <w:rsid w:val="00A050B5"/>
    <w:rsid w:val="00A052A3"/>
    <w:rsid w:val="00A11E82"/>
    <w:rsid w:val="00A20A50"/>
    <w:rsid w:val="00A21D8E"/>
    <w:rsid w:val="00A22396"/>
    <w:rsid w:val="00A226F1"/>
    <w:rsid w:val="00A22F9D"/>
    <w:rsid w:val="00A27E5E"/>
    <w:rsid w:val="00A320B9"/>
    <w:rsid w:val="00A3344A"/>
    <w:rsid w:val="00A33DDF"/>
    <w:rsid w:val="00A36564"/>
    <w:rsid w:val="00A36DF6"/>
    <w:rsid w:val="00A41630"/>
    <w:rsid w:val="00A4240E"/>
    <w:rsid w:val="00A43346"/>
    <w:rsid w:val="00A44EAD"/>
    <w:rsid w:val="00A44F57"/>
    <w:rsid w:val="00A51FD4"/>
    <w:rsid w:val="00A55A18"/>
    <w:rsid w:val="00A5694F"/>
    <w:rsid w:val="00A6253B"/>
    <w:rsid w:val="00A62D05"/>
    <w:rsid w:val="00A644FB"/>
    <w:rsid w:val="00A664A0"/>
    <w:rsid w:val="00A66FB5"/>
    <w:rsid w:val="00A678C1"/>
    <w:rsid w:val="00A70899"/>
    <w:rsid w:val="00A713EB"/>
    <w:rsid w:val="00A71BFB"/>
    <w:rsid w:val="00A74B4A"/>
    <w:rsid w:val="00A74D63"/>
    <w:rsid w:val="00A80AE5"/>
    <w:rsid w:val="00A80AF0"/>
    <w:rsid w:val="00A81087"/>
    <w:rsid w:val="00A81BAE"/>
    <w:rsid w:val="00A82B0B"/>
    <w:rsid w:val="00A82DDF"/>
    <w:rsid w:val="00A83EE7"/>
    <w:rsid w:val="00A853EB"/>
    <w:rsid w:val="00A91558"/>
    <w:rsid w:val="00A92BF4"/>
    <w:rsid w:val="00A93C75"/>
    <w:rsid w:val="00AA31C7"/>
    <w:rsid w:val="00AA394E"/>
    <w:rsid w:val="00AA618E"/>
    <w:rsid w:val="00AB1F1D"/>
    <w:rsid w:val="00AB3BF7"/>
    <w:rsid w:val="00AB66A1"/>
    <w:rsid w:val="00AC1F1E"/>
    <w:rsid w:val="00AC363D"/>
    <w:rsid w:val="00AD38A4"/>
    <w:rsid w:val="00AD3A00"/>
    <w:rsid w:val="00AD5164"/>
    <w:rsid w:val="00AD61C0"/>
    <w:rsid w:val="00AD6824"/>
    <w:rsid w:val="00AE1226"/>
    <w:rsid w:val="00AE183E"/>
    <w:rsid w:val="00AE65CB"/>
    <w:rsid w:val="00AF024C"/>
    <w:rsid w:val="00AF54BC"/>
    <w:rsid w:val="00B03C5E"/>
    <w:rsid w:val="00B11D2B"/>
    <w:rsid w:val="00B1529D"/>
    <w:rsid w:val="00B201BD"/>
    <w:rsid w:val="00B21AD3"/>
    <w:rsid w:val="00B21E46"/>
    <w:rsid w:val="00B22E51"/>
    <w:rsid w:val="00B31942"/>
    <w:rsid w:val="00B3317D"/>
    <w:rsid w:val="00B3621A"/>
    <w:rsid w:val="00B40A30"/>
    <w:rsid w:val="00B4113F"/>
    <w:rsid w:val="00B416E0"/>
    <w:rsid w:val="00B443BE"/>
    <w:rsid w:val="00B450BF"/>
    <w:rsid w:val="00B454D9"/>
    <w:rsid w:val="00B501E4"/>
    <w:rsid w:val="00B5507B"/>
    <w:rsid w:val="00B56534"/>
    <w:rsid w:val="00B57FA1"/>
    <w:rsid w:val="00B616AE"/>
    <w:rsid w:val="00B629E7"/>
    <w:rsid w:val="00B62BAC"/>
    <w:rsid w:val="00B6605E"/>
    <w:rsid w:val="00B701D1"/>
    <w:rsid w:val="00B72671"/>
    <w:rsid w:val="00B7680B"/>
    <w:rsid w:val="00B8292A"/>
    <w:rsid w:val="00B90992"/>
    <w:rsid w:val="00B94C66"/>
    <w:rsid w:val="00B95ADA"/>
    <w:rsid w:val="00BA1690"/>
    <w:rsid w:val="00BA4609"/>
    <w:rsid w:val="00BA472F"/>
    <w:rsid w:val="00BA4EC8"/>
    <w:rsid w:val="00BB11B8"/>
    <w:rsid w:val="00BB5964"/>
    <w:rsid w:val="00BC0785"/>
    <w:rsid w:val="00BC3AE3"/>
    <w:rsid w:val="00BC3B09"/>
    <w:rsid w:val="00BC47F4"/>
    <w:rsid w:val="00BD11D5"/>
    <w:rsid w:val="00BD4D8A"/>
    <w:rsid w:val="00BD6F96"/>
    <w:rsid w:val="00BD7A37"/>
    <w:rsid w:val="00BF1138"/>
    <w:rsid w:val="00BF39BC"/>
    <w:rsid w:val="00BF4074"/>
    <w:rsid w:val="00BF5F88"/>
    <w:rsid w:val="00BF72ED"/>
    <w:rsid w:val="00BF7BC4"/>
    <w:rsid w:val="00C0188E"/>
    <w:rsid w:val="00C1334D"/>
    <w:rsid w:val="00C170B8"/>
    <w:rsid w:val="00C17500"/>
    <w:rsid w:val="00C21678"/>
    <w:rsid w:val="00C21A04"/>
    <w:rsid w:val="00C2407C"/>
    <w:rsid w:val="00C2420B"/>
    <w:rsid w:val="00C27521"/>
    <w:rsid w:val="00C3092D"/>
    <w:rsid w:val="00C3492C"/>
    <w:rsid w:val="00C362D8"/>
    <w:rsid w:val="00C446B9"/>
    <w:rsid w:val="00C454DD"/>
    <w:rsid w:val="00C46EC3"/>
    <w:rsid w:val="00C5528D"/>
    <w:rsid w:val="00C57700"/>
    <w:rsid w:val="00C57CDA"/>
    <w:rsid w:val="00C60880"/>
    <w:rsid w:val="00C61ACA"/>
    <w:rsid w:val="00C67E85"/>
    <w:rsid w:val="00C70073"/>
    <w:rsid w:val="00C72D67"/>
    <w:rsid w:val="00C73F49"/>
    <w:rsid w:val="00C771B2"/>
    <w:rsid w:val="00C81472"/>
    <w:rsid w:val="00C81975"/>
    <w:rsid w:val="00C84BA9"/>
    <w:rsid w:val="00C8679F"/>
    <w:rsid w:val="00C871F8"/>
    <w:rsid w:val="00C90E4E"/>
    <w:rsid w:val="00C94663"/>
    <w:rsid w:val="00C947D6"/>
    <w:rsid w:val="00CA099F"/>
    <w:rsid w:val="00CA2293"/>
    <w:rsid w:val="00CA38ED"/>
    <w:rsid w:val="00CA5547"/>
    <w:rsid w:val="00CA6082"/>
    <w:rsid w:val="00CA77B0"/>
    <w:rsid w:val="00CB311D"/>
    <w:rsid w:val="00CB639B"/>
    <w:rsid w:val="00CB6878"/>
    <w:rsid w:val="00CB7E0A"/>
    <w:rsid w:val="00CC1D6E"/>
    <w:rsid w:val="00CC35E2"/>
    <w:rsid w:val="00CC4B6E"/>
    <w:rsid w:val="00CD098C"/>
    <w:rsid w:val="00CD27B3"/>
    <w:rsid w:val="00CD77CE"/>
    <w:rsid w:val="00CE136A"/>
    <w:rsid w:val="00CE1EB7"/>
    <w:rsid w:val="00CE2D76"/>
    <w:rsid w:val="00CE6D62"/>
    <w:rsid w:val="00CF105C"/>
    <w:rsid w:val="00CF1184"/>
    <w:rsid w:val="00CF474D"/>
    <w:rsid w:val="00CF7E4E"/>
    <w:rsid w:val="00D008AF"/>
    <w:rsid w:val="00D04A1D"/>
    <w:rsid w:val="00D12B36"/>
    <w:rsid w:val="00D13B98"/>
    <w:rsid w:val="00D14F27"/>
    <w:rsid w:val="00D217A3"/>
    <w:rsid w:val="00D25996"/>
    <w:rsid w:val="00D265E6"/>
    <w:rsid w:val="00D26C6B"/>
    <w:rsid w:val="00D303D9"/>
    <w:rsid w:val="00D31C63"/>
    <w:rsid w:val="00D32E3B"/>
    <w:rsid w:val="00D431F3"/>
    <w:rsid w:val="00D43427"/>
    <w:rsid w:val="00D458BB"/>
    <w:rsid w:val="00D46885"/>
    <w:rsid w:val="00D5264D"/>
    <w:rsid w:val="00D571C1"/>
    <w:rsid w:val="00D61FAB"/>
    <w:rsid w:val="00D640D1"/>
    <w:rsid w:val="00D73467"/>
    <w:rsid w:val="00D7535D"/>
    <w:rsid w:val="00D75E5C"/>
    <w:rsid w:val="00D76593"/>
    <w:rsid w:val="00D76FDA"/>
    <w:rsid w:val="00D84169"/>
    <w:rsid w:val="00D848D9"/>
    <w:rsid w:val="00D859CF"/>
    <w:rsid w:val="00D85E33"/>
    <w:rsid w:val="00D87E68"/>
    <w:rsid w:val="00D94D79"/>
    <w:rsid w:val="00D95146"/>
    <w:rsid w:val="00D96F8E"/>
    <w:rsid w:val="00DA0B01"/>
    <w:rsid w:val="00DA0E8C"/>
    <w:rsid w:val="00DA28EA"/>
    <w:rsid w:val="00DA33B1"/>
    <w:rsid w:val="00DA41DB"/>
    <w:rsid w:val="00DA511E"/>
    <w:rsid w:val="00DA5461"/>
    <w:rsid w:val="00DA73BE"/>
    <w:rsid w:val="00DB1C5A"/>
    <w:rsid w:val="00DB2F8D"/>
    <w:rsid w:val="00DB3EAF"/>
    <w:rsid w:val="00DB3F66"/>
    <w:rsid w:val="00DC3DDB"/>
    <w:rsid w:val="00DC5321"/>
    <w:rsid w:val="00DC6F90"/>
    <w:rsid w:val="00DD124A"/>
    <w:rsid w:val="00DD4D70"/>
    <w:rsid w:val="00DD61EE"/>
    <w:rsid w:val="00DE002D"/>
    <w:rsid w:val="00DE2960"/>
    <w:rsid w:val="00DE3380"/>
    <w:rsid w:val="00DE6A50"/>
    <w:rsid w:val="00DF0A78"/>
    <w:rsid w:val="00DF196D"/>
    <w:rsid w:val="00DF19F2"/>
    <w:rsid w:val="00DF1B08"/>
    <w:rsid w:val="00DF4BB1"/>
    <w:rsid w:val="00DF4BCF"/>
    <w:rsid w:val="00DF5001"/>
    <w:rsid w:val="00DF7F05"/>
    <w:rsid w:val="00E01F2C"/>
    <w:rsid w:val="00E02981"/>
    <w:rsid w:val="00E038E1"/>
    <w:rsid w:val="00E03D35"/>
    <w:rsid w:val="00E0490C"/>
    <w:rsid w:val="00E05175"/>
    <w:rsid w:val="00E0700D"/>
    <w:rsid w:val="00E12C3F"/>
    <w:rsid w:val="00E148BB"/>
    <w:rsid w:val="00E16738"/>
    <w:rsid w:val="00E22E37"/>
    <w:rsid w:val="00E2447C"/>
    <w:rsid w:val="00E425C0"/>
    <w:rsid w:val="00E45C83"/>
    <w:rsid w:val="00E512A0"/>
    <w:rsid w:val="00E539D9"/>
    <w:rsid w:val="00E56741"/>
    <w:rsid w:val="00E629AA"/>
    <w:rsid w:val="00E63042"/>
    <w:rsid w:val="00E6586E"/>
    <w:rsid w:val="00E7155D"/>
    <w:rsid w:val="00E772D0"/>
    <w:rsid w:val="00E81734"/>
    <w:rsid w:val="00E84BB4"/>
    <w:rsid w:val="00E85EB1"/>
    <w:rsid w:val="00E9370A"/>
    <w:rsid w:val="00E950A7"/>
    <w:rsid w:val="00E96297"/>
    <w:rsid w:val="00E97DC5"/>
    <w:rsid w:val="00EA24D2"/>
    <w:rsid w:val="00EA305B"/>
    <w:rsid w:val="00EA546D"/>
    <w:rsid w:val="00EB02A7"/>
    <w:rsid w:val="00EB081E"/>
    <w:rsid w:val="00EB0FC9"/>
    <w:rsid w:val="00EB13F1"/>
    <w:rsid w:val="00EB5DC9"/>
    <w:rsid w:val="00EB7146"/>
    <w:rsid w:val="00EC0FEC"/>
    <w:rsid w:val="00EC45E7"/>
    <w:rsid w:val="00EC594E"/>
    <w:rsid w:val="00EC77CE"/>
    <w:rsid w:val="00ED03B6"/>
    <w:rsid w:val="00ED0BFE"/>
    <w:rsid w:val="00ED54F9"/>
    <w:rsid w:val="00ED5853"/>
    <w:rsid w:val="00ED59EA"/>
    <w:rsid w:val="00ED6D55"/>
    <w:rsid w:val="00EE045F"/>
    <w:rsid w:val="00EE28B4"/>
    <w:rsid w:val="00EE2989"/>
    <w:rsid w:val="00EE4586"/>
    <w:rsid w:val="00EE5115"/>
    <w:rsid w:val="00EE6417"/>
    <w:rsid w:val="00EF3158"/>
    <w:rsid w:val="00EF52C7"/>
    <w:rsid w:val="00EF640F"/>
    <w:rsid w:val="00EF6FD3"/>
    <w:rsid w:val="00EF7EB0"/>
    <w:rsid w:val="00F03906"/>
    <w:rsid w:val="00F05DDF"/>
    <w:rsid w:val="00F121C7"/>
    <w:rsid w:val="00F14D17"/>
    <w:rsid w:val="00F15E42"/>
    <w:rsid w:val="00F176DC"/>
    <w:rsid w:val="00F178DC"/>
    <w:rsid w:val="00F2243E"/>
    <w:rsid w:val="00F25520"/>
    <w:rsid w:val="00F26236"/>
    <w:rsid w:val="00F26242"/>
    <w:rsid w:val="00F26C57"/>
    <w:rsid w:val="00F279CB"/>
    <w:rsid w:val="00F348BF"/>
    <w:rsid w:val="00F3551A"/>
    <w:rsid w:val="00F371A8"/>
    <w:rsid w:val="00F45287"/>
    <w:rsid w:val="00F51423"/>
    <w:rsid w:val="00F5300E"/>
    <w:rsid w:val="00F55D77"/>
    <w:rsid w:val="00F57908"/>
    <w:rsid w:val="00F64CC4"/>
    <w:rsid w:val="00F66F6D"/>
    <w:rsid w:val="00F70732"/>
    <w:rsid w:val="00F73552"/>
    <w:rsid w:val="00F80452"/>
    <w:rsid w:val="00F80AF6"/>
    <w:rsid w:val="00F81FA1"/>
    <w:rsid w:val="00F83878"/>
    <w:rsid w:val="00F852EE"/>
    <w:rsid w:val="00F85BD3"/>
    <w:rsid w:val="00F85FEB"/>
    <w:rsid w:val="00F87C37"/>
    <w:rsid w:val="00F9001A"/>
    <w:rsid w:val="00F9077B"/>
    <w:rsid w:val="00F90D5E"/>
    <w:rsid w:val="00F90F13"/>
    <w:rsid w:val="00F9519D"/>
    <w:rsid w:val="00F97172"/>
    <w:rsid w:val="00F97348"/>
    <w:rsid w:val="00FA4E84"/>
    <w:rsid w:val="00FA6997"/>
    <w:rsid w:val="00FB1EA5"/>
    <w:rsid w:val="00FC0629"/>
    <w:rsid w:val="00FC10D1"/>
    <w:rsid w:val="00FD0645"/>
    <w:rsid w:val="00FD236F"/>
    <w:rsid w:val="00FD3FF2"/>
    <w:rsid w:val="00FD42CF"/>
    <w:rsid w:val="00FD4568"/>
    <w:rsid w:val="00FD79C8"/>
    <w:rsid w:val="00FD7D52"/>
    <w:rsid w:val="00FE4651"/>
    <w:rsid w:val="00FE522E"/>
    <w:rsid w:val="00FF0BF0"/>
    <w:rsid w:val="00FF31F7"/>
    <w:rsid w:val="00FF3210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E93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F03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5E5F0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5F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E5F03"/>
    <w:pPr>
      <w:ind w:left="720"/>
      <w:contextualSpacing/>
    </w:pPr>
    <w:rPr>
      <w:rFonts w:ascii="Times New Roman" w:hAnsi="Times New Roman"/>
      <w:sz w:val="20"/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5E5F0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Nadpis1Char">
    <w:name w:val="Nadpis 1 Char"/>
    <w:basedOn w:val="Standardnpsmoodstavce"/>
    <w:link w:val="Nadpis1"/>
    <w:rsid w:val="005E5F03"/>
    <w:rPr>
      <w:rFonts w:ascii="Calibri" w:eastAsia="Times New Roman" w:hAnsi="Calibri" w:cs="Times New Roman"/>
      <w:b/>
      <w:szCs w:val="20"/>
      <w:lang w:val="x-none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5F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pat">
    <w:name w:val="footer"/>
    <w:basedOn w:val="Normln"/>
    <w:link w:val="ZpatChar"/>
    <w:uiPriority w:val="99"/>
    <w:rsid w:val="005E5F03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5E5F03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ptenadresanaoblku">
    <w:name w:val="envelope return"/>
    <w:basedOn w:val="Normln"/>
    <w:rsid w:val="005E5F03"/>
  </w:style>
  <w:style w:type="paragraph" w:styleId="Zhlav">
    <w:name w:val="header"/>
    <w:basedOn w:val="Normln"/>
    <w:link w:val="ZhlavChar"/>
    <w:rsid w:val="005E5F03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basedOn w:val="Standardnpsmoodstavce"/>
    <w:link w:val="Zhlav"/>
    <w:rsid w:val="005E5F0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5E5F03"/>
  </w:style>
  <w:style w:type="character" w:styleId="Odkaznakoment">
    <w:name w:val="annotation reference"/>
    <w:uiPriority w:val="99"/>
    <w:rsid w:val="005E5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E5F03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5F0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bublinyChar">
    <w:name w:val="Text bubliny Char"/>
    <w:basedOn w:val="Standardnpsmoodstavce"/>
    <w:link w:val="Textbubliny"/>
    <w:rsid w:val="005E5F03"/>
    <w:rPr>
      <w:rFonts w:ascii="Tahoma" w:eastAsia="Times New Roman" w:hAnsi="Tahoma" w:cs="Times New Roman"/>
      <w:sz w:val="16"/>
      <w:szCs w:val="16"/>
      <w:lang w:val="x-none" w:eastAsia="cs-CZ"/>
    </w:rPr>
  </w:style>
  <w:style w:type="paragraph" w:styleId="Textbubliny">
    <w:name w:val="Balloon Text"/>
    <w:basedOn w:val="Normln"/>
    <w:link w:val="TextbublinyChar"/>
    <w:unhideWhenUsed/>
    <w:rsid w:val="005E5F03"/>
    <w:rPr>
      <w:rFonts w:ascii="Tahoma" w:hAnsi="Tahoma"/>
      <w:sz w:val="16"/>
      <w:szCs w:val="16"/>
      <w:lang w:val="x-none"/>
    </w:rPr>
  </w:style>
  <w:style w:type="paragraph" w:styleId="Zkladntext">
    <w:name w:val="Body Text"/>
    <w:basedOn w:val="Normln"/>
    <w:link w:val="ZkladntextChar"/>
    <w:rsid w:val="005E5F03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5E5F03"/>
    <w:rPr>
      <w:rFonts w:ascii="Times New Roman" w:eastAsia="Times New Roman" w:hAnsi="Times New Roman" w:cs="Times New Roman"/>
      <w:color w:val="000000"/>
      <w:sz w:val="24"/>
      <w:szCs w:val="20"/>
      <w:lang w:val="x-none" w:eastAsia="ar-SA"/>
    </w:rPr>
  </w:style>
  <w:style w:type="paragraph" w:customStyle="1" w:styleId="Odstavec">
    <w:name w:val="Odstavec"/>
    <w:basedOn w:val="Zkladntext"/>
    <w:rsid w:val="005E5F03"/>
    <w:pPr>
      <w:ind w:firstLine="539"/>
      <w:jc w:val="both"/>
    </w:p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F03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F03"/>
    <w:rPr>
      <w:b/>
      <w:bCs/>
    </w:rPr>
  </w:style>
  <w:style w:type="character" w:styleId="Hypertextovodkaz">
    <w:name w:val="Hyperlink"/>
    <w:uiPriority w:val="99"/>
    <w:rsid w:val="005E5F03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5E5F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customStyle="1" w:styleId="Odstavecseseznamem1">
    <w:name w:val="Odstavec se seznamem1"/>
    <w:basedOn w:val="Normln"/>
    <w:uiPriority w:val="99"/>
    <w:rsid w:val="005E5F03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5E5F0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E5F03"/>
    <w:rPr>
      <w:rFonts w:ascii="Calibri" w:eastAsia="Times New Roman" w:hAnsi="Calibri" w:cs="Times New Roman"/>
      <w:szCs w:val="20"/>
      <w:lang w:val="x-none" w:eastAsia="x-none"/>
    </w:rPr>
  </w:style>
  <w:style w:type="paragraph" w:styleId="Revize">
    <w:name w:val="Revision"/>
    <w:hidden/>
    <w:uiPriority w:val="99"/>
    <w:semiHidden/>
    <w:rsid w:val="005A18B5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customStyle="1" w:styleId="2nesltext">
    <w:name w:val="2nečísl.text"/>
    <w:basedOn w:val="Normln"/>
    <w:qFormat/>
    <w:rsid w:val="0086695C"/>
    <w:pPr>
      <w:spacing w:before="240" w:after="240"/>
      <w:contextualSpacing/>
      <w:jc w:val="both"/>
    </w:pPr>
    <w:rPr>
      <w:rFonts w:eastAsia="Calibri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1EB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4F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04F2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0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1307-673B-4A88-A896-BFFD68E6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2025-04-02T11:04:00Z</dcterms:created>
  <dcterms:modified xsi:type="dcterms:W3CDTF">2025-04-04T10:45:00Z</dcterms:modified>
</cp:coreProperties>
</file>