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987" w:h="461" w:wrap="none" w:hAnchor="page" w:x="497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DODATEK č. 2</w:t>
      </w:r>
    </w:p>
    <w:p>
      <w:pPr>
        <w:pStyle w:val="Style5"/>
        <w:keepNext w:val="0"/>
        <w:keepLines w:val="0"/>
        <w:framePr w:w="9547" w:h="2458" w:wrap="none" w:hAnchor="page" w:x="1088" w:y="543"/>
        <w:widowControl w:val="0"/>
        <w:shd w:val="clear" w:color="auto" w:fill="auto"/>
        <w:bidi w:val="0"/>
        <w:spacing w:before="0" w:after="100" w:line="209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S M L O U V Y O D Í L O</w:t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smlouvy objednatele: 783/2023</w:t>
        <w:br/>
        <w:t>č. smlouvy zhotovitele:</w:t>
      </w:r>
    </w:p>
    <w:p>
      <w:pPr>
        <w:pStyle w:val="Style5"/>
        <w:keepNext w:val="0"/>
        <w:keepLines w:val="0"/>
        <w:framePr w:w="9547" w:h="2458" w:wrap="none" w:hAnchor="page" w:x="1088" w:y="543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2"/>
        <w:keepNext w:val="0"/>
        <w:keepLines w:val="0"/>
        <w:framePr w:w="9547" w:h="2458" w:wrap="none" w:hAnchor="page" w:x="1088" w:y="543"/>
        <w:widowControl w:val="0"/>
        <w:shd w:val="clear" w:color="auto" w:fill="auto"/>
        <w:bidi w:val="0"/>
        <w:spacing w:before="0" w:after="100" w:line="226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</w:t>
      </w: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Odchyt bobra evropského na Lužickém potoce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“</w:t>
      </w:r>
    </w:p>
    <w:p>
      <w:pPr>
        <w:pStyle w:val="Style5"/>
        <w:keepNext w:val="0"/>
        <w:keepLines w:val="0"/>
        <w:framePr w:w="9547" w:h="2458" w:wrap="none" w:hAnchor="page" w:x="1088" w:y="543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smlouvy o dílo je uzavřen dle ust. § 2586 a násl. zákona 89/2012 Sb., občanského zákoníku, ve znění pozdějších předpisů (dále „OZ“).</w:t>
      </w:r>
    </w:p>
    <w:p>
      <w:pPr>
        <w:pStyle w:val="Style5"/>
        <w:keepNext w:val="0"/>
        <w:keepLines w:val="0"/>
        <w:framePr w:w="3624" w:h="3840" w:wrap="none" w:hAnchor="page" w:x="1088" w:y="369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Tato smlouva byla uzavřena mezi: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</w:r>
    </w:p>
    <w:p>
      <w:pPr>
        <w:pStyle w:val="Style5"/>
        <w:keepNext w:val="0"/>
        <w:keepLines w:val="0"/>
        <w:framePr w:w="3624" w:h="3840" w:wrap="none" w:hAnchor="page" w:x="1088" w:y="36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</w:r>
    </w:p>
    <w:p>
      <w:pPr>
        <w:pStyle w:val="Style5"/>
        <w:keepNext w:val="0"/>
        <w:keepLines w:val="0"/>
        <w:framePr w:w="3624" w:h="3840" w:wrap="none" w:hAnchor="page" w:x="1088" w:y="3692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statutární orgán: zástupce ve věcech smluvních: zástupce ve věcech technických:</w:t>
      </w:r>
    </w:p>
    <w:p>
      <w:pPr>
        <w:pStyle w:val="Style5"/>
        <w:keepNext w:val="0"/>
        <w:keepLines w:val="0"/>
        <w:framePr w:w="3624" w:h="3840" w:wrap="none" w:hAnchor="page" w:x="1088" w:y="3692"/>
        <w:widowControl w:val="0"/>
        <w:shd w:val="clear" w:color="auto" w:fill="auto"/>
        <w:bidi w:val="0"/>
        <w:spacing w:before="0" w:after="14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operativním a technickém řízení činností souvisejících s dodavatelem díla, jako postupné upřesňování technického řešení, organizací výrobních výborů a převzetí díla zastupuje objednatele:</w:t>
      </w:r>
    </w:p>
    <w:p>
      <w:pPr>
        <w:pStyle w:val="Style5"/>
        <w:keepNext w:val="0"/>
        <w:keepLines w:val="0"/>
        <w:framePr w:w="3811" w:h="1550" w:wrap="none" w:hAnchor="page" w:x="4669" w:y="3438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I. SMLUVNÍ STRANY</w:t>
      </w:r>
    </w:p>
    <w:p>
      <w:pPr>
        <w:pStyle w:val="Style5"/>
        <w:keepNext w:val="0"/>
        <w:keepLines w:val="0"/>
        <w:framePr w:w="3811" w:h="1550" w:wrap="none" w:hAnchor="page" w:x="4669" w:y="3438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5"/>
        <w:keepNext w:val="0"/>
        <w:keepLines w:val="0"/>
        <w:framePr w:w="3811" w:h="1550" w:wrap="none" w:hAnchor="page" w:x="4669" w:y="3438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</w:t>
      </w:r>
    </w:p>
    <w:p>
      <w:pPr>
        <w:pStyle w:val="Style5"/>
        <w:keepNext w:val="0"/>
        <w:keepLines w:val="0"/>
        <w:framePr w:w="3811" w:h="1550" w:wrap="none" w:hAnchor="page" w:x="4669" w:y="3438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70889988</w:t>
      </w:r>
    </w:p>
    <w:p>
      <w:pPr>
        <w:pStyle w:val="Style5"/>
        <w:keepNext w:val="0"/>
        <w:keepLines w:val="0"/>
        <w:framePr w:w="3811" w:h="1550" w:wrap="none" w:hAnchor="page" w:x="4669" w:y="3438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CZ70889988</w:t>
      </w:r>
    </w:p>
    <w:p>
      <w:pPr>
        <w:pStyle w:val="Style5"/>
        <w:keepNext w:val="0"/>
        <w:keepLines w:val="0"/>
        <w:framePr w:w="1949" w:h="624" w:wrap="none" w:hAnchor="page" w:x="1088" w:y="86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číslo účtu:</w:t>
      </w:r>
    </w:p>
    <w:p>
      <w:pPr>
        <w:pStyle w:val="Style5"/>
        <w:keepNext w:val="0"/>
        <w:keepLines w:val="0"/>
        <w:framePr w:w="9485" w:h="864" w:wrap="none" w:hAnchor="page" w:x="1088" w:y="94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Krajského soudu v Ústí nad Labem v oddílu A, vložce č. 13052.</w:t>
      </w:r>
    </w:p>
    <w:p>
      <w:pPr>
        <w:pStyle w:val="Style5"/>
        <w:keepNext w:val="0"/>
        <w:keepLines w:val="0"/>
        <w:framePr w:w="9485" w:h="864" w:wrap="none" w:hAnchor="page" w:x="1088" w:y="94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 na straně jedné a</w:t>
      </w:r>
    </w:p>
    <w:p>
      <w:pPr>
        <w:pStyle w:val="Style5"/>
        <w:keepNext w:val="0"/>
        <w:keepLines w:val="0"/>
        <w:framePr w:w="1181" w:h="370" w:wrap="none" w:hAnchor="page" w:x="1088" w:y="104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5"/>
        <w:keepNext w:val="0"/>
        <w:keepLines w:val="0"/>
        <w:framePr w:w="2270" w:h="370" w:wrap="none" w:hAnchor="page" w:x="4914" w:y="104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Aleš Vorel, Ph.D.</w:t>
      </w:r>
    </w:p>
    <w:p>
      <w:pPr>
        <w:pStyle w:val="Style5"/>
        <w:keepNext w:val="0"/>
        <w:keepLines w:val="0"/>
        <w:framePr w:w="3456" w:h="1382" w:wrap="none" w:hAnchor="page" w:x="1088" w:y="110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</w:r>
    </w:p>
    <w:p>
      <w:pPr>
        <w:pStyle w:val="Style5"/>
        <w:keepNext w:val="0"/>
        <w:keepLines w:val="0"/>
        <w:framePr w:w="3456" w:h="1382" w:wrap="none" w:hAnchor="page" w:x="1088" w:y="110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5"/>
        <w:keepNext w:val="0"/>
        <w:keepLines w:val="0"/>
        <w:framePr w:w="3456" w:h="1382" w:wrap="none" w:hAnchor="page" w:x="1088" w:y="110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 zástupce ve věcech smluvních: zástupce ve věcech technických:</w:t>
      </w:r>
    </w:p>
    <w:p>
      <w:pPr>
        <w:pStyle w:val="Style5"/>
        <w:keepNext w:val="0"/>
        <w:keepLines w:val="0"/>
        <w:framePr w:w="2712" w:h="614" w:wrap="none" w:hAnchor="page" w:x="4914" w:y="110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866 15 874 (zhotovitel není plátce DPH)</w:t>
      </w:r>
    </w:p>
    <w:p>
      <w:pPr>
        <w:pStyle w:val="Style5"/>
        <w:keepNext w:val="0"/>
        <w:keepLines w:val="0"/>
        <w:framePr w:w="9547" w:h="1368" w:wrap="none" w:hAnchor="page" w:x="1088" w:y="12855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5"/>
        <w:keepNext w:val="0"/>
        <w:keepLines w:val="0"/>
        <w:framePr w:w="9547" w:h="1368" w:wrap="none" w:hAnchor="page" w:x="1088" w:y="12855"/>
        <w:widowControl w:val="0"/>
        <w:shd w:val="clear" w:color="auto" w:fill="auto"/>
        <w:bidi w:val="0"/>
        <w:spacing w:before="0" w:after="220" w:line="259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5"/>
        <w:keepNext w:val="0"/>
        <w:keepLines w:val="0"/>
        <w:framePr w:w="9547" w:h="1368" w:wrap="none" w:hAnchor="page" w:x="1088" w:y="12855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držitelem ŽL vydaného v Praze pod e.č. 899/92/Ka – Praha 9</w:t>
      </w:r>
    </w:p>
    <w:p>
      <w:pPr>
        <w:pStyle w:val="Style5"/>
        <w:keepNext w:val="0"/>
        <w:keepLines w:val="0"/>
        <w:framePr w:w="9547" w:h="1368" w:wrap="none" w:hAnchor="page" w:x="1088" w:y="12855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 na straně druhé.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1" w:line="1" w:lineRule="exact"/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123" w:left="1087" w:right="1274" w:bottom="1172" w:header="695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uzavření tohoto finančního a termínového dodatku č. 2 ke smlouvě o dílo č. 783/2023 uzavřené dne 29.06.2023 a dodatku č.1 ze dne 12.12.2023, vzhledem k neúplnému odchytu všech jedinců Bobra evropského z lokality.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Dodatkem č. 2 se mění a upravuje následující ustanovení smlouvy: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 TERMÍN PLNĚNÍ</w:t>
      </w:r>
      <w:bookmarkEnd w:id="0"/>
      <w:bookmarkEnd w:id="1"/>
      <w:bookmarkEnd w:id="2"/>
    </w:p>
    <w:p>
      <w:pPr>
        <w:pStyle w:val="Style5"/>
        <w:keepNext w:val="0"/>
        <w:keepLines w:val="0"/>
        <w:widowControl w:val="0"/>
        <w:shd w:val="clear" w:color="auto" w:fill="auto"/>
        <w:tabs>
          <w:tab w:pos="8299" w:val="righ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díla:</w:t>
        <w:tab/>
        <w:t>01.08.2023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714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souhrnu provedených prací – dílčí plnění</w:t>
        <w:tab/>
        <w:t>30.11.2023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8299" w:val="righ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souhrnu provedených prací – dílčí plnění</w:t>
        <w:tab/>
        <w:t>30.06.2024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8299" w:val="righ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konceptu ke kontrole nejpozději do</w:t>
        <w:tab/>
        <w:t>01.11.2024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8299" w:val="right"/>
        </w:tabs>
        <w:bidi w:val="0"/>
        <w:spacing w:before="0" w:after="1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závěrečné zprávy</w:t>
        <w:tab/>
        <w:t>31.11.2024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plnění: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Lokalita Lužického potoka, hydrologické č. 1-13-02-120, IDVT 10284061, v délce cca 5,89 km. Zájmové místo se nachází v Ústeckém kraji, okrese Chomutov, k.ú. Březno u Chomutova, k.ú. Tušimice a pro podání výsledné zprávy Povodí Ohře, státní podnik, Bezručova 4219, 430 03 Chomutov, odbor technicko-provozní činnosti.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 TERMÍN PLNĚNÍ</w:t>
      </w:r>
      <w:bookmarkEnd w:id="3"/>
      <w:bookmarkEnd w:id="4"/>
      <w:bookmarkEnd w:id="5"/>
    </w:p>
    <w:p>
      <w:pPr>
        <w:pStyle w:val="Style5"/>
        <w:keepNext w:val="0"/>
        <w:keepLines w:val="0"/>
        <w:widowControl w:val="0"/>
        <w:shd w:val="clear" w:color="auto" w:fill="auto"/>
        <w:tabs>
          <w:tab w:pos="714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díla:</w:t>
        <w:tab/>
        <w:t>01.08.2023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714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souhrnu provedených prací – dílčí plnění</w:t>
        <w:tab/>
        <w:t>30.11.2023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714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souhrnu provedených prací – dílčí plnění</w:t>
        <w:tab/>
        <w:t>30.06.2024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714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souhrnu provedených prací – dílčí plnění</w:t>
        <w:tab/>
        <w:t>30.11.2024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714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souhrnu provedených prací – dílčí plnění</w:t>
        <w:tab/>
        <w:t>29.08.2025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8299" w:val="righ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konceptu závěrečné zprávy ke kontrole nejpozději do</w:t>
        <w:tab/>
        <w:t>15.09.2025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8299" w:val="righ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závěrečné zprávy</w:t>
        <w:tab/>
        <w:t>30.09.2025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8299" w:val="right"/>
        </w:tabs>
        <w:bidi w:val="0"/>
        <w:spacing w:before="0" w:after="1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Ukončení plnění</w:t>
        <w:tab/>
        <w:t>30.09.2025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plnění: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Lokalita Lužického potoka, hydrologické č. 1-13-02-120, IDVT 10284061, v délce cca 5,89 km. Zájmové místo se nachází v Ústeckém kraji, okrese Chomutov, k.ú. Březno u Chomutova, k.ú. Tušimice. Předání výsledné zprávy – Povodí Ohře, státní podnik, Bezručova 4219, 430 03 Chomutov, odbor technicko-provozní činnosti.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18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3349625</wp:posOffset>
                </wp:positionH>
                <wp:positionV relativeFrom="paragraph">
                  <wp:posOffset>152400</wp:posOffset>
                </wp:positionV>
                <wp:extent cx="895985" cy="23749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5985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Čl. IV . CENA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63.75pt;margin-top:12.pt;width:70.549999999999997pt;height:18.6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Čl. IV . CENA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42" w:val="left"/>
        </w:tabs>
        <w:bidi w:val="0"/>
        <w:spacing w:before="0" w:after="140" w:line="240" w:lineRule="auto"/>
        <w:ind w:left="0" w:right="0" w:firstLine="76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Fixní část ceny předmětu plnění se skládá z položek uvedených níže: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5257800</wp:posOffset>
                </wp:positionH>
                <wp:positionV relativeFrom="paragraph">
                  <wp:posOffset>12700</wp:posOffset>
                </wp:positionV>
                <wp:extent cx="1207135" cy="1002665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7135" cy="10026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3 000,- Kč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5 000,- Kč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15,- Kč/1 km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500,- Kč/1hod/1os.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90 000,- Kč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14.pt;margin-top:1.pt;width:95.049999999999997pt;height:78.950000000000003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3 000,- Kč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5 000,- Kč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15,- Kč/1 km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500,- Kč/1hod/1os.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90 000,-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Zpracování souhrnu provedených prací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Zpracování závěrečné zprávy Cestovné v km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Práce v terénu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Maximální cena díla činí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IV . CENA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4. Fixní část ceny předmětu plnění se skládá z položek uvedených níže: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7534" w:val="left"/>
        </w:tabs>
        <w:bidi w:val="0"/>
        <w:spacing w:before="0" w:after="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Zpracování souhrnu provedených prací</w:t>
        <w:tab/>
        <w:t>3 000,- Kč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7534" w:val="left"/>
        </w:tabs>
        <w:bidi w:val="0"/>
        <w:spacing w:before="0" w:after="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Zpracování závěrečné zprávy Cestovné v km</w:t>
        <w:tab/>
        <w:t>5 000,- Kč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7534" w:val="left"/>
        </w:tabs>
        <w:bidi w:val="0"/>
        <w:spacing w:before="0" w:after="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Práce v terénu</w:t>
        <w:tab/>
        <w:t>15,- Kč/1 km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34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500,- Kč/1hod/1os.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7534" w:val="left"/>
        </w:tabs>
        <w:bidi w:val="0"/>
        <w:spacing w:before="0" w:after="0" w:line="240" w:lineRule="auto"/>
        <w:ind w:left="0" w:right="0" w:firstLine="3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Maximální cena díla činí</w:t>
        <w:tab/>
        <w:t>120 000,- Kč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bookmarkStart w:id="7" w:name="bookmark7"/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V. PLATEBNÍ PODMÍNKY</w:t>
      </w:r>
      <w:bookmarkEnd w:id="7"/>
      <w:bookmarkEnd w:id="8"/>
      <w:bookmarkEnd w:id="9"/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160" w:line="240" w:lineRule="auto"/>
        <w:ind w:left="400" w:right="0" w:hanging="40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díla bude hrazena na základě dílčích a konečné faktury, kterou bude provedeno vyúčtování po dokončení. Veškeré faktury je dodavatel povinen prokazatelně doručit objednateli nejpozději do 7 pracovních dnů ode dne uskutečnění plnění. V případě pozdějšího doručení faktury objednateli, nebude tato objednatelem přijata, a dodavatel zajistí vystavení nové faktury k datu dalšího dílčího plnění.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Způsob úhrady ceny: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699" w:val="left"/>
        </w:tabs>
        <w:bidi w:val="0"/>
        <w:spacing w:before="0" w:after="0" w:line="240" w:lineRule="auto"/>
        <w:ind w:left="0" w:right="0" w:firstLine="40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dílčí faktura ve výši max. 30 % z celkové smluvní ceny,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30.06.2024 - dílčí faktura ve výši max. 30 % z celkové smluvní ceny,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699" w:val="left"/>
        </w:tabs>
        <w:bidi w:val="0"/>
        <w:spacing w:before="0" w:after="160" w:line="240" w:lineRule="auto"/>
        <w:ind w:left="0" w:right="0" w:firstLine="40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konečná faktura.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160" w:line="240" w:lineRule="auto"/>
        <w:ind w:left="400" w:right="0" w:hanging="40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dílčím plnění dodavatel předloží objednateli souhrn provedených prací s fotodokumentací vývoje do 30.11.2023, následně při dalším dílčím plnění do 30.06.2024 a při konečném plnění do 30.11.2024.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bookmarkStart w:id="14" w:name="bookmark14"/>
      <w:bookmarkStart w:id="15" w:name="bookmark15"/>
      <w:bookmarkStart w:id="16" w:name="bookmark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V. PLATEBNÍ PODMÍNKY</w:t>
      </w:r>
      <w:bookmarkEnd w:id="14"/>
      <w:bookmarkEnd w:id="15"/>
      <w:bookmarkEnd w:id="16"/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160" w:line="240" w:lineRule="auto"/>
        <w:ind w:left="400" w:right="0" w:hanging="40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díla bude hrazena na základě dílčích a konečné faktury, kterou bude provedeno vyúčtování po dokončení. Veškeré faktury je dodavatel povinen prokazatelně doručit objednateli nejpozději do 7 pracovních dnů ode dne uskutečnění plnění. V případě pozdějšího doručení faktury objednateli, nebude tato objednatelem přijata, a dodavatel zajistí vystavení nové faktury k datu dalšího dílčího plnění.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Způsob úhrady ceny: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699" w:val="left"/>
        </w:tabs>
        <w:bidi w:val="0"/>
        <w:spacing w:before="0" w:after="0" w:line="240" w:lineRule="auto"/>
        <w:ind w:left="0" w:right="0" w:firstLine="400"/>
        <w:jc w:val="both"/>
      </w:pPr>
      <w:bookmarkStart w:id="18" w:name="bookmark18"/>
      <w:bookmarkEnd w:id="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dílčí faktura ve výši max. 30 % z celkové smluvní ceny,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30.06.2024 - dílčí faktura ve výši max. 30 % z celkové smluvní ceny,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699" w:val="left"/>
        </w:tabs>
        <w:bidi w:val="0"/>
        <w:spacing w:before="0" w:after="0" w:line="240" w:lineRule="auto"/>
        <w:ind w:left="0" w:right="0" w:firstLine="40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– dílčí plnění ve výši max. 10 % z celkové smluvní ceny,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4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29.08.2025 – dílčí plnění ve výši max. 10 % z celkové smluvní ceny, 30.09.2025 - konečná faktura.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160" w:line="240" w:lineRule="auto"/>
        <w:ind w:left="400" w:right="0" w:hanging="400"/>
        <w:jc w:val="both"/>
      </w:pPr>
      <w:bookmarkStart w:id="20" w:name="bookmark20"/>
      <w:bookmarkEnd w:id="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dílčím plnění dodavatel předloží objednateli souhrn provedených prací s fotodokumentací vývoje do 30.11.2023, následně při dalším dílčím plnění do 30.06.2024, následně při dalším dílčím plnění do 30.11.2024, následně při dalším dílčím plnění do 29.08.2025 a při konečném plnění do 30.09.2025.</w:t>
      </w:r>
      <w:r>
        <w:br w:type="page"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XII. ZÁVĚREČNÁ USTANOVENÍ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0" w:val="left"/>
        </w:tabs>
        <w:bidi w:val="0"/>
        <w:spacing w:before="0" w:line="240" w:lineRule="auto"/>
        <w:ind w:left="400" w:right="0" w:hanging="400"/>
        <w:jc w:val="both"/>
      </w:pPr>
      <w:bookmarkStart w:id="21" w:name="bookmark21"/>
      <w:bookmarkEnd w:id="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smlouvy o dílo č. 783/2023 a dodatku č.1 se tímto dodatkem nemění a zůstávají v platnosti.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0" w:val="left"/>
        </w:tabs>
        <w:bidi w:val="0"/>
        <w:spacing w:before="0" w:line="240" w:lineRule="auto"/>
        <w:ind w:left="400" w:right="0" w:hanging="40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0" w:val="left"/>
        </w:tabs>
        <w:bidi w:val="0"/>
        <w:spacing w:before="0" w:line="240" w:lineRule="auto"/>
        <w:ind w:left="400" w:right="0" w:hanging="400"/>
        <w:jc w:val="both"/>
      </w:pPr>
      <w:bookmarkStart w:id="23" w:name="bookmark23"/>
      <w:bookmarkEnd w:id="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se s obsahem dodatku č. 2 smlouvy o dílo a přílohami seznámily, s ním souhlasí, neboť tento odpovídá jejich projevené vůli a na důkaz připojují svoje podpisy.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0" w:val="left"/>
        </w:tabs>
        <w:bidi w:val="0"/>
        <w:spacing w:before="0" w:after="0" w:line="240" w:lineRule="auto"/>
        <w:ind w:left="400" w:right="0" w:hanging="400"/>
        <w:jc w:val="both"/>
      </w:pPr>
      <w:bookmarkStart w:id="24" w:name="bookmark24"/>
      <w:bookmarkEnd w:id="24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smlouvy o dílo nabývá platnosti dnem jeho podpisu poslední ze smluvních stran a účinností zveřejněním v Registru smluv, pokud této účinnosti dle příslušných ustanovení smlouvy (dodatku č. 2) nenabude později. Smluvní strany nepovažují žádné ustanovení smlouvy za obchodní tajemství.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0" w:val="left"/>
        </w:tabs>
        <w:bidi w:val="0"/>
        <w:spacing w:before="0" w:after="800" w:line="240" w:lineRule="auto"/>
        <w:ind w:left="400" w:right="0" w:hanging="400"/>
        <w:jc w:val="both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3917950</wp:posOffset>
                </wp:positionH>
                <wp:positionV relativeFrom="paragraph">
                  <wp:posOffset>1016000</wp:posOffset>
                </wp:positionV>
                <wp:extent cx="2407920" cy="557530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7920" cy="557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Praze dne ……………..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8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oprávněný zástupce zhotovitele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08.5pt;margin-top:80.pt;width:189.59999999999999pt;height:43.899999999999999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 ……………..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68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oprávněný zástupce zhotovitele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5" w:name="bookmark25"/>
      <w:bookmarkEnd w:id="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 svědectví tohoto smluvní strany tímto podepisují dodatek č. 2 smlouvy o dílo. Dodatek č. 2 smlouvy o dílo je vyhotoven ve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dvou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vyhotoveních, z nichž každé má platnost originálu. Každá ze smluvních stran obdrží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jedno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vyhotovení dodatku č. 2 smlouvy o dílo.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49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dne …………… oprávněný zástupce objednatele</w:t>
      </w:r>
    </w:p>
    <w:sectPr>
      <w:footnotePr>
        <w:pos w:val="pageBottom"/>
        <w:numFmt w:val="decimal"/>
        <w:numRestart w:val="continuous"/>
      </w:footnotePr>
      <w:pgSz w:w="11909" w:h="16838"/>
      <w:pgMar w:top="1142" w:left="1075" w:right="1089" w:bottom="1744" w:header="714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6048375</wp:posOffset>
              </wp:positionH>
              <wp:positionV relativeFrom="page">
                <wp:posOffset>9884410</wp:posOffset>
              </wp:positionV>
              <wp:extent cx="685800" cy="38735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5800" cy="3873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z</w:t>
                          </w:r>
                        </w:p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6.25pt;margin-top:778.30000000000007pt;width:54.pt;height:30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z</w:t>
                    </w:r>
                  </w:p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4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2023"/>
      <w:numFmt w:val="decimal"/>
      <w:lvlText w:val="30.11.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2023"/>
      <w:numFmt w:val="decimal"/>
      <w:lvlText w:val="30.11.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DefaultParagraphFont"/>
    <w:link w:val="Style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50" w:line="233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after="9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 M L O U V A    O    D Í L O</dc:title>
  <dc:subject/>
  <dc:creator>Vlastimil Hasik</dc:creator>
  <cp:keywords/>
</cp:coreProperties>
</file>