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356/2025</w:t>
      </w:r>
      <w:bookmarkEnd w:id="6"/>
      <w:bookmarkEnd w:id="7"/>
      <w:bookmarkEnd w:id="8"/>
    </w:p>
    <w:p>
      <w:pPr>
        <w:pStyle w:val="Style2"/>
        <w:keepNext/>
        <w:keepLines/>
        <w:widowControl w:val="0"/>
        <w:shd w:val="clear" w:color="auto" w:fill="auto"/>
        <w:bidi w:val="0"/>
        <w:spacing w:before="0" w:after="18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z91/24</w:t>
      </w:r>
      <w:bookmarkEnd w:id="10"/>
      <w:bookmarkEnd w:id="11"/>
      <w:bookmarkEnd w:id="9"/>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“VD Jirkov – periodická kontrola nátoku na spodní výpusti, číslo akce 201 757-</w:t>
        <w:br/>
        <w:t>potápěčské práce 2025“</w:t>
      </w:r>
    </w:p>
    <w:p>
      <w:pPr>
        <w:pStyle w:val="Style2"/>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4270"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4270"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9"/>
        <w:keepNext w:val="0"/>
        <w:keepLines w:val="0"/>
        <w:widowControl w:val="0"/>
        <w:shd w:val="clear" w:color="auto" w:fill="auto"/>
        <w:bidi w:val="0"/>
        <w:spacing w:before="0" w:after="640" w:line="240" w:lineRule="auto"/>
        <w:ind w:left="0" w:right="0" w:firstLine="0"/>
        <w:jc w:val="left"/>
      </w:pPr>
      <w:bookmarkStart w:id="21" w:name="bookmark21"/>
      <w:bookmarkStart w:id="22" w:name="bookmark22"/>
      <w:r>
        <w:rPr>
          <w:color w:val="000000"/>
          <w:spacing w:val="0"/>
          <w:w w:val="100"/>
          <w:position w:val="0"/>
          <w:shd w:val="clear" w:color="auto" w:fill="auto"/>
          <w:lang w:val="cs-CZ" w:eastAsia="cs-CZ" w:bidi="cs-CZ"/>
        </w:rPr>
        <w:t>statutární orgán: oprávněn k podpisu smlouvy a k jednání o věcech smluvních: oprávněn jednat o věcech technických: technický dozor objednatele:</w:t>
      </w:r>
      <w:bookmarkEnd w:id="21"/>
      <w:bookmarkEnd w:id="22"/>
    </w:p>
    <w:p>
      <w:pPr>
        <w:pStyle w:val="Style9"/>
        <w:keepNext w:val="0"/>
        <w:keepLines w:val="0"/>
        <w:widowControl w:val="0"/>
        <w:shd w:val="clear" w:color="auto" w:fill="auto"/>
        <w:tabs>
          <w:tab w:pos="4270" w:val="left"/>
        </w:tabs>
        <w:bidi w:val="0"/>
        <w:spacing w:before="0" w:after="0" w:line="240" w:lineRule="auto"/>
        <w:ind w:left="0" w:right="0" w:firstLine="0"/>
        <w:jc w:val="left"/>
      </w:pPr>
      <w:bookmarkStart w:id="23" w:name="bookmark23"/>
      <w:r>
        <w:rPr>
          <w:color w:val="000000"/>
          <w:spacing w:val="0"/>
          <w:w w:val="100"/>
          <w:position w:val="0"/>
          <w:shd w:val="clear" w:color="auto" w:fill="auto"/>
          <w:lang w:val="cs-CZ" w:eastAsia="cs-CZ" w:bidi="cs-CZ"/>
        </w:rPr>
        <w:t>IČO:</w:t>
        <w:tab/>
        <w:t>70889988</w:t>
      </w:r>
      <w:bookmarkEnd w:id="23"/>
    </w:p>
    <w:p>
      <w:pPr>
        <w:pStyle w:val="Style2"/>
        <w:keepNext/>
        <w:keepLines/>
        <w:widowControl w:val="0"/>
        <w:shd w:val="clear" w:color="auto" w:fill="auto"/>
        <w:tabs>
          <w:tab w:pos="4270" w:val="left"/>
        </w:tabs>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DIČ:</w:t>
        <w:tab/>
        <w:t>CZ70889988</w:t>
      </w:r>
      <w:bookmarkEnd w:id="24"/>
      <w:bookmarkEnd w:id="25"/>
      <w:bookmarkEnd w:id="26"/>
    </w:p>
    <w:p>
      <w:pPr>
        <w:pStyle w:val="Style2"/>
        <w:keepNext/>
        <w:keepLines/>
        <w:widowControl w:val="0"/>
        <w:shd w:val="clear" w:color="auto" w:fill="auto"/>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bankovní spojení:</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číslo účtu:</w:t>
      </w:r>
      <w:bookmarkEnd w:id="30"/>
      <w:bookmarkEnd w:id="31"/>
      <w:bookmarkEnd w:id="32"/>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(dále jen „objednatel“)</w:t>
      </w:r>
      <w:bookmarkEnd w:id="33"/>
      <w:bookmarkEnd w:id="34"/>
      <w:bookmarkEnd w:id="35"/>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b/>
          <w:bCs/>
          <w:color w:val="000000"/>
          <w:spacing w:val="0"/>
          <w:w w:val="100"/>
          <w:position w:val="0"/>
          <w:shd w:val="clear" w:color="auto" w:fill="auto"/>
          <w:lang w:val="cs-CZ" w:eastAsia="cs-CZ" w:bidi="cs-CZ"/>
        </w:rPr>
        <w:t>a</w:t>
      </w:r>
      <w:bookmarkEnd w:id="36"/>
      <w:bookmarkEnd w:id="37"/>
      <w:bookmarkEnd w:id="38"/>
    </w:p>
    <w:p>
      <w:pPr>
        <w:pStyle w:val="Style2"/>
        <w:keepNext/>
        <w:keepLines/>
        <w:widowControl w:val="0"/>
        <w:shd w:val="clear" w:color="auto" w:fill="auto"/>
        <w:tabs>
          <w:tab w:pos="4270" w:val="left"/>
        </w:tabs>
        <w:bidi w:val="0"/>
        <w:spacing w:before="0" w:after="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zhotovitel:</w:t>
        <w:tab/>
        <w:t>Potápěčská stanice, a.s.</w:t>
      </w:r>
      <w:bookmarkEnd w:id="39"/>
      <w:bookmarkEnd w:id="40"/>
      <w:bookmarkEnd w:id="41"/>
    </w:p>
    <w:p>
      <w:pPr>
        <w:pStyle w:val="Style2"/>
        <w:keepNext/>
        <w:keepLines/>
        <w:widowControl w:val="0"/>
        <w:shd w:val="clear" w:color="auto" w:fill="auto"/>
        <w:tabs>
          <w:tab w:pos="4270"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sídlo:</w:t>
        <w:tab/>
        <w:t>Botičská 1936/4, Nové Město, 128 00 Praha 2</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bookmarkStart w:id="48" w:name="bookmark48"/>
      <w:r>
        <w:rPr>
          <w:color w:val="000000"/>
          <w:spacing w:val="0"/>
          <w:w w:val="100"/>
          <w:position w:val="0"/>
          <w:shd w:val="clear" w:color="auto" w:fill="auto"/>
          <w:lang w:val="cs-CZ" w:eastAsia="cs-CZ" w:bidi="cs-CZ"/>
        </w:rPr>
        <w:t>oprávněn k podpisu smlouvy:</w:t>
      </w:r>
      <w:bookmarkEnd w:id="45"/>
      <w:bookmarkEnd w:id="46"/>
      <w:bookmarkEnd w:id="47"/>
      <w:bookmarkEnd w:id="48"/>
    </w:p>
    <w:p>
      <w:pPr>
        <w:pStyle w:val="Style2"/>
        <w:keepNext/>
        <w:keepLines/>
        <w:widowControl w:val="0"/>
        <w:shd w:val="clear" w:color="auto" w:fill="auto"/>
        <w:bidi w:val="0"/>
        <w:spacing w:before="0" w:after="0" w:line="240" w:lineRule="auto"/>
        <w:ind w:left="0" w:right="0" w:firstLine="0"/>
        <w:jc w:val="left"/>
      </w:pPr>
      <w:bookmarkStart w:id="49" w:name="bookmark49"/>
      <w:bookmarkStart w:id="50" w:name="bookmark50"/>
      <w:bookmarkStart w:id="51" w:name="bookmark51"/>
      <w:r>
        <w:rPr>
          <w:color w:val="000000"/>
          <w:spacing w:val="0"/>
          <w:w w:val="100"/>
          <w:position w:val="0"/>
          <w:shd w:val="clear" w:color="auto" w:fill="auto"/>
          <w:lang w:val="cs-CZ" w:eastAsia="cs-CZ" w:bidi="cs-CZ"/>
        </w:rPr>
        <w:t>oprávněn jednat o věcech smluvních:</w:t>
      </w:r>
      <w:bookmarkEnd w:id="49"/>
      <w:bookmarkEnd w:id="50"/>
      <w:bookmarkEnd w:id="51"/>
    </w:p>
    <w:p>
      <w:pPr>
        <w:pStyle w:val="Style2"/>
        <w:keepNext/>
        <w:keepLines/>
        <w:widowControl w:val="0"/>
        <w:shd w:val="clear" w:color="auto" w:fill="auto"/>
        <w:bidi w:val="0"/>
        <w:spacing w:before="0" w:after="0" w:line="240" w:lineRule="auto"/>
        <w:ind w:left="0" w:right="0" w:firstLine="0"/>
        <w:jc w:val="left"/>
      </w:pPr>
      <w:bookmarkStart w:id="52" w:name="bookmark52"/>
      <w:bookmarkStart w:id="53" w:name="bookmark53"/>
      <w:bookmarkStart w:id="54" w:name="bookmark54"/>
      <w:bookmarkStart w:id="55" w:name="bookmark55"/>
      <w:r>
        <w:rPr>
          <w:color w:val="000000"/>
          <w:spacing w:val="0"/>
          <w:w w:val="100"/>
          <w:position w:val="0"/>
          <w:shd w:val="clear" w:color="auto" w:fill="auto"/>
          <w:lang w:val="cs-CZ" w:eastAsia="cs-CZ" w:bidi="cs-CZ"/>
        </w:rPr>
        <w:t>oprávněn jednat o věcech technických:</w:t>
      </w:r>
      <w:bookmarkEnd w:id="52"/>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stavbyvedoucí:</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manažer stavby:</w:t>
      </w:r>
      <w:bookmarkEnd w:id="59"/>
      <w:bookmarkEnd w:id="60"/>
      <w:bookmarkEnd w:id="61"/>
    </w:p>
    <w:p>
      <w:pPr>
        <w:pStyle w:val="Style2"/>
        <w:keepNext/>
        <w:keepLines/>
        <w:widowControl w:val="0"/>
        <w:shd w:val="clear" w:color="auto" w:fill="auto"/>
        <w:tabs>
          <w:tab w:pos="4270" w:val="left"/>
        </w:tabs>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IČO:</w:t>
        <w:tab/>
        <w:t>47285532</w:t>
      </w:r>
      <w:bookmarkEnd w:id="62"/>
      <w:bookmarkEnd w:id="63"/>
      <w:bookmarkEnd w:id="64"/>
    </w:p>
    <w:p>
      <w:pPr>
        <w:pStyle w:val="Style2"/>
        <w:keepNext/>
        <w:keepLines/>
        <w:widowControl w:val="0"/>
        <w:shd w:val="clear" w:color="auto" w:fill="auto"/>
        <w:tabs>
          <w:tab w:pos="4270" w:val="left"/>
        </w:tabs>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DIČ:</w:t>
        <w:tab/>
        <w:t>CZ47285532</w:t>
      </w:r>
      <w:bookmarkEnd w:id="65"/>
      <w:bookmarkEnd w:id="66"/>
      <w:bookmarkEnd w:id="67"/>
    </w:p>
    <w:p>
      <w:pPr>
        <w:pStyle w:val="Style2"/>
        <w:keepNext/>
        <w:keepLines/>
        <w:widowControl w:val="0"/>
        <w:shd w:val="clear" w:color="auto" w:fill="auto"/>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bankovní spojení:</w:t>
      </w:r>
      <w:bookmarkEnd w:id="68"/>
      <w:bookmarkEnd w:id="69"/>
      <w:bookmarkEnd w:id="70"/>
    </w:p>
    <w:p>
      <w:pPr>
        <w:pStyle w:val="Style2"/>
        <w:keepNext/>
        <w:keepLines/>
        <w:widowControl w:val="0"/>
        <w:shd w:val="clear" w:color="auto" w:fill="auto"/>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číslo účtu:</w:t>
      </w:r>
      <w:bookmarkEnd w:id="71"/>
      <w:bookmarkEnd w:id="72"/>
      <w:bookmarkEnd w:id="73"/>
    </w:p>
    <w:p>
      <w:pPr>
        <w:pStyle w:val="Style2"/>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zápis v obchodním rejstříku: u Městského soudu v Praze v oddílu B, vložce č. 20037</w:t>
      </w:r>
      <w:bookmarkEnd w:id="74"/>
      <w:bookmarkEnd w:id="75"/>
      <w:bookmarkEnd w:id="76"/>
    </w:p>
    <w:p>
      <w:pPr>
        <w:pStyle w:val="Style2"/>
        <w:keepNext/>
        <w:keepLines/>
        <w:widowControl w:val="0"/>
        <w:shd w:val="clear" w:color="auto" w:fill="auto"/>
        <w:tabs>
          <w:tab w:pos="4270" w:val="left"/>
        </w:tabs>
        <w:bidi w:val="0"/>
        <w:spacing w:before="0" w:after="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tel.:</w:t>
        <w:tab/>
        <w:t>e-mail:</w:t>
      </w:r>
      <w:bookmarkEnd w:id="77"/>
      <w:bookmarkEnd w:id="78"/>
      <w:bookmarkEnd w:id="79"/>
    </w:p>
    <w:p>
      <w:pPr>
        <w:pStyle w:val="Style2"/>
        <w:keepNext/>
        <w:keepLines/>
        <w:widowControl w:val="0"/>
        <w:shd w:val="clear" w:color="auto" w:fill="auto"/>
        <w:bidi w:val="0"/>
        <w:spacing w:before="0" w:after="180" w:line="240" w:lineRule="auto"/>
        <w:ind w:left="0" w:right="0" w:firstLine="0"/>
        <w:jc w:val="left"/>
      </w:pPr>
      <w:bookmarkStart w:id="80" w:name="bookmark80"/>
      <w:bookmarkStart w:id="81" w:name="bookmark81"/>
      <w:bookmarkStart w:id="82" w:name="bookmark82"/>
      <w:r>
        <w:rPr>
          <w:color w:val="000000"/>
          <w:spacing w:val="0"/>
          <w:w w:val="100"/>
          <w:position w:val="0"/>
          <w:shd w:val="clear" w:color="auto" w:fill="auto"/>
          <w:lang w:val="cs-CZ" w:eastAsia="cs-CZ" w:bidi="cs-CZ"/>
        </w:rPr>
        <w:t>(dále jen „zhotovitel“)</w:t>
      </w:r>
      <w:bookmarkEnd w:id="80"/>
      <w:bookmarkEnd w:id="81"/>
      <w:bookmarkEnd w:id="82"/>
    </w:p>
    <w:p>
      <w:pPr>
        <w:pStyle w:val="Style9"/>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425" w:val="left"/>
        </w:tabs>
        <w:bidi w:val="0"/>
        <w:spacing w:before="0" w:after="180" w:line="240" w:lineRule="auto"/>
        <w:ind w:left="380" w:right="0" w:hanging="38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Tato smlouva je uzavřena na základě Rámcové dohody na potápěčské práce pro roky 2025 a 2026 (dále jen Dohody).</w:t>
      </w:r>
      <w:bookmarkEnd w:id="83"/>
      <w:bookmarkEnd w:id="84"/>
      <w:bookmarkEnd w:id="86"/>
    </w:p>
    <w:p>
      <w:pPr>
        <w:pStyle w:val="Style2"/>
        <w:keepNext/>
        <w:keepLines/>
        <w:widowControl w:val="0"/>
        <w:numPr>
          <w:ilvl w:val="0"/>
          <w:numId w:val="1"/>
        </w:numPr>
        <w:shd w:val="clear" w:color="auto" w:fill="auto"/>
        <w:tabs>
          <w:tab w:pos="425" w:val="left"/>
        </w:tabs>
        <w:bidi w:val="0"/>
        <w:spacing w:before="0" w:after="240" w:line="240" w:lineRule="auto"/>
        <w:ind w:left="380" w:right="0" w:hanging="38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které tvoří přílohu této smlouvy.</w:t>
      </w:r>
      <w:bookmarkEnd w:id="87"/>
      <w:bookmarkEnd w:id="88"/>
      <w:bookmarkEnd w:id="90"/>
    </w:p>
    <w:p>
      <w:pPr>
        <w:pStyle w:val="Style9"/>
        <w:keepNext w:val="0"/>
        <w:keepLines w:val="0"/>
        <w:widowControl w:val="0"/>
        <w:numPr>
          <w:ilvl w:val="0"/>
          <w:numId w:val="1"/>
        </w:numPr>
        <w:shd w:val="clear" w:color="auto" w:fill="auto"/>
        <w:tabs>
          <w:tab w:pos="425" w:val="left"/>
        </w:tabs>
        <w:bidi w:val="0"/>
        <w:spacing w:before="0" w:after="0" w:line="240" w:lineRule="auto"/>
        <w:ind w:left="380" w:right="0" w:hanging="380"/>
        <w:jc w:val="both"/>
      </w:pPr>
      <w:bookmarkStart w:id="91" w:name="bookmark91"/>
      <w:bookmarkStart w:id="92" w:name="bookmark92"/>
      <w:bookmarkEnd w:id="91"/>
      <w:r>
        <w:rPr>
          <w:color w:val="000000"/>
          <w:spacing w:val="0"/>
          <w:w w:val="100"/>
          <w:position w:val="0"/>
          <w:shd w:val="clear" w:color="auto" w:fill="auto"/>
          <w:lang w:val="cs-CZ" w:eastAsia="cs-CZ" w:bidi="cs-CZ"/>
        </w:rPr>
        <w:t>Předmětem potápěčských prací je provedení potápěčských prací na VD Jirkov. Požadujeme provedení prací za využití potápěčské techniky:</w:t>
      </w:r>
      <w:bookmarkEnd w:id="92"/>
    </w:p>
    <w:p>
      <w:pPr>
        <w:pStyle w:val="Style9"/>
        <w:keepNext w:val="0"/>
        <w:keepLines w:val="0"/>
        <w:widowControl w:val="0"/>
        <w:shd w:val="clear" w:color="auto" w:fill="auto"/>
        <w:bidi w:val="0"/>
        <w:spacing w:before="0" w:after="0" w:line="240" w:lineRule="auto"/>
        <w:ind w:left="380" w:right="0" w:firstLine="20"/>
        <w:jc w:val="both"/>
      </w:pPr>
      <w:bookmarkStart w:id="93" w:name="bookmark93"/>
      <w:bookmarkStart w:id="94" w:name="bookmark94"/>
      <w:r>
        <w:rPr>
          <w:color w:val="000000"/>
          <w:spacing w:val="0"/>
          <w:w w:val="100"/>
          <w:position w:val="0"/>
          <w:shd w:val="clear" w:color="auto" w:fill="auto"/>
          <w:lang w:val="cs-CZ" w:eastAsia="cs-CZ" w:bidi="cs-CZ"/>
        </w:rPr>
        <w:t>Provedení periodické kontroly prostorů nátoků do spodních výpustí VD dle programu TBD.</w:t>
      </w:r>
      <w:bookmarkEnd w:id="93"/>
      <w:bookmarkEnd w:id="94"/>
    </w:p>
    <w:p>
      <w:pPr>
        <w:pStyle w:val="Style9"/>
        <w:keepNext w:val="0"/>
        <w:keepLines w:val="0"/>
        <w:widowControl w:val="0"/>
        <w:shd w:val="clear" w:color="auto" w:fill="auto"/>
        <w:bidi w:val="0"/>
        <w:spacing w:before="0" w:after="0" w:line="240" w:lineRule="auto"/>
        <w:ind w:left="380" w:right="0" w:firstLine="20"/>
        <w:jc w:val="both"/>
      </w:pPr>
      <w:bookmarkStart w:id="95" w:name="bookmark95"/>
      <w:bookmarkStart w:id="96" w:name="bookmark96"/>
      <w:r>
        <w:rPr>
          <w:color w:val="000000"/>
          <w:spacing w:val="0"/>
          <w:w w:val="100"/>
          <w:position w:val="0"/>
          <w:shd w:val="clear" w:color="auto" w:fill="auto"/>
          <w:lang w:val="cs-CZ" w:eastAsia="cs-CZ" w:bidi="cs-CZ"/>
        </w:rPr>
        <w:t>Jedná se o následující potápěčské práce za využití potápěčské techniky:</w:t>
      </w:r>
      <w:bookmarkEnd w:id="95"/>
      <w:bookmarkEnd w:id="96"/>
    </w:p>
    <w:p>
      <w:pPr>
        <w:pStyle w:val="Style2"/>
        <w:keepNext/>
        <w:keepLines/>
        <w:widowControl w:val="0"/>
        <w:numPr>
          <w:ilvl w:val="0"/>
          <w:numId w:val="3"/>
        </w:numPr>
        <w:shd w:val="clear" w:color="auto" w:fill="auto"/>
        <w:tabs>
          <w:tab w:pos="639" w:val="left"/>
        </w:tabs>
        <w:bidi w:val="0"/>
        <w:spacing w:before="0" w:after="0" w:line="240" w:lineRule="auto"/>
        <w:ind w:left="0" w:right="0" w:firstLine="38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provedení kontroly stavu všech česlových polí pravé i levé SV vč. rámů, svorníků a</w:t>
      </w:r>
      <w:bookmarkEnd w:id="100"/>
      <w:bookmarkEnd w:id="97"/>
      <w:bookmarkEnd w:id="98"/>
    </w:p>
    <w:p>
      <w:pPr>
        <w:pStyle w:val="Style9"/>
        <w:keepNext w:val="0"/>
        <w:keepLines w:val="0"/>
        <w:widowControl w:val="0"/>
        <w:shd w:val="clear" w:color="auto" w:fill="auto"/>
        <w:bidi w:val="0"/>
        <w:spacing w:before="0" w:after="0" w:line="240" w:lineRule="auto"/>
        <w:ind w:left="0" w:right="0" w:firstLine="740"/>
        <w:jc w:val="both"/>
      </w:pPr>
      <w:bookmarkStart w:id="101" w:name="bookmark101"/>
      <w:r>
        <w:rPr>
          <w:color w:val="000000"/>
          <w:spacing w:val="0"/>
          <w:w w:val="100"/>
          <w:position w:val="0"/>
          <w:shd w:val="clear" w:color="auto" w:fill="auto"/>
          <w:lang w:val="cs-CZ" w:eastAsia="cs-CZ" w:bidi="cs-CZ"/>
        </w:rPr>
        <w:t>podpěrných ocelových nosníků</w:t>
      </w:r>
      <w:bookmarkEnd w:id="101"/>
    </w:p>
    <w:p>
      <w:pPr>
        <w:pStyle w:val="Style2"/>
        <w:keepNext/>
        <w:keepLines/>
        <w:widowControl w:val="0"/>
        <w:numPr>
          <w:ilvl w:val="0"/>
          <w:numId w:val="3"/>
        </w:numPr>
        <w:shd w:val="clear" w:color="auto" w:fill="auto"/>
        <w:tabs>
          <w:tab w:pos="639" w:val="left"/>
        </w:tabs>
        <w:bidi w:val="0"/>
        <w:spacing w:before="0" w:after="0" w:line="240" w:lineRule="auto"/>
        <w:ind w:left="0" w:right="0" w:firstLine="38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provedení kontroly stavu železobetonových konstrukcí pravé SV, levé SV, středového</w:t>
      </w:r>
      <w:bookmarkEnd w:id="102"/>
      <w:bookmarkEnd w:id="103"/>
      <w:bookmarkEnd w:id="105"/>
    </w:p>
    <w:p>
      <w:pPr>
        <w:pStyle w:val="Style9"/>
        <w:keepNext w:val="0"/>
        <w:keepLines w:val="0"/>
        <w:widowControl w:val="0"/>
        <w:shd w:val="clear" w:color="auto" w:fill="auto"/>
        <w:bidi w:val="0"/>
        <w:spacing w:before="0" w:after="0" w:line="240" w:lineRule="auto"/>
        <w:ind w:left="740" w:right="0" w:firstLine="20"/>
        <w:jc w:val="both"/>
      </w:pPr>
      <w:bookmarkStart w:id="106" w:name="bookmark106"/>
      <w:r>
        <w:rPr>
          <w:color w:val="000000"/>
          <w:spacing w:val="0"/>
          <w:w w:val="100"/>
          <w:position w:val="0"/>
          <w:shd w:val="clear" w:color="auto" w:fill="auto"/>
          <w:lang w:val="cs-CZ" w:eastAsia="cs-CZ" w:bidi="cs-CZ"/>
        </w:rPr>
        <w:t>pilíře a nátokového koryta s drážkami pro provizorní hrazení vč. kontroly stavu osazeného provizorního hrazení (ocelové trubky, dřevěné fošny)</w:t>
      </w:r>
      <w:bookmarkEnd w:id="106"/>
    </w:p>
    <w:p>
      <w:pPr>
        <w:pStyle w:val="Style2"/>
        <w:keepNext/>
        <w:keepLines/>
        <w:widowControl w:val="0"/>
        <w:numPr>
          <w:ilvl w:val="0"/>
          <w:numId w:val="3"/>
        </w:numPr>
        <w:shd w:val="clear" w:color="auto" w:fill="auto"/>
        <w:tabs>
          <w:tab w:pos="639" w:val="left"/>
        </w:tabs>
        <w:bidi w:val="0"/>
        <w:spacing w:before="0" w:after="180" w:line="240" w:lineRule="auto"/>
        <w:ind w:left="0" w:right="0" w:firstLine="38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provedení kontroly množství sedimentu před pravou a levou SV</w:t>
      </w:r>
      <w:bookmarkEnd w:id="107"/>
      <w:bookmarkEnd w:id="108"/>
      <w:bookmarkEnd w:id="110"/>
    </w:p>
    <w:p>
      <w:pPr>
        <w:pStyle w:val="Style9"/>
        <w:keepNext w:val="0"/>
        <w:keepLines w:val="0"/>
        <w:widowControl w:val="0"/>
        <w:shd w:val="clear" w:color="auto" w:fill="auto"/>
        <w:bidi w:val="0"/>
        <w:spacing w:before="0" w:line="240" w:lineRule="auto"/>
        <w:ind w:left="740" w:right="0" w:firstLine="20"/>
        <w:jc w:val="both"/>
      </w:pPr>
      <w:bookmarkStart w:id="111" w:name="bookmark111"/>
      <w:r>
        <w:rPr>
          <w:color w:val="000000"/>
          <w:spacing w:val="0"/>
          <w:w w:val="100"/>
          <w:position w:val="0"/>
          <w:shd w:val="clear" w:color="auto" w:fill="auto"/>
          <w:lang w:val="cs-CZ" w:eastAsia="cs-CZ" w:bidi="cs-CZ"/>
        </w:rPr>
        <w:t>Z provedené kontroly požadujeme vyhotovit nálezovou zprávu, včetně obrazového záznamu.</w:t>
      </w:r>
      <w:bookmarkEnd w:id="111"/>
    </w:p>
    <w:p>
      <w:pPr>
        <w:pStyle w:val="Style2"/>
        <w:keepNext/>
        <w:keepLines/>
        <w:widowControl w:val="0"/>
        <w:numPr>
          <w:ilvl w:val="0"/>
          <w:numId w:val="1"/>
        </w:numPr>
        <w:shd w:val="clear" w:color="auto" w:fill="auto"/>
        <w:tabs>
          <w:tab w:pos="425" w:val="left"/>
        </w:tabs>
        <w:bidi w:val="0"/>
        <w:spacing w:before="0" w:after="0" w:line="240" w:lineRule="auto"/>
        <w:ind w:left="0" w:right="0" w:firstLine="0"/>
        <w:jc w:val="both"/>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Za předmět díla se dále považuje:</w:t>
      </w:r>
      <w:bookmarkEnd w:id="112"/>
      <w:bookmarkEnd w:id="113"/>
      <w:bookmarkEnd w:id="115"/>
    </w:p>
    <w:p>
      <w:pPr>
        <w:pStyle w:val="Style2"/>
        <w:keepNext/>
        <w:keepLines/>
        <w:widowControl w:val="0"/>
        <w:numPr>
          <w:ilvl w:val="0"/>
          <w:numId w:val="5"/>
        </w:numPr>
        <w:shd w:val="clear" w:color="auto" w:fill="auto"/>
        <w:tabs>
          <w:tab w:pos="758" w:val="left"/>
        </w:tabs>
        <w:bidi w:val="0"/>
        <w:spacing w:before="0" w:after="0" w:line="240" w:lineRule="auto"/>
        <w:ind w:left="740" w:right="0" w:hanging="42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16"/>
      <w:bookmarkEnd w:id="117"/>
      <w:bookmarkEnd w:id="119"/>
    </w:p>
    <w:p>
      <w:pPr>
        <w:pStyle w:val="Style2"/>
        <w:keepNext/>
        <w:keepLines/>
        <w:widowControl w:val="0"/>
        <w:numPr>
          <w:ilvl w:val="0"/>
          <w:numId w:val="5"/>
        </w:numPr>
        <w:shd w:val="clear" w:color="auto" w:fill="auto"/>
        <w:tabs>
          <w:tab w:pos="784" w:val="left"/>
        </w:tabs>
        <w:bidi w:val="0"/>
        <w:spacing w:before="0" w:after="0" w:line="240" w:lineRule="auto"/>
        <w:ind w:left="740" w:right="0"/>
        <w:jc w:val="both"/>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20"/>
      <w:bookmarkEnd w:id="121"/>
      <w:bookmarkEnd w:id="123"/>
    </w:p>
    <w:p>
      <w:pPr>
        <w:pStyle w:val="Style2"/>
        <w:keepNext/>
        <w:keepLines/>
        <w:widowControl w:val="0"/>
        <w:numPr>
          <w:ilvl w:val="0"/>
          <w:numId w:val="5"/>
        </w:numPr>
        <w:shd w:val="clear" w:color="auto" w:fill="auto"/>
        <w:tabs>
          <w:tab w:pos="784" w:val="left"/>
        </w:tabs>
        <w:bidi w:val="0"/>
        <w:spacing w:before="0" w:after="0" w:line="240" w:lineRule="auto"/>
        <w:ind w:left="740" w:right="0"/>
        <w:jc w:val="both"/>
      </w:pPr>
      <w:bookmarkStart w:id="124" w:name="bookmark124"/>
      <w:bookmarkStart w:id="125" w:name="bookmark125"/>
      <w:bookmarkStart w:id="126" w:name="bookmark126"/>
      <w:bookmarkStart w:id="127" w:name="bookmark127"/>
      <w:bookmarkEnd w:id="126"/>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24"/>
      <w:bookmarkEnd w:id="125"/>
      <w:bookmarkEnd w:id="127"/>
    </w:p>
    <w:p>
      <w:pPr>
        <w:pStyle w:val="Style2"/>
        <w:keepNext/>
        <w:keepLines/>
        <w:widowControl w:val="0"/>
        <w:numPr>
          <w:ilvl w:val="0"/>
          <w:numId w:val="5"/>
        </w:numPr>
        <w:shd w:val="clear" w:color="auto" w:fill="auto"/>
        <w:tabs>
          <w:tab w:pos="784" w:val="left"/>
        </w:tabs>
        <w:bidi w:val="0"/>
        <w:spacing w:before="0" w:after="0" w:line="240" w:lineRule="auto"/>
        <w:ind w:left="740" w:right="0"/>
        <w:jc w:val="both"/>
      </w:pPr>
      <w:bookmarkStart w:id="128" w:name="bookmark128"/>
      <w:bookmarkStart w:id="129" w:name="bookmark129"/>
      <w:bookmarkStart w:id="130" w:name="bookmark130"/>
      <w:bookmarkStart w:id="131" w:name="bookmark131"/>
      <w:bookmarkEnd w:id="130"/>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28"/>
      <w:bookmarkEnd w:id="129"/>
      <w:bookmarkEnd w:id="131"/>
    </w:p>
    <w:p>
      <w:pPr>
        <w:pStyle w:val="Style2"/>
        <w:keepNext/>
        <w:keepLines/>
        <w:widowControl w:val="0"/>
        <w:numPr>
          <w:ilvl w:val="0"/>
          <w:numId w:val="5"/>
        </w:numPr>
        <w:shd w:val="clear" w:color="auto" w:fill="auto"/>
        <w:tabs>
          <w:tab w:pos="784" w:val="left"/>
        </w:tabs>
        <w:bidi w:val="0"/>
        <w:spacing w:before="0" w:after="0" w:line="240" w:lineRule="auto"/>
        <w:ind w:left="740" w:right="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32"/>
      <w:bookmarkEnd w:id="133"/>
      <w:bookmarkEnd w:id="135"/>
    </w:p>
    <w:p>
      <w:pPr>
        <w:pStyle w:val="Style2"/>
        <w:keepNext/>
        <w:keepLines/>
        <w:widowControl w:val="0"/>
        <w:numPr>
          <w:ilvl w:val="0"/>
          <w:numId w:val="5"/>
        </w:numPr>
        <w:shd w:val="clear" w:color="auto" w:fill="auto"/>
        <w:tabs>
          <w:tab w:pos="784" w:val="left"/>
        </w:tabs>
        <w:bidi w:val="0"/>
        <w:spacing w:before="0" w:after="0" w:line="240" w:lineRule="auto"/>
        <w:ind w:left="740" w:right="0"/>
        <w:jc w:val="both"/>
      </w:pPr>
      <w:bookmarkStart w:id="136" w:name="bookmark136"/>
      <w:bookmarkStart w:id="137" w:name="bookmark137"/>
      <w:bookmarkStart w:id="138" w:name="bookmark138"/>
      <w:bookmarkStart w:id="139" w:name="bookmark139"/>
      <w:bookmarkStart w:id="140" w:name="bookmark140"/>
      <w:bookmarkEnd w:id="138"/>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36"/>
      <w:bookmarkEnd w:id="137"/>
      <w:bookmarkEnd w:id="139"/>
      <w:bookmarkEnd w:id="140"/>
    </w:p>
    <w:p>
      <w:pPr>
        <w:pStyle w:val="Style9"/>
        <w:keepNext w:val="0"/>
        <w:keepLines w:val="0"/>
        <w:widowControl w:val="0"/>
        <w:numPr>
          <w:ilvl w:val="0"/>
          <w:numId w:val="5"/>
        </w:numPr>
        <w:shd w:val="clear" w:color="auto" w:fill="auto"/>
        <w:tabs>
          <w:tab w:pos="784" w:val="left"/>
        </w:tabs>
        <w:bidi w:val="0"/>
        <w:spacing w:before="0" w:line="240" w:lineRule="auto"/>
        <w:ind w:left="740" w:right="0" w:hanging="340"/>
        <w:jc w:val="both"/>
        <w:sectPr>
          <w:headerReference w:type="default" r:id="rId5"/>
          <w:footerReference w:type="default" r:id="rId6"/>
          <w:footnotePr>
            <w:pos w:val="pageBottom"/>
            <w:numFmt w:val="decimal"/>
            <w:numRestart w:val="continuous"/>
          </w:footnotePr>
          <w:pgSz w:w="11909" w:h="16838"/>
          <w:pgMar w:top="1495" w:left="1380" w:right="1380" w:bottom="1259" w:header="0" w:footer="3" w:gutter="0"/>
          <w:pgNumType w:start="1"/>
          <w:cols w:space="720"/>
          <w:noEndnote/>
          <w:rtlGutter w:val="0"/>
          <w:docGrid w:linePitch="360"/>
        </w:sectPr>
      </w:pPr>
      <w:bookmarkStart w:id="141" w:name="bookmark141"/>
      <w:bookmarkStart w:id="142" w:name="bookmark142"/>
      <w:bookmarkEnd w:id="141"/>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w:t>
      </w:r>
      <w:bookmarkEnd w:id="142"/>
    </w:p>
    <w:p>
      <w:pPr>
        <w:pStyle w:val="Style9"/>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a doplnění některých zákonů, ve znění pozdějších předpisů, (2 paré v listinné podobě, 1x v digitální podobě ve formátu .pdf), jako součást dokladové části stavby,</w:t>
      </w:r>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43"/>
      <w:bookmarkEnd w:id="144"/>
      <w:bookmarkEnd w:id="146"/>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47"/>
      <w:bookmarkEnd w:id="148"/>
      <w:bookmarkEnd w:id="150"/>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51"/>
      <w:bookmarkEnd w:id="152"/>
      <w:bookmarkEnd w:id="154"/>
    </w:p>
    <w:p>
      <w:pPr>
        <w:pStyle w:val="Style2"/>
        <w:keepNext/>
        <w:keepLines/>
        <w:widowControl w:val="0"/>
        <w:numPr>
          <w:ilvl w:val="0"/>
          <w:numId w:val="5"/>
        </w:numPr>
        <w:shd w:val="clear" w:color="auto" w:fill="auto"/>
        <w:tabs>
          <w:tab w:pos="740" w:val="left"/>
        </w:tabs>
        <w:bidi w:val="0"/>
        <w:spacing w:before="0" w:after="0" w:line="240" w:lineRule="auto"/>
        <w:ind w:right="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55"/>
      <w:bookmarkEnd w:id="156"/>
      <w:bookmarkEnd w:id="158"/>
    </w:p>
    <w:p>
      <w:pPr>
        <w:pStyle w:val="Style2"/>
        <w:keepNext/>
        <w:keepLines/>
        <w:widowControl w:val="0"/>
        <w:shd w:val="clear" w:color="auto" w:fill="auto"/>
        <w:bidi w:val="0"/>
        <w:spacing w:before="0" w:after="80" w:line="240" w:lineRule="auto"/>
        <w:ind w:right="0" w:firstLine="0"/>
        <w:jc w:val="both"/>
      </w:pPr>
      <w:bookmarkStart w:id="159" w:name="bookmark159"/>
      <w:bookmarkStart w:id="160" w:name="bookmark160"/>
      <w:bookmarkStart w:id="161" w:name="bookmark16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59"/>
      <w:bookmarkEnd w:id="160"/>
      <w:bookmarkEnd w:id="161"/>
    </w:p>
    <w:p>
      <w:pPr>
        <w:pStyle w:val="Style2"/>
        <w:keepNext/>
        <w:keepLines/>
        <w:widowControl w:val="0"/>
        <w:numPr>
          <w:ilvl w:val="0"/>
          <w:numId w:val="1"/>
        </w:numPr>
        <w:shd w:val="clear" w:color="auto" w:fill="auto"/>
        <w:tabs>
          <w:tab w:pos="391" w:val="left"/>
        </w:tabs>
        <w:bidi w:val="0"/>
        <w:spacing w:before="0" w:after="0" w:line="240" w:lineRule="auto"/>
        <w:ind w:left="0" w:right="0" w:firstLine="0"/>
        <w:jc w:val="left"/>
      </w:pPr>
      <w:bookmarkStart w:id="162" w:name="bookmark162"/>
      <w:bookmarkStart w:id="163" w:name="bookmark163"/>
      <w:bookmarkStart w:id="164" w:name="bookmark164"/>
      <w:bookmarkStart w:id="165" w:name="bookmark165"/>
      <w:bookmarkEnd w:id="164"/>
      <w:r>
        <w:rPr>
          <w:color w:val="000000"/>
          <w:spacing w:val="0"/>
          <w:w w:val="100"/>
          <w:position w:val="0"/>
          <w:shd w:val="clear" w:color="auto" w:fill="auto"/>
          <w:lang w:val="cs-CZ" w:eastAsia="cs-CZ" w:bidi="cs-CZ"/>
        </w:rPr>
        <w:t>Zhotovitel zajistí:</w:t>
      </w:r>
      <w:bookmarkEnd w:id="162"/>
      <w:bookmarkEnd w:id="163"/>
      <w:bookmarkEnd w:id="165"/>
    </w:p>
    <w:p>
      <w:pPr>
        <w:pStyle w:val="Style9"/>
        <w:keepNext w:val="0"/>
        <w:keepLines w:val="0"/>
        <w:widowControl w:val="0"/>
        <w:numPr>
          <w:ilvl w:val="0"/>
          <w:numId w:val="3"/>
        </w:numPr>
        <w:shd w:val="clear" w:color="auto" w:fill="auto"/>
        <w:tabs>
          <w:tab w:pos="391" w:val="left"/>
        </w:tabs>
        <w:bidi w:val="0"/>
        <w:spacing w:before="0" w:after="0" w:line="240" w:lineRule="auto"/>
        <w:ind w:left="440" w:right="0" w:hanging="440"/>
        <w:jc w:val="both"/>
      </w:pPr>
      <w:bookmarkStart w:id="166" w:name="bookmark166"/>
      <w:bookmarkEnd w:id="166"/>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3"/>
        </w:numPr>
        <w:shd w:val="clear" w:color="auto" w:fill="auto"/>
        <w:tabs>
          <w:tab w:pos="391" w:val="left"/>
        </w:tabs>
        <w:bidi w:val="0"/>
        <w:spacing w:before="0" w:after="0" w:line="240" w:lineRule="auto"/>
        <w:ind w:left="0" w:right="0" w:firstLine="0"/>
        <w:jc w:val="left"/>
      </w:pPr>
      <w:bookmarkStart w:id="167" w:name="bookmark167"/>
      <w:bookmarkEnd w:id="167"/>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3"/>
        </w:numPr>
        <w:shd w:val="clear" w:color="auto" w:fill="auto"/>
        <w:tabs>
          <w:tab w:pos="391" w:val="left"/>
        </w:tabs>
        <w:bidi w:val="0"/>
        <w:spacing w:before="0" w:after="0" w:line="240" w:lineRule="auto"/>
        <w:ind w:left="360" w:right="0" w:hanging="360"/>
        <w:jc w:val="both"/>
      </w:pPr>
      <w:bookmarkStart w:id="168" w:name="bookmark168"/>
      <w:bookmarkEnd w:id="168"/>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3"/>
        </w:numPr>
        <w:shd w:val="clear" w:color="auto" w:fill="auto"/>
        <w:tabs>
          <w:tab w:pos="391" w:val="left"/>
        </w:tabs>
        <w:bidi w:val="0"/>
        <w:spacing w:before="0" w:after="80" w:line="288" w:lineRule="auto"/>
        <w:ind w:left="360" w:right="0" w:hanging="360"/>
        <w:jc w:val="both"/>
      </w:pPr>
      <w:bookmarkStart w:id="169" w:name="bookmark169"/>
      <w:bookmarkEnd w:id="169"/>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91" w:val="left"/>
        </w:tabs>
        <w:bidi w:val="0"/>
        <w:spacing w:before="0" w:after="200" w:line="240" w:lineRule="auto"/>
        <w:ind w:left="360" w:right="0" w:hanging="360"/>
        <w:jc w:val="both"/>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70"/>
      <w:bookmarkEnd w:id="171"/>
      <w:bookmarkEnd w:id="173"/>
    </w:p>
    <w:p>
      <w:pPr>
        <w:pStyle w:val="Style2"/>
        <w:keepNext/>
        <w:keepLines/>
        <w:widowControl w:val="0"/>
        <w:numPr>
          <w:ilvl w:val="0"/>
          <w:numId w:val="1"/>
        </w:numPr>
        <w:shd w:val="clear" w:color="auto" w:fill="auto"/>
        <w:tabs>
          <w:tab w:pos="391" w:val="left"/>
        </w:tabs>
        <w:bidi w:val="0"/>
        <w:spacing w:before="0" w:after="240" w:line="240" w:lineRule="auto"/>
        <w:ind w:left="360" w:right="0" w:hanging="360"/>
        <w:jc w:val="both"/>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74"/>
      <w:bookmarkEnd w:id="175"/>
      <w:bookmarkEnd w:id="177"/>
    </w:p>
    <w:p>
      <w:pPr>
        <w:pStyle w:val="Style2"/>
        <w:keepNext/>
        <w:keepLines/>
        <w:widowControl w:val="0"/>
        <w:numPr>
          <w:ilvl w:val="0"/>
          <w:numId w:val="1"/>
        </w:numPr>
        <w:shd w:val="clear" w:color="auto" w:fill="auto"/>
        <w:tabs>
          <w:tab w:pos="391" w:val="left"/>
        </w:tabs>
        <w:bidi w:val="0"/>
        <w:spacing w:before="0" w:after="200" w:line="240" w:lineRule="auto"/>
        <w:ind w:left="360" w:right="0" w:hanging="360"/>
        <w:jc w:val="both"/>
      </w:pPr>
      <w:bookmarkStart w:id="178" w:name="bookmark178"/>
      <w:bookmarkStart w:id="179" w:name="bookmark179"/>
      <w:bookmarkStart w:id="180" w:name="bookmark180"/>
      <w:bookmarkStart w:id="181" w:name="bookmark181"/>
      <w:bookmarkEnd w:id="180"/>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78"/>
      <w:bookmarkEnd w:id="179"/>
      <w:bookmarkEnd w:id="181"/>
    </w:p>
    <w:p>
      <w:pPr>
        <w:pStyle w:val="Style2"/>
        <w:keepNext/>
        <w:keepLines/>
        <w:widowControl w:val="0"/>
        <w:numPr>
          <w:ilvl w:val="0"/>
          <w:numId w:val="1"/>
        </w:numPr>
        <w:shd w:val="clear" w:color="auto" w:fill="auto"/>
        <w:tabs>
          <w:tab w:pos="391" w:val="left"/>
        </w:tabs>
        <w:bidi w:val="0"/>
        <w:spacing w:before="0" w:after="0" w:line="240" w:lineRule="auto"/>
        <w:ind w:left="360" w:right="0" w:hanging="360"/>
        <w:jc w:val="both"/>
      </w:pPr>
      <w:bookmarkStart w:id="182" w:name="bookmark182"/>
      <w:bookmarkStart w:id="183" w:name="bookmark183"/>
      <w:bookmarkStart w:id="184" w:name="bookmark184"/>
      <w:bookmarkStart w:id="185" w:name="bookmark185"/>
      <w:bookmarkEnd w:id="184"/>
      <w:r>
        <w:rPr>
          <w:color w:val="000000"/>
          <w:spacing w:val="0"/>
          <w:w w:val="100"/>
          <w:position w:val="0"/>
          <w:shd w:val="clear" w:color="auto" w:fill="auto"/>
          <w:lang w:val="cs-CZ" w:eastAsia="cs-CZ" w:bidi="cs-CZ"/>
        </w:rPr>
        <w:t>Objednatel předá zhotoviteli staveniště (nebo jeho ucelenou část) prosté práv třetích osob.</w:t>
      </w:r>
      <w:bookmarkEnd w:id="182"/>
      <w:bookmarkEnd w:id="183"/>
      <w:bookmarkEnd w:id="185"/>
    </w:p>
    <w:p>
      <w:pPr>
        <w:pStyle w:val="Style2"/>
        <w:keepNext/>
        <w:keepLines/>
        <w:widowControl w:val="0"/>
        <w:shd w:val="clear" w:color="auto" w:fill="auto"/>
        <w:bidi w:val="0"/>
        <w:spacing w:before="0" w:after="200" w:line="240" w:lineRule="auto"/>
        <w:ind w:left="360" w:right="0" w:firstLine="20"/>
        <w:jc w:val="both"/>
      </w:pPr>
      <w:bookmarkStart w:id="186" w:name="bookmark186"/>
      <w:bookmarkStart w:id="187" w:name="bookmark187"/>
      <w:bookmarkStart w:id="188" w:name="bookmark188"/>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86"/>
      <w:bookmarkEnd w:id="187"/>
      <w:bookmarkEnd w:id="188"/>
    </w:p>
    <w:p>
      <w:pPr>
        <w:pStyle w:val="Style2"/>
        <w:keepNext/>
        <w:keepLines/>
        <w:widowControl w:val="0"/>
        <w:numPr>
          <w:ilvl w:val="0"/>
          <w:numId w:val="1"/>
        </w:numPr>
        <w:shd w:val="clear" w:color="auto" w:fill="auto"/>
        <w:bidi w:val="0"/>
        <w:spacing w:before="0" w:after="0" w:line="240" w:lineRule="auto"/>
        <w:ind w:left="0" w:right="0" w:firstLine="0"/>
        <w:jc w:val="left"/>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V případě, že byl objednatelem určen koordinátor BOZP je zhotovitel povinen:</w:t>
      </w:r>
      <w:bookmarkEnd w:id="189"/>
      <w:bookmarkEnd w:id="190"/>
      <w:bookmarkEnd w:id="192"/>
    </w:p>
    <w:p>
      <w:pPr>
        <w:pStyle w:val="Style9"/>
        <w:keepNext w:val="0"/>
        <w:keepLines w:val="0"/>
        <w:widowControl w:val="0"/>
        <w:numPr>
          <w:ilvl w:val="0"/>
          <w:numId w:val="7"/>
        </w:numPr>
        <w:shd w:val="clear" w:color="auto" w:fill="auto"/>
        <w:tabs>
          <w:tab w:pos="1071" w:val="left"/>
        </w:tabs>
        <w:bidi w:val="0"/>
        <w:spacing w:before="0" w:after="0" w:line="295" w:lineRule="auto"/>
        <w:ind w:left="720" w:right="0" w:firstLine="0"/>
        <w:jc w:val="both"/>
      </w:pPr>
      <w:bookmarkStart w:id="193" w:name="bookmark193"/>
      <w:bookmarkEnd w:id="193"/>
      <w:r>
        <w:rPr>
          <w:color w:val="000000"/>
          <w:spacing w:val="0"/>
          <w:w w:val="100"/>
          <w:position w:val="0"/>
          <w:shd w:val="clear" w:color="auto" w:fill="auto"/>
          <w:lang w:val="cs-CZ" w:eastAsia="cs-CZ" w:bidi="cs-CZ"/>
        </w:rPr>
        <w:t xml:space="preserve">nejpozději do 8 dní před zahájením prací na staveništi písemně informovat určeného koordinátora o pracovních a technologických postupech, které pro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 xml:space="preserve">10 </w:t>
      </w:r>
      <w:r>
        <w:rPr>
          <w:color w:val="000000"/>
          <w:spacing w:val="0"/>
          <w:w w:val="100"/>
          <w:position w:val="0"/>
          <w:shd w:val="clear" w:color="auto" w:fill="auto"/>
          <w:lang w:val="cs-CZ" w:eastAsia="cs-CZ" w:bidi="cs-CZ"/>
        </w:rPr>
        <w:t>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1111" w:val="left"/>
        </w:tabs>
        <w:bidi w:val="0"/>
        <w:spacing w:before="0" w:after="700" w:line="240" w:lineRule="auto"/>
        <w:ind w:left="1020" w:right="0" w:hanging="300"/>
        <w:jc w:val="both"/>
      </w:pPr>
      <w:bookmarkStart w:id="194" w:name="bookmark194"/>
      <w:bookmarkEnd w:id="194"/>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140" w:line="240" w:lineRule="auto"/>
        <w:ind w:left="0" w:right="0" w:firstLine="0"/>
        <w:jc w:val="both"/>
      </w:pPr>
      <w:bookmarkStart w:id="195" w:name="bookmark195"/>
      <w:bookmarkEnd w:id="195"/>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196" w:name="bookmark196"/>
      <w:bookmarkStart w:id="197" w:name="bookmark197"/>
      <w:bookmarkStart w:id="198" w:name="bookmark198"/>
      <w:bookmarkStart w:id="199" w:name="bookmark199"/>
      <w:bookmarkEnd w:id="198"/>
      <w:r>
        <w:rPr>
          <w:color w:val="000000"/>
          <w:spacing w:val="0"/>
          <w:w w:val="100"/>
          <w:position w:val="0"/>
          <w:shd w:val="clear" w:color="auto" w:fill="auto"/>
          <w:lang w:val="cs-CZ" w:eastAsia="cs-CZ" w:bidi="cs-CZ"/>
        </w:rPr>
        <w:t>převzetí staveniště:</w:t>
      </w:r>
      <w:bookmarkEnd w:id="196"/>
      <w:bookmarkEnd w:id="197"/>
      <w:bookmarkEnd w:id="199"/>
    </w:p>
    <w:p>
      <w:pPr>
        <w:pStyle w:val="Style2"/>
        <w:keepNext/>
        <w:keepLines/>
        <w:widowControl w:val="0"/>
        <w:shd w:val="clear" w:color="auto" w:fill="auto"/>
        <w:bidi w:val="0"/>
        <w:spacing w:before="0" w:after="0" w:line="240" w:lineRule="auto"/>
        <w:ind w:right="0" w:firstLine="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Zhotovitel se zavazuje převzít staveniště nejpozději do 14 kalendářních dni od nabytí účinnosti této smlouvy</w:t>
      </w:r>
      <w:bookmarkEnd w:id="200"/>
      <w:bookmarkEnd w:id="201"/>
      <w:bookmarkEnd w:id="202"/>
    </w:p>
    <w:p>
      <w:pPr>
        <w:pStyle w:val="Style2"/>
        <w:keepNext/>
        <w:keepLines/>
        <w:widowControl w:val="0"/>
        <w:numPr>
          <w:ilvl w:val="0"/>
          <w:numId w:val="11"/>
        </w:numPr>
        <w:shd w:val="clear" w:color="auto" w:fill="auto"/>
        <w:tabs>
          <w:tab w:pos="727" w:val="left"/>
        </w:tabs>
        <w:bidi w:val="0"/>
        <w:spacing w:before="0" w:after="0" w:line="240" w:lineRule="auto"/>
        <w:ind w:left="0" w:right="0" w:firstLine="30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zahájení prací:</w:t>
      </w:r>
      <w:bookmarkEnd w:id="203"/>
      <w:bookmarkEnd w:id="204"/>
      <w:bookmarkEnd w:id="206"/>
    </w:p>
    <w:p>
      <w:pPr>
        <w:pStyle w:val="Style2"/>
        <w:keepNext/>
        <w:keepLines/>
        <w:widowControl w:val="0"/>
        <w:shd w:val="clear" w:color="auto" w:fill="auto"/>
        <w:bidi w:val="0"/>
        <w:spacing w:before="0" w:after="0" w:line="240" w:lineRule="auto"/>
        <w:ind w:left="0" w:right="0" w:firstLine="720"/>
        <w:jc w:val="both"/>
      </w:pPr>
      <w:bookmarkStart w:id="207" w:name="bookmark207"/>
      <w:bookmarkStart w:id="208" w:name="bookmark208"/>
      <w:bookmarkStart w:id="209" w:name="bookmark209"/>
      <w:r>
        <w:rPr>
          <w:color w:val="000000"/>
          <w:spacing w:val="0"/>
          <w:w w:val="100"/>
          <w:position w:val="0"/>
          <w:shd w:val="clear" w:color="auto" w:fill="auto"/>
          <w:lang w:val="cs-CZ" w:eastAsia="cs-CZ" w:bidi="cs-CZ"/>
        </w:rPr>
        <w:t>Bez zbytečného odkladu po převzetí staveniště.</w:t>
      </w:r>
      <w:bookmarkEnd w:id="207"/>
      <w:bookmarkEnd w:id="208"/>
      <w:bookmarkEnd w:id="209"/>
    </w:p>
    <w:p>
      <w:pPr>
        <w:pStyle w:val="Style9"/>
        <w:keepNext w:val="0"/>
        <w:keepLines w:val="0"/>
        <w:widowControl w:val="0"/>
        <w:numPr>
          <w:ilvl w:val="0"/>
          <w:numId w:val="11"/>
        </w:numPr>
        <w:shd w:val="clear" w:color="auto" w:fill="auto"/>
        <w:tabs>
          <w:tab w:pos="727" w:val="left"/>
        </w:tabs>
        <w:bidi w:val="0"/>
        <w:spacing w:before="0" w:after="0" w:line="240" w:lineRule="auto"/>
        <w:ind w:left="720" w:right="0" w:hanging="420"/>
        <w:jc w:val="both"/>
      </w:pPr>
      <w:bookmarkStart w:id="210" w:name="bookmark210"/>
      <w:bookmarkStart w:id="211" w:name="bookmark211"/>
      <w:bookmarkEnd w:id="210"/>
      <w:r>
        <w:rPr>
          <w:color w:val="000000"/>
          <w:spacing w:val="0"/>
          <w:w w:val="100"/>
          <w:position w:val="0"/>
          <w:shd w:val="clear" w:color="auto" w:fill="auto"/>
          <w:lang w:val="cs-CZ" w:eastAsia="cs-CZ" w:bidi="cs-CZ"/>
        </w:rPr>
        <w:t>předání a převzetí dokončeného díla: Nejpozději do 30.06.2025.</w:t>
      </w:r>
      <w:bookmarkEnd w:id="211"/>
    </w:p>
    <w:p>
      <w:pPr>
        <w:pStyle w:val="Style9"/>
        <w:keepNext w:val="0"/>
        <w:keepLines w:val="0"/>
        <w:widowControl w:val="0"/>
        <w:numPr>
          <w:ilvl w:val="0"/>
          <w:numId w:val="11"/>
        </w:numPr>
        <w:shd w:val="clear" w:color="auto" w:fill="auto"/>
        <w:tabs>
          <w:tab w:pos="727" w:val="left"/>
        </w:tabs>
        <w:bidi w:val="0"/>
        <w:spacing w:before="0" w:after="0" w:line="240" w:lineRule="auto"/>
        <w:ind w:left="0" w:right="0" w:firstLine="300"/>
        <w:jc w:val="both"/>
      </w:pPr>
      <w:bookmarkStart w:id="212" w:name="bookmark212"/>
      <w:bookmarkStart w:id="213" w:name="bookmark213"/>
      <w:bookmarkStart w:id="214" w:name="bookmark214"/>
      <w:bookmarkEnd w:id="212"/>
      <w:r>
        <w:rPr>
          <w:color w:val="000000"/>
          <w:spacing w:val="0"/>
          <w:w w:val="100"/>
          <w:position w:val="0"/>
          <w:shd w:val="clear" w:color="auto" w:fill="auto"/>
          <w:lang w:val="cs-CZ" w:eastAsia="cs-CZ" w:bidi="cs-CZ"/>
        </w:rPr>
        <w:t>vyklizení staveniště:</w:t>
      </w:r>
      <w:bookmarkEnd w:id="213"/>
      <w:bookmarkEnd w:id="214"/>
    </w:p>
    <w:p>
      <w:pPr>
        <w:pStyle w:val="Style2"/>
        <w:keepNext/>
        <w:keepLines/>
        <w:widowControl w:val="0"/>
        <w:shd w:val="clear" w:color="auto" w:fill="auto"/>
        <w:bidi w:val="0"/>
        <w:spacing w:before="0" w:after="140" w:line="240" w:lineRule="auto"/>
        <w:ind w:right="0" w:firstLine="0"/>
        <w:jc w:val="both"/>
      </w:pPr>
      <w:bookmarkStart w:id="215" w:name="bookmark215"/>
      <w:bookmarkStart w:id="216" w:name="bookmark216"/>
      <w:bookmarkStart w:id="217" w:name="bookmark217"/>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215"/>
      <w:bookmarkEnd w:id="216"/>
      <w:bookmarkEnd w:id="217"/>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18" w:name="bookmark218"/>
      <w:bookmarkEnd w:id="218"/>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19" w:name="bookmark219"/>
      <w:bookmarkEnd w:id="219"/>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20" w:name="bookmark220"/>
      <w:bookmarkEnd w:id="220"/>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p>
    <w:p>
      <w:pPr>
        <w:pStyle w:val="Style9"/>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222" w:name="bookmark222"/>
      <w:bookmarkEnd w:id="222"/>
      <w:r>
        <w:rPr>
          <w:color w:val="000000"/>
          <w:spacing w:val="0"/>
          <w:w w:val="100"/>
          <w:position w:val="0"/>
          <w:shd w:val="clear" w:color="auto" w:fill="auto"/>
          <w:lang w:val="cs-CZ" w:eastAsia="cs-CZ" w:bidi="cs-CZ"/>
        </w:rPr>
        <w:t>Cena za dílo, která je stanovená na základě „Rámcové dohody na potápěčské práce pro rok 2025 a 2026“, zejména pak dle ceníku, který tvoří přílohu Rámcové dohody, je platná po dobu realizace díla, t.j. až do doby protokolárního předání a převzetí řádně provedeného díla.</w:t>
      </w:r>
    </w:p>
    <w:p>
      <w:pPr>
        <w:pStyle w:val="Style9"/>
        <w:keepNext w:val="0"/>
        <w:keepLines w:val="0"/>
        <w:widowControl w:val="0"/>
        <w:shd w:val="clear" w:color="auto" w:fill="auto"/>
        <w:bidi w:val="0"/>
        <w:spacing w:before="0" w:after="0" w:line="240" w:lineRule="auto"/>
        <w:ind w:left="380" w:right="0" w:firstLine="0"/>
        <w:jc w:val="both"/>
      </w:pPr>
      <w:r>
        <w:rPr>
          <w:color w:val="000000"/>
          <w:spacing w:val="0"/>
          <w:w w:val="100"/>
          <w:position w:val="0"/>
          <w:shd w:val="clear" w:color="auto" w:fill="auto"/>
          <w:lang w:val="cs-CZ" w:eastAsia="cs-CZ" w:bidi="cs-CZ"/>
        </w:rP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 materiálu, a to maximálně ve výši 10 % z fakturované ceny bez DPH s povinností zhotovitele doložit kopie příslušných dodavatelských faktur při předání jednotlivých materiálů.</w:t>
      </w:r>
    </w:p>
    <w:p>
      <w:pPr>
        <w:pStyle w:val="Style9"/>
        <w:keepNext w:val="0"/>
        <w:keepLines w:val="0"/>
        <w:widowControl w:val="0"/>
        <w:shd w:val="clear" w:color="auto" w:fill="auto"/>
        <w:bidi w:val="0"/>
        <w:spacing w:before="0" w:line="360" w:lineRule="auto"/>
        <w:ind w:left="7680" w:right="0" w:hanging="7300"/>
        <w:jc w:val="both"/>
        <w:sectPr>
          <w:headerReference w:type="default" r:id="rId7"/>
          <w:footerReference w:type="default" r:id="rId8"/>
          <w:footnotePr>
            <w:pos w:val="pageBottom"/>
            <w:numFmt w:val="decimal"/>
            <w:numRestart w:val="continuous"/>
          </w:footnotePr>
          <w:pgSz w:w="11909" w:h="16838"/>
          <w:pgMar w:top="1185" w:left="1389" w:right="1370" w:bottom="791" w:header="0" w:footer="363" w:gutter="0"/>
          <w:cols w:space="720"/>
          <w:noEndnote/>
          <w:rtlGutter w:val="0"/>
          <w:docGrid w:linePitch="360"/>
        </w:sectPr>
      </w:pPr>
      <w:r>
        <w:rPr>
          <w:color w:val="000000"/>
          <w:spacing w:val="0"/>
          <w:w w:val="100"/>
          <w:position w:val="0"/>
          <w:shd w:val="clear" w:color="auto" w:fill="auto"/>
          <w:lang w:val="cs-CZ" w:eastAsia="cs-CZ" w:bidi="cs-CZ"/>
        </w:rPr>
        <w:t xml:space="preserve">Cena za dílo zahrnuje veškeré náklady zhotovitele související s realizací díla a předáním Stránka </w:t>
      </w:r>
      <w:r>
        <w:rPr>
          <w:b/>
          <w:bCs/>
          <w:color w:val="000000"/>
          <w:spacing w:val="0"/>
          <w:w w:val="100"/>
          <w:position w:val="0"/>
          <w:shd w:val="clear" w:color="auto" w:fill="auto"/>
          <w:lang w:val="cs-CZ" w:eastAsia="cs-CZ" w:bidi="cs-CZ"/>
        </w:rPr>
        <w:t xml:space="preserve">4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widowControl w:val="0"/>
        <w:spacing w:line="112" w:lineRule="exact"/>
        <w:rPr>
          <w:sz w:val="9"/>
          <w:szCs w:val="9"/>
        </w:rPr>
      </w:pPr>
    </w:p>
    <w:p>
      <w:pPr>
        <w:widowControl w:val="0"/>
        <w:spacing w:line="1" w:lineRule="exact"/>
        <w:sectPr>
          <w:headerReference w:type="default" r:id="rId9"/>
          <w:footerReference w:type="default" r:id="rId10"/>
          <w:footnotePr>
            <w:pos w:val="pageBottom"/>
            <w:numFmt w:val="decimal"/>
            <w:numRestart w:val="continuous"/>
          </w:footnotePr>
          <w:pgSz w:w="11909" w:h="16838"/>
          <w:pgMar w:top="1071" w:left="1393" w:right="1385" w:bottom="1257" w:header="0" w:footer="3" w:gutter="0"/>
          <w:cols w:space="720"/>
          <w:noEndnote/>
          <w:rtlGutter w:val="0"/>
          <w:docGrid w:linePitch="360"/>
        </w:sectPr>
      </w:pP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objednateli.</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67"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line="240" w:lineRule="auto"/>
        <w:ind w:left="0" w:right="0" w:firstLine="300"/>
        <w:jc w:val="both"/>
      </w:pPr>
      <w:r>
        <mc:AlternateContent>
          <mc:Choice Requires="wps">
            <w:drawing>
              <wp:anchor distT="0" distB="0" distL="114300" distR="114300" simplePos="0" relativeHeight="125829378" behindDoc="0" locked="0" layoutInCell="1" allowOverlap="1">
                <wp:simplePos x="0" y="0"/>
                <wp:positionH relativeFrom="page">
                  <wp:posOffset>4084955</wp:posOffset>
                </wp:positionH>
                <wp:positionV relativeFrom="paragraph">
                  <wp:posOffset>12700</wp:posOffset>
                </wp:positionV>
                <wp:extent cx="826135" cy="228600"/>
                <wp:wrapSquare wrapText="left"/>
                <wp:docPr id="11" name="Shape 11"/>
                <a:graphic xmlns:a="http://schemas.openxmlformats.org/drawingml/2006/main">
                  <a:graphicData uri="http://schemas.microsoft.com/office/word/2010/wordprocessingShape">
                    <wps:wsp>
                      <wps:cNvSpPr txBox="1"/>
                      <wps:spPr>
                        <a:xfrm>
                          <a:ext cx="826135"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247.551,- Kč</w:t>
                            </w:r>
                          </w:p>
                        </w:txbxContent>
                      </wps:txbx>
                      <wps:bodyPr wrap="none" lIns="0" tIns="0" rIns="0" bIns="0">
                        <a:noAutoFit/>
                      </wps:bodyPr>
                    </wps:wsp>
                  </a:graphicData>
                </a:graphic>
              </wp:anchor>
            </w:drawing>
          </mc:Choice>
          <mc:Fallback>
            <w:pict>
              <v:shape id="_x0000_s1037" type="#_x0000_t202" style="position:absolute;margin-left:321.65000000000003pt;margin-top:1.pt;width:65.049999999999997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247.551,-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bez DPH</w:t>
      </w:r>
    </w:p>
    <w:p>
      <w:pPr>
        <w:pStyle w:val="Style9"/>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67" w:val="left"/>
        </w:tabs>
        <w:bidi w:val="0"/>
        <w:spacing w:before="0" w:after="44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7" w:name="bookmark227"/>
      <w:bookmarkEnd w:id="227"/>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67"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67" w:val="left"/>
        </w:tabs>
        <w:bidi w:val="0"/>
        <w:spacing w:before="0" w:line="240" w:lineRule="auto"/>
        <w:ind w:left="0" w:right="0" w:firstLine="0"/>
        <w:jc w:val="both"/>
      </w:pPr>
      <w:bookmarkStart w:id="233" w:name="bookmark233"/>
      <w:bookmarkEnd w:id="233"/>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67" w:val="left"/>
        </w:tabs>
        <w:bidi w:val="0"/>
        <w:spacing w:before="0" w:after="20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 xml:space="preserve">Všechny faktury musí splňovat náležitosti ve smyslu daňových a účetních předpisů platných na území České republiky, zejména zákona č. 563/1991 Sb., o účetnictví, ve </w:t>
      </w:r>
      <w:r>
        <w:rPr>
          <w:color w:val="000000"/>
          <w:spacing w:val="0"/>
          <w:w w:val="100"/>
          <w:position w:val="0"/>
          <w:shd w:val="clear" w:color="auto" w:fill="auto"/>
          <w:lang w:val="cs-CZ" w:eastAsia="cs-CZ" w:bidi="cs-CZ"/>
        </w:rPr>
        <w:t>znění pozdějších předpisů a zákona č. 235/2004 Sb., o DPH v platném znění.</w:t>
      </w:r>
    </w:p>
    <w:p>
      <w:pPr>
        <w:pStyle w:val="Style9"/>
        <w:keepNext w:val="0"/>
        <w:keepLines w:val="0"/>
        <w:widowControl w:val="0"/>
        <w:numPr>
          <w:ilvl w:val="0"/>
          <w:numId w:val="15"/>
        </w:numPr>
        <w:shd w:val="clear" w:color="auto" w:fill="auto"/>
        <w:tabs>
          <w:tab w:pos="343" w:val="left"/>
        </w:tabs>
        <w:bidi w:val="0"/>
        <w:spacing w:before="0" w:after="20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54" w:val="left"/>
        </w:tabs>
        <w:bidi w:val="0"/>
        <w:spacing w:before="0" w:after="200" w:line="240" w:lineRule="auto"/>
        <w:ind w:left="0" w:right="0" w:firstLine="0"/>
        <w:jc w:val="both"/>
      </w:pPr>
      <w:bookmarkStart w:id="236" w:name="bookmark236"/>
      <w:bookmarkEnd w:id="236"/>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54" w:val="left"/>
        </w:tabs>
        <w:bidi w:val="0"/>
        <w:spacing w:before="0" w:after="200" w:line="240" w:lineRule="auto"/>
        <w:ind w:left="300" w:right="0" w:hanging="300"/>
        <w:jc w:val="both"/>
      </w:pPr>
      <w:bookmarkStart w:id="237" w:name="bookmark237"/>
      <w:bookmarkEnd w:id="237"/>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54" w:val="left"/>
        </w:tabs>
        <w:bidi w:val="0"/>
        <w:spacing w:before="0" w:after="200" w:line="240" w:lineRule="auto"/>
        <w:ind w:left="300" w:right="0" w:hanging="300"/>
        <w:jc w:val="both"/>
      </w:pPr>
      <w:bookmarkStart w:id="238" w:name="bookmark238"/>
      <w:bookmarkEnd w:id="238"/>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54" w:val="left"/>
        </w:tabs>
        <w:bidi w:val="0"/>
        <w:spacing w:before="0" w:after="200" w:line="240" w:lineRule="auto"/>
        <w:ind w:left="300" w:right="0" w:hanging="300"/>
        <w:jc w:val="both"/>
      </w:pPr>
      <w:bookmarkStart w:id="239" w:name="bookmark239"/>
      <w:bookmarkEnd w:id="239"/>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54" w:val="left"/>
        </w:tabs>
        <w:bidi w:val="0"/>
        <w:spacing w:before="0" w:after="200" w:line="240" w:lineRule="auto"/>
        <w:ind w:left="300" w:right="0" w:hanging="300"/>
        <w:jc w:val="both"/>
      </w:pPr>
      <w:bookmarkStart w:id="240" w:name="bookmark240"/>
      <w:bookmarkEnd w:id="240"/>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54" w:val="left"/>
        </w:tabs>
        <w:bidi w:val="0"/>
        <w:spacing w:before="0" w:after="380" w:line="288" w:lineRule="auto"/>
        <w:ind w:left="300" w:right="0" w:hanging="300"/>
        <w:jc w:val="both"/>
      </w:pPr>
      <w:bookmarkStart w:id="241" w:name="bookmark241"/>
      <w:bookmarkEnd w:id="241"/>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43" w:val="left"/>
        </w:tabs>
        <w:bidi w:val="0"/>
        <w:spacing w:before="0" w:after="200" w:line="240" w:lineRule="auto"/>
        <w:ind w:left="380" w:right="0" w:hanging="380"/>
        <w:jc w:val="both"/>
      </w:pPr>
      <w:bookmarkStart w:id="242" w:name="bookmark242"/>
      <w:bookmarkEnd w:id="242"/>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772" w:val="left"/>
        </w:tabs>
        <w:bidi w:val="0"/>
        <w:spacing w:before="0" w:after="0" w:line="240" w:lineRule="auto"/>
        <w:ind w:left="800" w:right="0" w:hanging="3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spisu o</w:t>
      </w:r>
      <w:bookmarkEnd w:id="243"/>
      <w:bookmarkEnd w:id="244"/>
      <w:bookmarkEnd w:id="246"/>
    </w:p>
    <w:p>
      <w:pPr>
        <w:pStyle w:val="Style9"/>
        <w:keepNext w:val="0"/>
        <w:keepLines w:val="0"/>
        <w:widowControl w:val="0"/>
        <w:shd w:val="clear" w:color="auto" w:fill="auto"/>
        <w:bidi w:val="0"/>
        <w:spacing w:before="0" w:after="0" w:line="240" w:lineRule="auto"/>
        <w:ind w:left="1020" w:right="0" w:firstLine="0"/>
        <w:jc w:val="both"/>
      </w:pPr>
      <w:bookmarkStart w:id="247" w:name="bookmark247"/>
      <w:r>
        <w:rPr>
          <w:color w:val="000000"/>
          <w:spacing w:val="0"/>
          <w:w w:val="100"/>
          <w:position w:val="0"/>
          <w:shd w:val="clear" w:color="auto" w:fill="auto"/>
          <w:lang w:val="cs-CZ" w:eastAsia="cs-CZ" w:bidi="cs-CZ"/>
        </w:rPr>
        <w:t>předání a převzetí díla;</w:t>
      </w:r>
      <w:bookmarkEnd w:id="247"/>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48" w:name="bookmark248"/>
      <w:bookmarkStart w:id="249" w:name="bookmark249"/>
      <w:bookmarkStart w:id="250" w:name="bookmark250"/>
      <w:bookmarkStart w:id="251" w:name="bookmark251"/>
      <w:bookmarkEnd w:id="250"/>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8"/>
      <w:bookmarkEnd w:id="249"/>
      <w:bookmarkEnd w:id="251"/>
    </w:p>
    <w:p>
      <w:pPr>
        <w:pStyle w:val="Style2"/>
        <w:keepNext/>
        <w:keepLines/>
        <w:widowControl w:val="0"/>
        <w:numPr>
          <w:ilvl w:val="0"/>
          <w:numId w:val="19"/>
        </w:numPr>
        <w:shd w:val="clear" w:color="auto" w:fill="auto"/>
        <w:tabs>
          <w:tab w:pos="905" w:val="left"/>
        </w:tabs>
        <w:bidi w:val="0"/>
        <w:spacing w:before="0" w:after="0" w:line="240" w:lineRule="auto"/>
        <w:ind w:left="800" w:right="0" w:hanging="380"/>
        <w:jc w:val="both"/>
      </w:pPr>
      <w:bookmarkStart w:id="252" w:name="bookmark252"/>
      <w:bookmarkStart w:id="253" w:name="bookmark253"/>
      <w:bookmarkStart w:id="254" w:name="bookmark254"/>
      <w:bookmarkStart w:id="255" w:name="bookmark255"/>
      <w:bookmarkEnd w:id="254"/>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52"/>
      <w:bookmarkEnd w:id="253"/>
      <w:bookmarkEnd w:id="255"/>
    </w:p>
    <w:p>
      <w:pPr>
        <w:pStyle w:val="Style2"/>
        <w:keepNext/>
        <w:keepLines/>
        <w:widowControl w:val="0"/>
        <w:numPr>
          <w:ilvl w:val="0"/>
          <w:numId w:val="19"/>
        </w:numPr>
        <w:shd w:val="clear" w:color="auto" w:fill="auto"/>
        <w:tabs>
          <w:tab w:pos="905" w:val="left"/>
        </w:tabs>
        <w:bidi w:val="0"/>
        <w:spacing w:before="0" w:after="200" w:line="240" w:lineRule="auto"/>
        <w:ind w:left="800" w:right="0" w:hanging="380"/>
        <w:jc w:val="both"/>
      </w:pPr>
      <w:bookmarkStart w:id="256" w:name="bookmark256"/>
      <w:bookmarkStart w:id="257" w:name="bookmark257"/>
      <w:bookmarkStart w:id="258" w:name="bookmark258"/>
      <w:bookmarkStart w:id="259" w:name="bookmark259"/>
      <w:bookmarkEnd w:id="258"/>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56"/>
      <w:bookmarkEnd w:id="257"/>
      <w:bookmarkEnd w:id="259"/>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60"/>
      <w:bookmarkEnd w:id="261"/>
      <w:bookmarkEnd w:id="263"/>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64"/>
      <w:bookmarkEnd w:id="265"/>
      <w:bookmarkEnd w:id="267"/>
    </w:p>
    <w:p>
      <w:pPr>
        <w:pStyle w:val="Style2"/>
        <w:keepNext/>
        <w:keepLines/>
        <w:widowControl w:val="0"/>
        <w:numPr>
          <w:ilvl w:val="0"/>
          <w:numId w:val="19"/>
        </w:numPr>
        <w:shd w:val="clear" w:color="auto" w:fill="auto"/>
        <w:tabs>
          <w:tab w:pos="898" w:val="left"/>
        </w:tabs>
        <w:bidi w:val="0"/>
        <w:spacing w:before="0" w:after="0" w:line="240" w:lineRule="auto"/>
        <w:ind w:left="860" w:right="0" w:hanging="44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8"/>
      <w:bookmarkEnd w:id="269"/>
      <w:bookmarkEnd w:id="271"/>
    </w:p>
    <w:p>
      <w:pPr>
        <w:pStyle w:val="Style2"/>
        <w:keepNext/>
        <w:keepLines/>
        <w:widowControl w:val="0"/>
        <w:numPr>
          <w:ilvl w:val="0"/>
          <w:numId w:val="19"/>
        </w:numPr>
        <w:shd w:val="clear" w:color="auto" w:fill="auto"/>
        <w:tabs>
          <w:tab w:pos="898" w:val="left"/>
        </w:tabs>
        <w:bidi w:val="0"/>
        <w:spacing w:before="0" w:after="200" w:line="240" w:lineRule="auto"/>
        <w:ind w:left="860" w:right="0" w:hanging="44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72"/>
      <w:bookmarkEnd w:id="273"/>
      <w:bookmarkEnd w:id="275"/>
    </w:p>
    <w:p>
      <w:pPr>
        <w:pStyle w:val="Style2"/>
        <w:keepNext/>
        <w:keepLines/>
        <w:widowControl w:val="0"/>
        <w:numPr>
          <w:ilvl w:val="0"/>
          <w:numId w:val="17"/>
        </w:numPr>
        <w:shd w:val="clear" w:color="auto" w:fill="auto"/>
        <w:tabs>
          <w:tab w:pos="382" w:val="left"/>
        </w:tabs>
        <w:bidi w:val="0"/>
        <w:spacing w:before="0" w:after="100" w:line="240" w:lineRule="auto"/>
        <w:ind w:left="380" w:right="0" w:hanging="380"/>
        <w:jc w:val="both"/>
      </w:pPr>
      <w:bookmarkStart w:id="276" w:name="bookmark276"/>
      <w:bookmarkStart w:id="277" w:name="bookmark277"/>
      <w:bookmarkStart w:id="278" w:name="bookmark278"/>
      <w:bookmarkStart w:id="279" w:name="bookmark279"/>
      <w:bookmarkEnd w:id="278"/>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76"/>
      <w:bookmarkEnd w:id="277"/>
      <w:bookmarkEnd w:id="279"/>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0" w:name="bookmark280"/>
      <w:bookmarkEnd w:id="280"/>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81" w:name="bookmark281"/>
      <w:bookmarkEnd w:id="281"/>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38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85" w:name="bookmark285"/>
      <w:bookmarkEnd w:id="285"/>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3"/>
        </w:numPr>
        <w:shd w:val="clear" w:color="auto" w:fill="auto"/>
        <w:tabs>
          <w:tab w:pos="898" w:val="left"/>
        </w:tabs>
        <w:bidi w:val="0"/>
        <w:spacing w:before="0" w:after="100" w:line="240" w:lineRule="auto"/>
        <w:ind w:left="0" w:right="0" w:firstLine="380"/>
        <w:jc w:val="both"/>
      </w:pPr>
      <w:bookmarkStart w:id="286" w:name="bookmark286"/>
      <w:bookmarkEnd w:id="286"/>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87" w:name="bookmark287"/>
      <w:bookmarkEnd w:id="287"/>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3"/>
        </w:numPr>
        <w:shd w:val="clear" w:color="auto" w:fill="auto"/>
        <w:tabs>
          <w:tab w:pos="898" w:val="left"/>
        </w:tabs>
        <w:bidi w:val="0"/>
        <w:spacing w:before="0" w:after="100" w:line="240" w:lineRule="auto"/>
        <w:ind w:left="1020" w:right="0" w:hanging="600"/>
        <w:jc w:val="both"/>
      </w:pPr>
      <w:bookmarkStart w:id="288" w:name="bookmark288"/>
      <w:bookmarkEnd w:id="288"/>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2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60" w:val="left"/>
        </w:tabs>
        <w:bidi w:val="0"/>
        <w:spacing w:before="0" w:after="660" w:line="264" w:lineRule="auto"/>
        <w:ind w:left="0" w:right="0" w:firstLine="0"/>
        <w:jc w:val="both"/>
      </w:pPr>
      <w:bookmarkStart w:id="289" w:name="bookmark289"/>
      <w:bookmarkEnd w:id="289"/>
      <w:r>
        <w:rPr>
          <w:color w:val="000000"/>
          <w:spacing w:val="0"/>
          <w:w w:val="100"/>
          <w:position w:val="0"/>
          <w:shd w:val="clear" w:color="auto" w:fill="auto"/>
          <w:lang w:val="cs-CZ" w:eastAsia="cs-CZ" w:bidi="cs-CZ"/>
        </w:rPr>
        <w:t xml:space="preserve">Záruční doba se v závislosti na charakteru prací </w:t>
      </w:r>
      <w:r>
        <w:rPr>
          <w:b/>
          <w:bCs/>
          <w:color w:val="000000"/>
          <w:spacing w:val="0"/>
          <w:w w:val="100"/>
          <w:position w:val="0"/>
          <w:shd w:val="clear" w:color="auto" w:fill="auto"/>
          <w:lang w:val="cs-CZ" w:eastAsia="cs-CZ" w:bidi="cs-CZ"/>
        </w:rPr>
        <w:t>nesjednává</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560" w:line="240" w:lineRule="auto"/>
        <w:ind w:left="380" w:right="0" w:hanging="38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91"/>
      <w:bookmarkEnd w:id="292"/>
      <w:bookmarkEnd w:id="294"/>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6" w:name="bookmark296"/>
      <w:bookmarkEnd w:id="29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after="2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8"/>
      <w:bookmarkEnd w:id="299"/>
      <w:bookmarkEnd w:id="301"/>
    </w:p>
    <w:p>
      <w:pPr>
        <w:pStyle w:val="Style9"/>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2" w:name="bookmark302"/>
      <w:bookmarkEnd w:id="30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3" w:name="bookmark303"/>
      <w:bookmarkEnd w:id="303"/>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4" w:name="bookmark304"/>
      <w:bookmarkEnd w:id="304"/>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5" w:name="bookmark305"/>
      <w:bookmarkEnd w:id="305"/>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1" w:val="left"/>
        </w:tabs>
        <w:bidi w:val="0"/>
        <w:spacing w:before="0" w:after="120" w:line="240" w:lineRule="auto"/>
        <w:ind w:left="740" w:right="0" w:hanging="36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6"/>
      <w:bookmarkEnd w:id="307"/>
      <w:bookmarkEnd w:id="309"/>
    </w:p>
    <w:p>
      <w:pPr>
        <w:pStyle w:val="Style2"/>
        <w:keepNext/>
        <w:keepLines/>
        <w:widowControl w:val="0"/>
        <w:numPr>
          <w:ilvl w:val="0"/>
          <w:numId w:val="29"/>
        </w:numPr>
        <w:shd w:val="clear" w:color="auto" w:fill="auto"/>
        <w:tabs>
          <w:tab w:pos="731" w:val="left"/>
        </w:tabs>
        <w:bidi w:val="0"/>
        <w:spacing w:before="0" w:after="120" w:line="240" w:lineRule="auto"/>
        <w:ind w:left="0" w:right="0" w:firstLine="38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bezdůvodném přerušení prací zhotovitelem, které trvá více než 14 dnů,</w:t>
      </w:r>
      <w:bookmarkEnd w:id="310"/>
      <w:bookmarkEnd w:id="311"/>
      <w:bookmarkEnd w:id="313"/>
    </w:p>
    <w:p>
      <w:pPr>
        <w:pStyle w:val="Style2"/>
        <w:keepNext/>
        <w:keepLines/>
        <w:widowControl w:val="0"/>
        <w:numPr>
          <w:ilvl w:val="0"/>
          <w:numId w:val="29"/>
        </w:numPr>
        <w:shd w:val="clear" w:color="auto" w:fill="auto"/>
        <w:tabs>
          <w:tab w:pos="731" w:val="left"/>
        </w:tabs>
        <w:bidi w:val="0"/>
        <w:spacing w:before="0" w:after="120" w:line="240" w:lineRule="auto"/>
        <w:ind w:left="740" w:right="0" w:hanging="360"/>
        <w:jc w:val="both"/>
      </w:pPr>
      <w:bookmarkStart w:id="314" w:name="bookmark314"/>
      <w:bookmarkStart w:id="315" w:name="bookmark315"/>
      <w:bookmarkStart w:id="316" w:name="bookmark316"/>
      <w:bookmarkStart w:id="317" w:name="bookmark317"/>
      <w:bookmarkEnd w:id="316"/>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4"/>
      <w:bookmarkEnd w:id="315"/>
      <w:bookmarkEnd w:id="317"/>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8" w:name="bookmark318"/>
      <w:bookmarkEnd w:id="318"/>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0" w:name="bookmark320"/>
      <w:bookmarkEnd w:id="32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2" w:name="bookmark322"/>
      <w:bookmarkEnd w:id="32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4" w:name="bookmark324"/>
      <w:bookmarkEnd w:id="324"/>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5" w:name="bookmark325"/>
      <w:bookmarkEnd w:id="325"/>
      <w:r>
        <w:rPr>
          <w:color w:val="000000"/>
          <w:spacing w:val="0"/>
          <w:w w:val="100"/>
          <w:position w:val="0"/>
          <w:shd w:val="clear" w:color="auto" w:fill="auto"/>
          <w:lang w:val="cs-CZ" w:eastAsia="cs-CZ" w:bidi="cs-CZ"/>
        </w:rPr>
        <w:t xml:space="preserve">Smluvní strany se dále zavazují navzájem si neprodleně oznámit důvodné podezření ohledně možného naplnění skutkové podstaty jakéhokoli z trestných činů v souvislosti s touto smlouvou, zejména trestného činu korupční povahy, a to bez ohledu a nad rámec </w:t>
      </w:r>
      <w:r>
        <w:rPr>
          <w:color w:val="000000"/>
          <w:spacing w:val="0"/>
          <w:w w:val="100"/>
          <w:position w:val="0"/>
          <w:shd w:val="clear" w:color="auto" w:fill="auto"/>
          <w:lang w:val="cs-CZ" w:eastAsia="cs-CZ" w:bidi="cs-CZ"/>
        </w:rPr>
        <w:t>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502" w:val="left"/>
        </w:tabs>
        <w:bidi w:val="0"/>
        <w:spacing w:before="0" w:after="0" w:line="240" w:lineRule="auto"/>
        <w:ind w:left="0" w:right="0" w:firstLine="0"/>
        <w:jc w:val="both"/>
      </w:pPr>
      <w:bookmarkStart w:id="326" w:name="bookmark326"/>
      <w:bookmarkEnd w:id="326"/>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tabs>
          <w:tab w:pos="502" w:val="left"/>
        </w:tabs>
        <w:bidi w:val="0"/>
        <w:spacing w:before="0" w:after="200" w:line="240" w:lineRule="auto"/>
        <w:ind w:left="380" w:right="0" w:hanging="380"/>
        <w:jc w:val="both"/>
      </w:pPr>
      <w:bookmarkStart w:id="327" w:name="bookmark327"/>
      <w:bookmarkEnd w:id="32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502" w:val="left"/>
        </w:tabs>
        <w:bidi w:val="0"/>
        <w:spacing w:before="0" w:after="0" w:line="240" w:lineRule="auto"/>
        <w:ind w:left="0" w:right="0" w:firstLine="0"/>
        <w:jc w:val="both"/>
      </w:pPr>
      <w:bookmarkStart w:id="328" w:name="bookmark328"/>
      <w:bookmarkEnd w:id="328"/>
      <w:r>
        <w:rPr>
          <w:color w:val="000000"/>
          <w:spacing w:val="0"/>
          <w:w w:val="100"/>
          <w:position w:val="0"/>
          <w:shd w:val="clear" w:color="auto" w:fill="auto"/>
          <w:lang w:val="cs-CZ" w:eastAsia="cs-CZ" w:bidi="cs-CZ"/>
        </w:rPr>
        <w:t>Nedílnou součástí smlouvy je:</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footnotePr>
            <w:pos w:val="pageBottom"/>
            <w:numFmt w:val="decimal"/>
            <w:numRestart w:val="continuous"/>
          </w:footnotePr>
          <w:type w:val="continuous"/>
          <w:pgSz w:w="11909" w:h="16838"/>
          <w:pgMar w:top="1071" w:left="1393" w:right="1385" w:bottom="125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5687060</wp:posOffset>
              </wp:positionH>
              <wp:positionV relativeFrom="page">
                <wp:posOffset>9956165</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0000000000001pt;margin-top:783.9500000000000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5687060</wp:posOffset>
              </wp:positionH>
              <wp:positionV relativeFrom="page">
                <wp:posOffset>9956165</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47.80000000000001pt;margin-top:783.95000000000005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5741670</wp:posOffset>
              </wp:positionH>
              <wp:positionV relativeFrom="page">
                <wp:posOffset>365760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10000000000002pt;margin-top:28.8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5737860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1.80000000000001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5741670</wp:posOffset>
              </wp:positionH>
              <wp:positionV relativeFrom="page">
                <wp:posOffset>365760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10000000000002pt;margin-top:28.8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