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7402" w14:textId="6AEE548A" w:rsidR="005D1EDA" w:rsidRPr="00466CB0" w:rsidRDefault="002D70C6" w:rsidP="00E954AC">
      <w:pPr>
        <w:jc w:val="center"/>
        <w:rPr>
          <w:rFonts w:ascii="Times New Roman" w:hAnsi="Times New Roman"/>
          <w:b/>
          <w:sz w:val="28"/>
          <w:szCs w:val="28"/>
        </w:rPr>
      </w:pPr>
      <w:r w:rsidRPr="00466CB0">
        <w:rPr>
          <w:rFonts w:ascii="Times New Roman" w:hAnsi="Times New Roman"/>
          <w:b/>
          <w:sz w:val="28"/>
          <w:szCs w:val="28"/>
        </w:rPr>
        <w:t>Smlouva o nájmu prostoru sloužícího</w:t>
      </w:r>
      <w:r w:rsidR="00051C7A">
        <w:rPr>
          <w:rFonts w:ascii="Times New Roman" w:hAnsi="Times New Roman"/>
          <w:b/>
          <w:sz w:val="28"/>
          <w:szCs w:val="28"/>
        </w:rPr>
        <w:t xml:space="preserve"> k</w:t>
      </w:r>
      <w:r w:rsidRPr="00466CB0">
        <w:rPr>
          <w:rFonts w:ascii="Times New Roman" w:hAnsi="Times New Roman"/>
          <w:b/>
          <w:sz w:val="28"/>
          <w:szCs w:val="28"/>
        </w:rPr>
        <w:t xml:space="preserve"> podnikání</w:t>
      </w:r>
    </w:p>
    <w:p w14:paraId="634F7407" w14:textId="77777777" w:rsidR="007A7336" w:rsidRPr="00466CB0" w:rsidRDefault="00C83130" w:rsidP="007A7336">
      <w:pPr>
        <w:rPr>
          <w:rFonts w:ascii="Times New Roman" w:hAnsi="Times New Roman"/>
          <w:szCs w:val="22"/>
        </w:rPr>
      </w:pPr>
      <w:r w:rsidRPr="00466CB0">
        <w:rPr>
          <w:rFonts w:ascii="Times New Roman" w:hAnsi="Times New Roman"/>
          <w:szCs w:val="22"/>
        </w:rPr>
        <w:br/>
      </w:r>
    </w:p>
    <w:p w14:paraId="634F7408" w14:textId="77777777" w:rsidR="007A7336" w:rsidRPr="00466CB0" w:rsidRDefault="00C83130" w:rsidP="00F538AF">
      <w:pPr>
        <w:rPr>
          <w:rFonts w:ascii="Times New Roman" w:hAnsi="Times New Roman"/>
          <w:b/>
          <w:szCs w:val="22"/>
        </w:rPr>
      </w:pPr>
      <w:r w:rsidRPr="00466CB0">
        <w:rPr>
          <w:rFonts w:ascii="Times New Roman" w:hAnsi="Times New Roman"/>
          <w:b/>
          <w:szCs w:val="22"/>
        </w:rPr>
        <w:t>Pronajímatel:</w:t>
      </w:r>
      <w:r w:rsidRPr="00466CB0">
        <w:rPr>
          <w:rFonts w:ascii="Times New Roman" w:hAnsi="Times New Roman"/>
          <w:b/>
          <w:szCs w:val="22"/>
        </w:rPr>
        <w:tab/>
      </w:r>
      <w:r w:rsidRPr="00466CB0">
        <w:rPr>
          <w:rFonts w:ascii="Times New Roman" w:hAnsi="Times New Roman"/>
          <w:b/>
          <w:szCs w:val="22"/>
        </w:rPr>
        <w:tab/>
        <w:t>Dopravní společnost Zlín – Otrokovice, s.r.o.</w:t>
      </w:r>
    </w:p>
    <w:p w14:paraId="634F7409" w14:textId="77777777" w:rsidR="007A7336" w:rsidRPr="00466CB0" w:rsidRDefault="00C83130" w:rsidP="00090912">
      <w:pPr>
        <w:tabs>
          <w:tab w:val="left" w:pos="2127"/>
        </w:tabs>
        <w:rPr>
          <w:rFonts w:ascii="Times New Roman" w:hAnsi="Times New Roman"/>
          <w:szCs w:val="22"/>
        </w:rPr>
      </w:pPr>
      <w:r w:rsidRPr="00466CB0">
        <w:rPr>
          <w:rFonts w:ascii="Times New Roman" w:hAnsi="Times New Roman"/>
          <w:b/>
          <w:szCs w:val="22"/>
        </w:rPr>
        <w:t>Sídlo:</w:t>
      </w:r>
      <w:r w:rsidRPr="00466CB0">
        <w:rPr>
          <w:rFonts w:ascii="Times New Roman" w:hAnsi="Times New Roman"/>
          <w:szCs w:val="22"/>
        </w:rPr>
        <w:tab/>
      </w:r>
      <w:proofErr w:type="spellStart"/>
      <w:r w:rsidRPr="00466CB0">
        <w:rPr>
          <w:rFonts w:ascii="Times New Roman" w:hAnsi="Times New Roman"/>
          <w:bCs/>
          <w:szCs w:val="22"/>
        </w:rPr>
        <w:t>Podvesná</w:t>
      </w:r>
      <w:proofErr w:type="spellEnd"/>
      <w:r w:rsidRPr="00466CB0">
        <w:rPr>
          <w:rFonts w:ascii="Times New Roman" w:hAnsi="Times New Roman"/>
          <w:bCs/>
          <w:szCs w:val="22"/>
        </w:rPr>
        <w:t xml:space="preserve"> XVII/3833, 760 92 Zlín</w:t>
      </w:r>
    </w:p>
    <w:p w14:paraId="634F740A" w14:textId="77777777" w:rsidR="007A7336" w:rsidRPr="00466CB0" w:rsidRDefault="00C83130" w:rsidP="00090912">
      <w:pPr>
        <w:tabs>
          <w:tab w:val="left" w:pos="2127"/>
        </w:tabs>
        <w:ind w:right="-851"/>
        <w:rPr>
          <w:rFonts w:ascii="Times New Roman" w:hAnsi="Times New Roman"/>
          <w:szCs w:val="22"/>
        </w:rPr>
      </w:pPr>
      <w:r w:rsidRPr="00466CB0">
        <w:rPr>
          <w:rFonts w:ascii="Times New Roman" w:hAnsi="Times New Roman"/>
          <w:b/>
          <w:szCs w:val="22"/>
        </w:rPr>
        <w:t>Zastoupena:</w:t>
      </w:r>
      <w:r w:rsidRPr="00466CB0">
        <w:rPr>
          <w:rFonts w:ascii="Times New Roman" w:hAnsi="Times New Roman"/>
          <w:b/>
          <w:szCs w:val="22"/>
        </w:rPr>
        <w:tab/>
      </w:r>
      <w:r w:rsidRPr="00466CB0">
        <w:rPr>
          <w:rFonts w:ascii="Times New Roman" w:hAnsi="Times New Roman"/>
          <w:szCs w:val="22"/>
        </w:rPr>
        <w:t>Ing. Josefem Kocháněm, výkonným ředitelem společnosti</w:t>
      </w:r>
    </w:p>
    <w:p w14:paraId="634F740B" w14:textId="77777777" w:rsidR="007A7336" w:rsidRPr="00466CB0" w:rsidRDefault="00C83130" w:rsidP="00E826C4">
      <w:pPr>
        <w:tabs>
          <w:tab w:val="left" w:pos="2127"/>
          <w:tab w:val="left" w:pos="5103"/>
        </w:tabs>
        <w:rPr>
          <w:rFonts w:ascii="Times New Roman" w:hAnsi="Times New Roman"/>
          <w:szCs w:val="22"/>
        </w:rPr>
      </w:pPr>
      <w:r w:rsidRPr="00466CB0">
        <w:rPr>
          <w:rFonts w:ascii="Times New Roman" w:hAnsi="Times New Roman"/>
          <w:b/>
          <w:szCs w:val="22"/>
        </w:rPr>
        <w:t>IČ:</w:t>
      </w:r>
      <w:r w:rsidRPr="00466CB0">
        <w:rPr>
          <w:rFonts w:ascii="Times New Roman" w:hAnsi="Times New Roman"/>
          <w:szCs w:val="22"/>
        </w:rPr>
        <w:t xml:space="preserve"> </w:t>
      </w:r>
      <w:r w:rsidRPr="00466CB0">
        <w:rPr>
          <w:rFonts w:ascii="Times New Roman" w:hAnsi="Times New Roman"/>
          <w:szCs w:val="22"/>
        </w:rPr>
        <w:tab/>
        <w:t>60730153</w:t>
      </w:r>
      <w:r w:rsidRPr="00466CB0">
        <w:rPr>
          <w:rFonts w:ascii="Times New Roman" w:hAnsi="Times New Roman"/>
          <w:szCs w:val="22"/>
        </w:rPr>
        <w:tab/>
      </w:r>
      <w:r w:rsidRPr="00466CB0">
        <w:rPr>
          <w:rFonts w:ascii="Times New Roman" w:hAnsi="Times New Roman"/>
          <w:b/>
          <w:szCs w:val="22"/>
        </w:rPr>
        <w:t>DIČ:</w:t>
      </w:r>
      <w:r w:rsidRPr="00466CB0">
        <w:rPr>
          <w:rFonts w:ascii="Times New Roman" w:hAnsi="Times New Roman"/>
          <w:szCs w:val="22"/>
        </w:rPr>
        <w:tab/>
        <w:t>CZ60730153</w:t>
      </w:r>
    </w:p>
    <w:p w14:paraId="634F740C" w14:textId="799B4796" w:rsidR="007A7336" w:rsidRPr="00466CB0" w:rsidRDefault="00C83130" w:rsidP="00090912">
      <w:pPr>
        <w:tabs>
          <w:tab w:val="left" w:pos="2127"/>
          <w:tab w:val="left" w:pos="5103"/>
        </w:tabs>
        <w:rPr>
          <w:rFonts w:ascii="Times New Roman" w:hAnsi="Times New Roman"/>
          <w:szCs w:val="22"/>
        </w:rPr>
      </w:pPr>
      <w:r w:rsidRPr="00466CB0">
        <w:rPr>
          <w:rFonts w:ascii="Times New Roman" w:hAnsi="Times New Roman"/>
          <w:b/>
          <w:szCs w:val="22"/>
        </w:rPr>
        <w:t>Tel:</w:t>
      </w:r>
      <w:r w:rsidRPr="00466CB0">
        <w:rPr>
          <w:rFonts w:ascii="Times New Roman" w:hAnsi="Times New Roman"/>
          <w:szCs w:val="22"/>
        </w:rPr>
        <w:t xml:space="preserve"> </w:t>
      </w:r>
      <w:r w:rsidRPr="00466CB0">
        <w:rPr>
          <w:rFonts w:ascii="Times New Roman" w:hAnsi="Times New Roman"/>
          <w:szCs w:val="22"/>
        </w:rPr>
        <w:tab/>
      </w:r>
      <w:r w:rsidR="00A665C1">
        <w:rPr>
          <w:rFonts w:ascii="Times New Roman" w:hAnsi="Times New Roman"/>
          <w:szCs w:val="22"/>
        </w:rPr>
        <w:t>XX</w:t>
      </w:r>
      <w:r w:rsidRPr="00466CB0">
        <w:rPr>
          <w:rFonts w:ascii="Times New Roman" w:hAnsi="Times New Roman"/>
          <w:szCs w:val="22"/>
        </w:rPr>
        <w:tab/>
      </w:r>
      <w:r w:rsidRPr="00466CB0">
        <w:rPr>
          <w:rFonts w:ascii="Times New Roman" w:hAnsi="Times New Roman"/>
          <w:b/>
          <w:szCs w:val="22"/>
        </w:rPr>
        <w:t>Fax:</w:t>
      </w:r>
      <w:r w:rsidRPr="00466CB0">
        <w:rPr>
          <w:rFonts w:ascii="Times New Roman" w:hAnsi="Times New Roman"/>
          <w:szCs w:val="22"/>
        </w:rPr>
        <w:t xml:space="preserve"> 577 052 141</w:t>
      </w:r>
    </w:p>
    <w:p w14:paraId="634F740D" w14:textId="2B6E2B78" w:rsidR="007A7336" w:rsidRPr="00466CB0" w:rsidRDefault="00C83130" w:rsidP="00090912">
      <w:pPr>
        <w:tabs>
          <w:tab w:val="left" w:pos="2127"/>
          <w:tab w:val="left" w:pos="5103"/>
        </w:tabs>
        <w:jc w:val="both"/>
        <w:rPr>
          <w:rFonts w:ascii="Times New Roman" w:hAnsi="Times New Roman"/>
          <w:szCs w:val="22"/>
        </w:rPr>
      </w:pPr>
      <w:r w:rsidRPr="00466CB0">
        <w:rPr>
          <w:rFonts w:ascii="Times New Roman" w:hAnsi="Times New Roman"/>
          <w:b/>
          <w:szCs w:val="22"/>
        </w:rPr>
        <w:t>E-mail:</w:t>
      </w:r>
      <w:r w:rsidRPr="00466CB0">
        <w:rPr>
          <w:rFonts w:ascii="Times New Roman" w:hAnsi="Times New Roman"/>
          <w:szCs w:val="22"/>
        </w:rPr>
        <w:tab/>
      </w:r>
      <w:r w:rsidR="00A665C1">
        <w:rPr>
          <w:rFonts w:ascii="Times New Roman" w:hAnsi="Times New Roman"/>
          <w:szCs w:val="22"/>
        </w:rPr>
        <w:t>XX</w:t>
      </w:r>
    </w:p>
    <w:p w14:paraId="634F740E" w14:textId="6AD167CF" w:rsidR="007A7336" w:rsidRPr="00466CB0" w:rsidRDefault="00C83130" w:rsidP="00090912">
      <w:pPr>
        <w:tabs>
          <w:tab w:val="left" w:pos="2127"/>
          <w:tab w:val="left" w:pos="5103"/>
        </w:tabs>
        <w:jc w:val="both"/>
        <w:rPr>
          <w:rFonts w:ascii="Times New Roman" w:hAnsi="Times New Roman"/>
          <w:szCs w:val="22"/>
        </w:rPr>
      </w:pPr>
      <w:r w:rsidRPr="00466CB0">
        <w:rPr>
          <w:rFonts w:ascii="Times New Roman" w:hAnsi="Times New Roman"/>
          <w:b/>
          <w:szCs w:val="22"/>
        </w:rPr>
        <w:t>Bankovní spojení:</w:t>
      </w:r>
      <w:r w:rsidRPr="00466CB0">
        <w:rPr>
          <w:rFonts w:ascii="Times New Roman" w:hAnsi="Times New Roman"/>
          <w:szCs w:val="22"/>
        </w:rPr>
        <w:tab/>
      </w:r>
      <w:r w:rsidR="00A665C1">
        <w:rPr>
          <w:rFonts w:ascii="Times New Roman" w:hAnsi="Times New Roman"/>
          <w:szCs w:val="22"/>
        </w:rPr>
        <w:t>XX</w:t>
      </w:r>
      <w:r w:rsidRPr="00466CB0">
        <w:rPr>
          <w:rFonts w:ascii="Times New Roman" w:hAnsi="Times New Roman"/>
          <w:szCs w:val="22"/>
        </w:rPr>
        <w:t xml:space="preserve"> </w:t>
      </w:r>
      <w:r w:rsidRPr="00466CB0">
        <w:rPr>
          <w:rFonts w:ascii="Times New Roman" w:hAnsi="Times New Roman"/>
          <w:szCs w:val="22"/>
        </w:rPr>
        <w:tab/>
      </w:r>
      <w:proofErr w:type="spellStart"/>
      <w:r w:rsidRPr="00466CB0">
        <w:rPr>
          <w:rFonts w:ascii="Times New Roman" w:hAnsi="Times New Roman"/>
          <w:b/>
          <w:szCs w:val="22"/>
        </w:rPr>
        <w:t>č.ú</w:t>
      </w:r>
      <w:proofErr w:type="spellEnd"/>
      <w:r w:rsidRPr="00466CB0">
        <w:rPr>
          <w:rFonts w:ascii="Times New Roman" w:hAnsi="Times New Roman"/>
          <w:b/>
          <w:szCs w:val="22"/>
        </w:rPr>
        <w:t xml:space="preserve">.: </w:t>
      </w:r>
      <w:r w:rsidR="00A665C1">
        <w:rPr>
          <w:rFonts w:ascii="Times New Roman" w:hAnsi="Times New Roman"/>
          <w:szCs w:val="22"/>
        </w:rPr>
        <w:t>XX</w:t>
      </w:r>
    </w:p>
    <w:p w14:paraId="634F740F" w14:textId="77777777" w:rsidR="007A7336" w:rsidRPr="00466CB0" w:rsidRDefault="007A7336" w:rsidP="00A13BDD">
      <w:pPr>
        <w:jc w:val="both"/>
        <w:rPr>
          <w:rFonts w:ascii="Times New Roman" w:hAnsi="Times New Roman"/>
          <w:szCs w:val="22"/>
        </w:rPr>
      </w:pPr>
    </w:p>
    <w:p w14:paraId="634F7410" w14:textId="77777777" w:rsidR="007A7336" w:rsidRPr="00466CB0" w:rsidRDefault="00C83130" w:rsidP="00090912">
      <w:pPr>
        <w:tabs>
          <w:tab w:val="left" w:pos="709"/>
        </w:tabs>
        <w:ind w:right="-1134"/>
        <w:jc w:val="both"/>
        <w:rPr>
          <w:rFonts w:ascii="Times New Roman" w:hAnsi="Times New Roman"/>
          <w:szCs w:val="22"/>
        </w:rPr>
      </w:pPr>
      <w:r w:rsidRPr="00466CB0">
        <w:rPr>
          <w:rFonts w:ascii="Times New Roman" w:hAnsi="Times New Roman"/>
          <w:szCs w:val="22"/>
        </w:rPr>
        <w:t>Pronajímatel je zapsán v obchodním rejstříku u Krajského soudu v Brně, oddíl C, vložka 17357.</w:t>
      </w:r>
    </w:p>
    <w:p w14:paraId="634F7411" w14:textId="77777777" w:rsidR="007A7336" w:rsidRPr="00466CB0" w:rsidRDefault="007A7336" w:rsidP="00090912">
      <w:pPr>
        <w:rPr>
          <w:rFonts w:ascii="Times New Roman" w:hAnsi="Times New Roman"/>
          <w:szCs w:val="22"/>
        </w:rPr>
      </w:pPr>
    </w:p>
    <w:p w14:paraId="634F7412" w14:textId="4F30E07F" w:rsidR="00EC537D" w:rsidRPr="00466CB0" w:rsidRDefault="00EC537D" w:rsidP="00EC537D">
      <w:pPr>
        <w:tabs>
          <w:tab w:val="left" w:pos="4111"/>
        </w:tabs>
        <w:rPr>
          <w:rFonts w:ascii="Times New Roman" w:hAnsi="Times New Roman"/>
          <w:szCs w:val="22"/>
        </w:rPr>
      </w:pPr>
      <w:r w:rsidRPr="00466CB0">
        <w:rPr>
          <w:rFonts w:ascii="Times New Roman" w:hAnsi="Times New Roman"/>
          <w:szCs w:val="22"/>
        </w:rPr>
        <w:t>Oprávněni jednat ve věcech smluvních:</w:t>
      </w:r>
      <w:r w:rsidRPr="00466CB0">
        <w:rPr>
          <w:rFonts w:ascii="Times New Roman" w:hAnsi="Times New Roman"/>
          <w:szCs w:val="22"/>
        </w:rPr>
        <w:tab/>
      </w:r>
      <w:r w:rsidR="00A665C1">
        <w:rPr>
          <w:rFonts w:ascii="Times New Roman" w:hAnsi="Times New Roman"/>
          <w:szCs w:val="22"/>
        </w:rPr>
        <w:t>X</w:t>
      </w:r>
    </w:p>
    <w:p w14:paraId="634F7413" w14:textId="16BB852A" w:rsidR="00EC537D" w:rsidRPr="00466CB0" w:rsidRDefault="00EC537D" w:rsidP="00EC537D">
      <w:pPr>
        <w:tabs>
          <w:tab w:val="left" w:pos="4111"/>
        </w:tabs>
        <w:ind w:right="-426" w:firstLine="1"/>
        <w:rPr>
          <w:rFonts w:ascii="Times New Roman" w:hAnsi="Times New Roman"/>
          <w:szCs w:val="22"/>
        </w:rPr>
      </w:pPr>
      <w:r w:rsidRPr="00466CB0">
        <w:rPr>
          <w:rFonts w:ascii="Times New Roman" w:hAnsi="Times New Roman"/>
          <w:szCs w:val="22"/>
        </w:rPr>
        <w:t>Oprávněni jednat ve věcech technických:</w:t>
      </w:r>
      <w:r w:rsidRPr="00466CB0">
        <w:rPr>
          <w:rFonts w:ascii="Times New Roman" w:hAnsi="Times New Roman"/>
          <w:szCs w:val="22"/>
        </w:rPr>
        <w:tab/>
      </w:r>
      <w:r w:rsidR="00A665C1">
        <w:rPr>
          <w:rFonts w:ascii="Times New Roman" w:hAnsi="Times New Roman"/>
          <w:szCs w:val="22"/>
        </w:rPr>
        <w:t>X</w:t>
      </w:r>
    </w:p>
    <w:p w14:paraId="634F7414" w14:textId="48F3282D" w:rsidR="00EC537D" w:rsidRPr="00466CB0" w:rsidRDefault="00EC537D" w:rsidP="00EC537D">
      <w:pPr>
        <w:tabs>
          <w:tab w:val="left" w:pos="4111"/>
        </w:tabs>
        <w:ind w:right="-426" w:firstLine="1"/>
        <w:rPr>
          <w:rFonts w:ascii="Times New Roman" w:hAnsi="Times New Roman"/>
          <w:szCs w:val="22"/>
        </w:rPr>
      </w:pPr>
      <w:r w:rsidRPr="00466CB0">
        <w:rPr>
          <w:rFonts w:ascii="Times New Roman" w:hAnsi="Times New Roman"/>
          <w:szCs w:val="22"/>
        </w:rPr>
        <w:tab/>
      </w:r>
      <w:r w:rsidR="00A665C1">
        <w:rPr>
          <w:rFonts w:ascii="Times New Roman" w:hAnsi="Times New Roman"/>
          <w:szCs w:val="22"/>
        </w:rPr>
        <w:t>X</w:t>
      </w:r>
    </w:p>
    <w:p w14:paraId="634F7415" w14:textId="7B62F80F" w:rsidR="00EC537D" w:rsidRPr="00466CB0" w:rsidRDefault="00A665C1" w:rsidP="00DE3E7D">
      <w:pPr>
        <w:tabs>
          <w:tab w:val="left" w:pos="4111"/>
        </w:tabs>
        <w:ind w:left="4111" w:right="-284"/>
        <w:rPr>
          <w:rFonts w:ascii="Times New Roman" w:hAnsi="Times New Roman"/>
          <w:szCs w:val="22"/>
        </w:rPr>
      </w:pPr>
      <w:r>
        <w:rPr>
          <w:rFonts w:ascii="Times New Roman" w:hAnsi="Times New Roman"/>
          <w:szCs w:val="22"/>
        </w:rPr>
        <w:t>X</w:t>
      </w:r>
    </w:p>
    <w:p w14:paraId="634F7417" w14:textId="77777777" w:rsidR="00A13BDD" w:rsidRPr="00466CB0" w:rsidRDefault="00C83130" w:rsidP="00A13BDD">
      <w:pPr>
        <w:rPr>
          <w:rFonts w:ascii="Times New Roman" w:hAnsi="Times New Roman"/>
          <w:spacing w:val="20"/>
          <w:szCs w:val="22"/>
        </w:rPr>
      </w:pPr>
      <w:r w:rsidRPr="00466CB0">
        <w:rPr>
          <w:rFonts w:ascii="Times New Roman" w:hAnsi="Times New Roman"/>
          <w:szCs w:val="22"/>
        </w:rPr>
        <w:t xml:space="preserve">jako pronajímatel na straně jedné (dále jen „pronajímatel“) </w:t>
      </w:r>
    </w:p>
    <w:p w14:paraId="634F7418" w14:textId="77777777" w:rsidR="007A7336" w:rsidRPr="00466CB0" w:rsidRDefault="007A7336" w:rsidP="007A7336">
      <w:pPr>
        <w:rPr>
          <w:rFonts w:ascii="Times New Roman" w:hAnsi="Times New Roman"/>
          <w:szCs w:val="22"/>
        </w:rPr>
      </w:pPr>
    </w:p>
    <w:p w14:paraId="634F7419" w14:textId="77777777" w:rsidR="007A7336" w:rsidRPr="00466CB0" w:rsidRDefault="00C83130" w:rsidP="007A7336">
      <w:pPr>
        <w:rPr>
          <w:rFonts w:ascii="Times New Roman" w:hAnsi="Times New Roman"/>
          <w:szCs w:val="22"/>
        </w:rPr>
      </w:pPr>
      <w:r w:rsidRPr="00466CB0">
        <w:rPr>
          <w:rFonts w:ascii="Times New Roman" w:hAnsi="Times New Roman"/>
          <w:szCs w:val="22"/>
        </w:rPr>
        <w:t>a</w:t>
      </w:r>
    </w:p>
    <w:p w14:paraId="634F741B" w14:textId="77777777" w:rsidR="00EB33A4" w:rsidRPr="00466CB0" w:rsidRDefault="00EB33A4" w:rsidP="00E954AC">
      <w:pPr>
        <w:rPr>
          <w:rFonts w:ascii="Times New Roman" w:hAnsi="Times New Roman"/>
          <w:szCs w:val="22"/>
        </w:rPr>
      </w:pPr>
    </w:p>
    <w:p w14:paraId="634F741C" w14:textId="77777777" w:rsidR="00497E8F" w:rsidRPr="00466CB0" w:rsidRDefault="00C83130" w:rsidP="00497E8F">
      <w:pPr>
        <w:tabs>
          <w:tab w:val="left" w:pos="2127"/>
          <w:tab w:val="left" w:pos="5103"/>
        </w:tabs>
        <w:rPr>
          <w:rFonts w:ascii="Times New Roman" w:hAnsi="Times New Roman"/>
          <w:b/>
          <w:szCs w:val="22"/>
        </w:rPr>
      </w:pPr>
      <w:r w:rsidRPr="00466CB0">
        <w:rPr>
          <w:rFonts w:ascii="Times New Roman" w:hAnsi="Times New Roman"/>
          <w:b/>
          <w:szCs w:val="22"/>
        </w:rPr>
        <w:t>Nájemce:</w:t>
      </w:r>
      <w:r w:rsidRPr="00466CB0">
        <w:rPr>
          <w:rFonts w:ascii="Times New Roman" w:hAnsi="Times New Roman"/>
          <w:b/>
          <w:szCs w:val="22"/>
        </w:rPr>
        <w:tab/>
        <w:t>Centrum služeb pro silniční dopravu</w:t>
      </w:r>
    </w:p>
    <w:p w14:paraId="634F741D" w14:textId="77777777" w:rsidR="00497E8F" w:rsidRPr="00466CB0" w:rsidRDefault="00C83130" w:rsidP="00497E8F">
      <w:pPr>
        <w:tabs>
          <w:tab w:val="left" w:pos="2127"/>
          <w:tab w:val="left" w:pos="5103"/>
        </w:tabs>
        <w:rPr>
          <w:rFonts w:ascii="Times New Roman" w:hAnsi="Times New Roman"/>
          <w:szCs w:val="22"/>
        </w:rPr>
      </w:pPr>
      <w:r w:rsidRPr="00466CB0">
        <w:rPr>
          <w:rFonts w:ascii="Times New Roman" w:hAnsi="Times New Roman"/>
          <w:b/>
          <w:szCs w:val="22"/>
        </w:rPr>
        <w:t>Sídlo:</w:t>
      </w:r>
      <w:r w:rsidRPr="00466CB0">
        <w:rPr>
          <w:rFonts w:ascii="Times New Roman" w:hAnsi="Times New Roman"/>
          <w:szCs w:val="22"/>
        </w:rPr>
        <w:t xml:space="preserve"> </w:t>
      </w:r>
      <w:r w:rsidRPr="00466CB0">
        <w:rPr>
          <w:rFonts w:ascii="Times New Roman" w:hAnsi="Times New Roman"/>
          <w:szCs w:val="22"/>
        </w:rPr>
        <w:tab/>
        <w:t>nábř. Ludvíka Svobody 1222/12, 150 15 Praha 1</w:t>
      </w:r>
    </w:p>
    <w:p w14:paraId="634F741E" w14:textId="77777777" w:rsidR="00497E8F" w:rsidRPr="00466CB0" w:rsidRDefault="00C83130" w:rsidP="00497E8F">
      <w:pPr>
        <w:tabs>
          <w:tab w:val="left" w:pos="2127"/>
          <w:tab w:val="left" w:pos="5103"/>
        </w:tabs>
        <w:rPr>
          <w:rFonts w:ascii="Times New Roman" w:hAnsi="Times New Roman"/>
          <w:szCs w:val="22"/>
        </w:rPr>
      </w:pPr>
      <w:r w:rsidRPr="00466CB0">
        <w:rPr>
          <w:rFonts w:ascii="Times New Roman" w:hAnsi="Times New Roman"/>
          <w:b/>
          <w:szCs w:val="22"/>
        </w:rPr>
        <w:t>Zastoupena:</w:t>
      </w:r>
      <w:r w:rsidRPr="00466CB0">
        <w:rPr>
          <w:rFonts w:ascii="Times New Roman" w:hAnsi="Times New Roman"/>
          <w:szCs w:val="22"/>
        </w:rPr>
        <w:t xml:space="preserve"> </w:t>
      </w:r>
      <w:r w:rsidRPr="00466CB0">
        <w:rPr>
          <w:rFonts w:ascii="Times New Roman" w:hAnsi="Times New Roman"/>
          <w:szCs w:val="22"/>
        </w:rPr>
        <w:tab/>
      </w:r>
      <w:r w:rsidR="00CA6417" w:rsidRPr="00466CB0">
        <w:rPr>
          <w:rStyle w:val="Siln"/>
          <w:rFonts w:ascii="Times New Roman" w:hAnsi="Times New Roman"/>
          <w:b w:val="0"/>
          <w:color w:val="333333"/>
          <w:szCs w:val="22"/>
          <w:shd w:val="clear" w:color="auto" w:fill="FFFFFF"/>
        </w:rPr>
        <w:t>JUDr. Lenka Ptáčková Melicharová</w:t>
      </w:r>
      <w:r w:rsidRPr="00466CB0">
        <w:rPr>
          <w:rFonts w:ascii="Times New Roman" w:hAnsi="Times New Roman"/>
          <w:szCs w:val="22"/>
        </w:rPr>
        <w:t xml:space="preserve">, </w:t>
      </w:r>
      <w:r w:rsidR="00CA6417" w:rsidRPr="00466CB0">
        <w:rPr>
          <w:rFonts w:ascii="Times New Roman" w:hAnsi="Times New Roman"/>
          <w:szCs w:val="22"/>
        </w:rPr>
        <w:t xml:space="preserve">ředitelkou </w:t>
      </w:r>
      <w:r w:rsidRPr="00466CB0">
        <w:rPr>
          <w:rFonts w:ascii="Times New Roman" w:hAnsi="Times New Roman"/>
          <w:szCs w:val="22"/>
        </w:rPr>
        <w:t>organizace</w:t>
      </w:r>
    </w:p>
    <w:p w14:paraId="634F741F" w14:textId="77777777" w:rsidR="00497E8F" w:rsidRPr="00466CB0" w:rsidRDefault="00C83130" w:rsidP="00497E8F">
      <w:pPr>
        <w:tabs>
          <w:tab w:val="left" w:pos="2127"/>
          <w:tab w:val="left" w:pos="5103"/>
        </w:tabs>
        <w:rPr>
          <w:rFonts w:ascii="Times New Roman" w:hAnsi="Times New Roman"/>
          <w:szCs w:val="22"/>
        </w:rPr>
      </w:pPr>
      <w:r w:rsidRPr="00466CB0">
        <w:rPr>
          <w:rFonts w:ascii="Times New Roman" w:hAnsi="Times New Roman"/>
          <w:b/>
          <w:szCs w:val="22"/>
        </w:rPr>
        <w:t>IČ:</w:t>
      </w:r>
      <w:r w:rsidRPr="00466CB0">
        <w:rPr>
          <w:rFonts w:ascii="Times New Roman" w:hAnsi="Times New Roman"/>
          <w:szCs w:val="22"/>
        </w:rPr>
        <w:t xml:space="preserve"> </w:t>
      </w:r>
      <w:r w:rsidRPr="00466CB0">
        <w:rPr>
          <w:rFonts w:ascii="Times New Roman" w:hAnsi="Times New Roman"/>
          <w:szCs w:val="22"/>
        </w:rPr>
        <w:tab/>
        <w:t>70898219</w:t>
      </w:r>
      <w:r w:rsidRPr="00466CB0">
        <w:rPr>
          <w:rFonts w:ascii="Times New Roman" w:hAnsi="Times New Roman"/>
          <w:szCs w:val="22"/>
        </w:rPr>
        <w:tab/>
      </w:r>
      <w:r w:rsidRPr="00466CB0">
        <w:rPr>
          <w:rFonts w:ascii="Times New Roman" w:hAnsi="Times New Roman"/>
          <w:b/>
          <w:szCs w:val="22"/>
        </w:rPr>
        <w:t>DIČ:</w:t>
      </w:r>
      <w:r w:rsidRPr="00466CB0">
        <w:rPr>
          <w:rFonts w:ascii="Times New Roman" w:hAnsi="Times New Roman"/>
          <w:szCs w:val="22"/>
        </w:rPr>
        <w:t xml:space="preserve"> </w:t>
      </w:r>
      <w:r w:rsidRPr="00466CB0">
        <w:rPr>
          <w:rFonts w:ascii="Times New Roman" w:hAnsi="Times New Roman"/>
          <w:szCs w:val="22"/>
        </w:rPr>
        <w:tab/>
        <w:t>CZ70898219</w:t>
      </w:r>
    </w:p>
    <w:p w14:paraId="634F7420" w14:textId="29559BC4" w:rsidR="00497E8F" w:rsidRPr="00466CB0" w:rsidRDefault="00B370FF" w:rsidP="00497E8F">
      <w:pPr>
        <w:tabs>
          <w:tab w:val="left" w:pos="2127"/>
          <w:tab w:val="left" w:pos="5103"/>
        </w:tabs>
        <w:rPr>
          <w:rFonts w:ascii="Times New Roman" w:hAnsi="Times New Roman"/>
          <w:szCs w:val="22"/>
        </w:rPr>
      </w:pPr>
      <w:r w:rsidRPr="00466CB0">
        <w:rPr>
          <w:rFonts w:ascii="Times New Roman" w:hAnsi="Times New Roman"/>
          <w:b/>
          <w:szCs w:val="22"/>
        </w:rPr>
        <w:t>E-mail</w:t>
      </w:r>
      <w:r w:rsidR="00C83130" w:rsidRPr="00466CB0">
        <w:rPr>
          <w:rFonts w:ascii="Times New Roman" w:hAnsi="Times New Roman"/>
          <w:b/>
          <w:szCs w:val="22"/>
        </w:rPr>
        <w:t>:</w:t>
      </w:r>
      <w:r w:rsidR="00C83130" w:rsidRPr="00466CB0">
        <w:rPr>
          <w:rFonts w:ascii="Times New Roman" w:hAnsi="Times New Roman"/>
          <w:szCs w:val="22"/>
        </w:rPr>
        <w:t xml:space="preserve"> </w:t>
      </w:r>
      <w:r w:rsidR="00C83130" w:rsidRPr="00466CB0">
        <w:rPr>
          <w:rFonts w:ascii="Times New Roman" w:hAnsi="Times New Roman"/>
          <w:szCs w:val="22"/>
        </w:rPr>
        <w:tab/>
      </w:r>
      <w:r w:rsidR="00A665C1">
        <w:rPr>
          <w:rFonts w:ascii="Times New Roman" w:hAnsi="Times New Roman"/>
          <w:szCs w:val="22"/>
        </w:rPr>
        <w:t>X</w:t>
      </w:r>
    </w:p>
    <w:p w14:paraId="48A07875" w14:textId="08B2147E" w:rsidR="000F4A7C" w:rsidRPr="00466CB0" w:rsidRDefault="000F4A7C" w:rsidP="000F4A7C">
      <w:pPr>
        <w:tabs>
          <w:tab w:val="left" w:pos="2835"/>
        </w:tabs>
        <w:jc w:val="both"/>
        <w:rPr>
          <w:rFonts w:ascii="Times New Roman" w:hAnsi="Times New Roman"/>
          <w:szCs w:val="22"/>
        </w:rPr>
      </w:pPr>
      <w:r w:rsidRPr="00466CB0">
        <w:rPr>
          <w:rFonts w:ascii="Times New Roman" w:hAnsi="Times New Roman"/>
          <w:b/>
          <w:bCs/>
          <w:szCs w:val="22"/>
        </w:rPr>
        <w:t>Bankovní spojení:</w:t>
      </w:r>
      <w:r w:rsidRPr="00466CB0">
        <w:rPr>
          <w:rFonts w:ascii="Times New Roman" w:hAnsi="Times New Roman"/>
          <w:szCs w:val="22"/>
        </w:rPr>
        <w:t xml:space="preserve">   </w:t>
      </w:r>
      <w:r w:rsidR="003C46D7">
        <w:rPr>
          <w:rFonts w:ascii="Times New Roman" w:hAnsi="Times New Roman"/>
          <w:szCs w:val="22"/>
        </w:rPr>
        <w:t xml:space="preserve">   </w:t>
      </w:r>
      <w:r w:rsidRPr="00466CB0">
        <w:rPr>
          <w:rFonts w:ascii="Times New Roman" w:hAnsi="Times New Roman"/>
          <w:szCs w:val="22"/>
        </w:rPr>
        <w:t xml:space="preserve"> </w:t>
      </w:r>
      <w:r w:rsidR="00A665C1">
        <w:rPr>
          <w:rFonts w:ascii="Times New Roman" w:hAnsi="Times New Roman"/>
          <w:szCs w:val="22"/>
        </w:rPr>
        <w:t>X</w:t>
      </w:r>
    </w:p>
    <w:p w14:paraId="4F39F399" w14:textId="5FE40B2B" w:rsidR="000F4A7C" w:rsidRPr="00466CB0" w:rsidRDefault="000F4A7C" w:rsidP="000F4A7C">
      <w:pPr>
        <w:tabs>
          <w:tab w:val="left" w:pos="2835"/>
        </w:tabs>
        <w:jc w:val="both"/>
        <w:rPr>
          <w:rFonts w:ascii="Times New Roman" w:hAnsi="Times New Roman"/>
          <w:szCs w:val="22"/>
        </w:rPr>
      </w:pPr>
      <w:r w:rsidRPr="00466CB0">
        <w:rPr>
          <w:rFonts w:ascii="Times New Roman" w:hAnsi="Times New Roman"/>
          <w:b/>
          <w:bCs/>
          <w:szCs w:val="22"/>
        </w:rPr>
        <w:t>Číslo účtu:</w:t>
      </w:r>
      <w:r w:rsidRPr="00466CB0">
        <w:rPr>
          <w:rFonts w:ascii="Times New Roman" w:hAnsi="Times New Roman"/>
          <w:szCs w:val="22"/>
        </w:rPr>
        <w:t xml:space="preserve">                </w:t>
      </w:r>
      <w:r w:rsidR="003C46D7">
        <w:rPr>
          <w:rFonts w:ascii="Times New Roman" w:hAnsi="Times New Roman"/>
          <w:szCs w:val="22"/>
        </w:rPr>
        <w:t xml:space="preserve">   </w:t>
      </w:r>
      <w:r w:rsidR="00A665C1">
        <w:rPr>
          <w:rFonts w:ascii="Times New Roman" w:hAnsi="Times New Roman"/>
          <w:szCs w:val="22"/>
        </w:rPr>
        <w:t>X</w:t>
      </w:r>
    </w:p>
    <w:p w14:paraId="634F7422" w14:textId="77777777" w:rsidR="00497E8F" w:rsidRPr="00466CB0" w:rsidRDefault="00497E8F" w:rsidP="00497E8F">
      <w:pPr>
        <w:rPr>
          <w:rFonts w:ascii="Times New Roman" w:hAnsi="Times New Roman"/>
          <w:szCs w:val="22"/>
        </w:rPr>
      </w:pPr>
    </w:p>
    <w:p w14:paraId="634F7423" w14:textId="77777777" w:rsidR="00497E8F" w:rsidRPr="00466CB0" w:rsidRDefault="00C83130" w:rsidP="00497E8F">
      <w:pPr>
        <w:rPr>
          <w:rFonts w:ascii="Times New Roman" w:hAnsi="Times New Roman"/>
          <w:szCs w:val="22"/>
        </w:rPr>
      </w:pPr>
      <w:r w:rsidRPr="00466CB0">
        <w:rPr>
          <w:rFonts w:ascii="Times New Roman" w:hAnsi="Times New Roman"/>
          <w:szCs w:val="22"/>
        </w:rPr>
        <w:t>Nájemce je zapsán v zřizovací listinou u Ministerstva dopravy ČR.</w:t>
      </w:r>
    </w:p>
    <w:p w14:paraId="634F7424" w14:textId="77777777" w:rsidR="00497E8F" w:rsidRPr="00466CB0" w:rsidRDefault="00497E8F" w:rsidP="00497E8F">
      <w:pPr>
        <w:tabs>
          <w:tab w:val="left" w:pos="709"/>
        </w:tabs>
        <w:jc w:val="both"/>
        <w:rPr>
          <w:rFonts w:ascii="Times New Roman" w:hAnsi="Times New Roman"/>
          <w:szCs w:val="22"/>
        </w:rPr>
      </w:pPr>
    </w:p>
    <w:p w14:paraId="634F7425" w14:textId="77777777" w:rsidR="00A13BDD" w:rsidRPr="00466CB0" w:rsidRDefault="00C83130" w:rsidP="00A13BDD">
      <w:pPr>
        <w:rPr>
          <w:rFonts w:ascii="Times New Roman" w:hAnsi="Times New Roman"/>
          <w:b/>
          <w:szCs w:val="22"/>
        </w:rPr>
      </w:pPr>
      <w:r w:rsidRPr="00466CB0">
        <w:rPr>
          <w:rFonts w:ascii="Times New Roman" w:hAnsi="Times New Roman"/>
          <w:szCs w:val="22"/>
        </w:rPr>
        <w:t>jako nájemce na straně druhé (dále jen „nájemce“)</w:t>
      </w:r>
    </w:p>
    <w:p w14:paraId="634F7426" w14:textId="77777777" w:rsidR="00A13BDD" w:rsidRPr="00466CB0" w:rsidRDefault="00A13BDD" w:rsidP="00A13BDD">
      <w:pPr>
        <w:rPr>
          <w:rFonts w:ascii="Times New Roman" w:hAnsi="Times New Roman"/>
          <w:szCs w:val="22"/>
        </w:rPr>
      </w:pPr>
    </w:p>
    <w:p w14:paraId="634F7428" w14:textId="77777777" w:rsidR="00A13BDD" w:rsidRPr="00466CB0" w:rsidRDefault="00C83130" w:rsidP="00A13BDD">
      <w:pPr>
        <w:rPr>
          <w:rFonts w:ascii="Times New Roman" w:hAnsi="Times New Roman"/>
          <w:szCs w:val="22"/>
        </w:rPr>
      </w:pPr>
      <w:r w:rsidRPr="00466CB0">
        <w:rPr>
          <w:rFonts w:ascii="Times New Roman" w:hAnsi="Times New Roman"/>
          <w:szCs w:val="22"/>
        </w:rPr>
        <w:t>uzavřeli dle ust. § 2201 a násl. zákona č. 89/2012 Sb., občanský zákoník, tuto smlouvu o nájmu (dále též jen „smlouva“ či „smlouva nájemní“):</w:t>
      </w:r>
    </w:p>
    <w:p w14:paraId="634F7429" w14:textId="77777777" w:rsidR="00E954AC" w:rsidRPr="00466CB0" w:rsidRDefault="00E954AC" w:rsidP="004E3340">
      <w:pPr>
        <w:rPr>
          <w:rFonts w:ascii="Times New Roman" w:hAnsi="Times New Roman"/>
          <w:szCs w:val="22"/>
        </w:rPr>
      </w:pPr>
    </w:p>
    <w:p w14:paraId="634F742A" w14:textId="77777777" w:rsidR="00E954AC" w:rsidRPr="00466CB0" w:rsidRDefault="00E954AC" w:rsidP="004E3340">
      <w:pPr>
        <w:rPr>
          <w:rFonts w:ascii="Times New Roman" w:hAnsi="Times New Roman"/>
          <w:szCs w:val="22"/>
        </w:rPr>
      </w:pPr>
    </w:p>
    <w:p w14:paraId="634F742B" w14:textId="77777777" w:rsidR="00DA0B4B" w:rsidRPr="00466CB0" w:rsidRDefault="00C83130">
      <w:pPr>
        <w:widowControl/>
        <w:rPr>
          <w:rFonts w:ascii="Times New Roman" w:hAnsi="Times New Roman"/>
          <w:b/>
          <w:szCs w:val="22"/>
        </w:rPr>
      </w:pPr>
      <w:r w:rsidRPr="00466CB0">
        <w:rPr>
          <w:rFonts w:ascii="Times New Roman" w:hAnsi="Times New Roman"/>
          <w:szCs w:val="22"/>
        </w:rPr>
        <w:br w:type="page"/>
      </w:r>
    </w:p>
    <w:p w14:paraId="634F742C" w14:textId="77777777" w:rsidR="005D1EDA" w:rsidRPr="00466CB0" w:rsidRDefault="005D1EDA" w:rsidP="00EB33A4">
      <w:pPr>
        <w:pStyle w:val="Nadpis1"/>
        <w:rPr>
          <w:rFonts w:ascii="Times New Roman" w:hAnsi="Times New Roman"/>
          <w:sz w:val="22"/>
          <w:szCs w:val="22"/>
        </w:rPr>
      </w:pPr>
    </w:p>
    <w:p w14:paraId="634F742D" w14:textId="77777777" w:rsidR="005D1EDA" w:rsidRPr="00466CB0" w:rsidRDefault="005D1EDA" w:rsidP="004E3340">
      <w:pPr>
        <w:rPr>
          <w:rFonts w:ascii="Times New Roman" w:hAnsi="Times New Roman"/>
          <w:szCs w:val="22"/>
        </w:rPr>
      </w:pPr>
    </w:p>
    <w:p w14:paraId="634F742E" w14:textId="4DE6D617" w:rsidR="000A2FA7" w:rsidRPr="00466CB0" w:rsidRDefault="00C83130" w:rsidP="000A2FA7">
      <w:pPr>
        <w:pStyle w:val="Bezmezer"/>
        <w:jc w:val="both"/>
        <w:rPr>
          <w:rFonts w:ascii="Times New Roman" w:hAnsi="Times New Roman"/>
          <w:b/>
          <w:szCs w:val="22"/>
        </w:rPr>
      </w:pPr>
      <w:r w:rsidRPr="00466CB0">
        <w:rPr>
          <w:rFonts w:ascii="Times New Roman" w:hAnsi="Times New Roman"/>
          <w:szCs w:val="22"/>
        </w:rPr>
        <w:t xml:space="preserve">Pronajímatel je výlučným vlastníkem </w:t>
      </w:r>
      <w:r w:rsidR="00B370FF" w:rsidRPr="00466CB0">
        <w:rPr>
          <w:rFonts w:ascii="Times New Roman" w:hAnsi="Times New Roman"/>
          <w:szCs w:val="22"/>
        </w:rPr>
        <w:t>nemovitosti – budovy</w:t>
      </w:r>
      <w:r w:rsidRPr="00466CB0">
        <w:rPr>
          <w:rFonts w:ascii="Times New Roman" w:hAnsi="Times New Roman"/>
          <w:szCs w:val="22"/>
        </w:rPr>
        <w:t xml:space="preserve"> č.p. 3833, v části obce Zlín, jež je součástí pozemku </w:t>
      </w:r>
      <w:proofErr w:type="spellStart"/>
      <w:r w:rsidRPr="00466CB0">
        <w:rPr>
          <w:rFonts w:ascii="Times New Roman" w:hAnsi="Times New Roman"/>
          <w:szCs w:val="22"/>
        </w:rPr>
        <w:t>parc.č</w:t>
      </w:r>
      <w:proofErr w:type="spellEnd"/>
      <w:r w:rsidRPr="00466CB0">
        <w:rPr>
          <w:rFonts w:ascii="Times New Roman" w:hAnsi="Times New Roman"/>
          <w:szCs w:val="22"/>
        </w:rPr>
        <w:t>. st. 4199, zastavěná plocha a nádvoří o výměře 11</w:t>
      </w:r>
      <w:r w:rsidR="0063291C">
        <w:rPr>
          <w:rFonts w:ascii="Times New Roman" w:hAnsi="Times New Roman"/>
          <w:szCs w:val="22"/>
        </w:rPr>
        <w:t xml:space="preserve"> </w:t>
      </w:r>
      <w:r w:rsidRPr="00466CB0">
        <w:rPr>
          <w:rFonts w:ascii="Times New Roman" w:hAnsi="Times New Roman"/>
          <w:szCs w:val="22"/>
        </w:rPr>
        <w:t>350 m</w:t>
      </w:r>
      <w:r w:rsidRPr="00466CB0">
        <w:rPr>
          <w:rFonts w:ascii="Times New Roman" w:hAnsi="Times New Roman"/>
          <w:szCs w:val="22"/>
          <w:vertAlign w:val="superscript"/>
        </w:rPr>
        <w:t xml:space="preserve">2 </w:t>
      </w:r>
      <w:r w:rsidRPr="00466CB0">
        <w:rPr>
          <w:rFonts w:ascii="Times New Roman" w:hAnsi="Times New Roman"/>
          <w:szCs w:val="22"/>
        </w:rPr>
        <w:t xml:space="preserve">zapsané v katastru nemovitostí vedeném Katastrálním úřadem pro Zlínský kraj, katastrální pracoviště Zlín na listu vlastnictví č 6845, pro katastrální území Zlín, obec Zlín </w:t>
      </w:r>
      <w:r w:rsidRPr="00466CB0">
        <w:rPr>
          <w:rFonts w:ascii="Times New Roman" w:hAnsi="Times New Roman"/>
          <w:bCs/>
          <w:szCs w:val="22"/>
        </w:rPr>
        <w:t>(dále též jen „nemovitost“ či „budova“).</w:t>
      </w:r>
      <w:r w:rsidR="000A2FA7" w:rsidRPr="00466CB0">
        <w:rPr>
          <w:rFonts w:ascii="Times New Roman" w:hAnsi="Times New Roman"/>
          <w:bCs/>
          <w:szCs w:val="22"/>
        </w:rPr>
        <w:t xml:space="preserve"> </w:t>
      </w:r>
      <w:r w:rsidR="000A2FA7" w:rsidRPr="00466CB0">
        <w:rPr>
          <w:rFonts w:ascii="Times New Roman" w:hAnsi="Times New Roman"/>
          <w:szCs w:val="22"/>
        </w:rPr>
        <w:t>Uvedená budova je v evidenci pronajímatele označena jako 06 000 Přístavek v</w:t>
      </w:r>
      <w:r w:rsidR="000A2FA7" w:rsidRPr="00466CB0">
        <w:rPr>
          <w:rFonts w:ascii="Times New Roman" w:hAnsi="Times New Roman"/>
          <w:color w:val="000000"/>
          <w:szCs w:val="22"/>
        </w:rPr>
        <w:t xml:space="preserve">ozovny č. 1. </w:t>
      </w:r>
    </w:p>
    <w:p w14:paraId="634F742F" w14:textId="77777777" w:rsidR="000A2FA7" w:rsidRPr="00466CB0" w:rsidRDefault="000A2FA7" w:rsidP="00C23028">
      <w:pPr>
        <w:jc w:val="both"/>
        <w:rPr>
          <w:rFonts w:ascii="Times New Roman" w:hAnsi="Times New Roman"/>
          <w:szCs w:val="22"/>
        </w:rPr>
      </w:pPr>
    </w:p>
    <w:p w14:paraId="634F7430" w14:textId="77777777" w:rsidR="000A2FA7" w:rsidRPr="00466CB0" w:rsidRDefault="000A2FA7" w:rsidP="00C23028">
      <w:pPr>
        <w:jc w:val="both"/>
        <w:rPr>
          <w:rFonts w:ascii="Times New Roman" w:hAnsi="Times New Roman"/>
          <w:szCs w:val="22"/>
        </w:rPr>
      </w:pPr>
    </w:p>
    <w:p w14:paraId="634F7431"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r>
      <w:bookmarkStart w:id="0" w:name="_Ref311538800"/>
      <w:r w:rsidRPr="00466CB0">
        <w:rPr>
          <w:rFonts w:ascii="Times New Roman" w:hAnsi="Times New Roman"/>
          <w:sz w:val="22"/>
          <w:szCs w:val="22"/>
        </w:rPr>
        <w:t>Předmět nájmu</w:t>
      </w:r>
      <w:bookmarkEnd w:id="0"/>
      <w:r w:rsidRPr="00466CB0">
        <w:rPr>
          <w:rFonts w:ascii="Times New Roman" w:hAnsi="Times New Roman"/>
          <w:sz w:val="22"/>
          <w:szCs w:val="22"/>
        </w:rPr>
        <w:t xml:space="preserve"> </w:t>
      </w:r>
    </w:p>
    <w:p w14:paraId="634F7432" w14:textId="77777777" w:rsidR="00F538AF" w:rsidRPr="00466CB0" w:rsidRDefault="00F538AF" w:rsidP="004E3340">
      <w:pPr>
        <w:rPr>
          <w:rFonts w:ascii="Times New Roman" w:hAnsi="Times New Roman"/>
          <w:szCs w:val="22"/>
        </w:rPr>
      </w:pPr>
    </w:p>
    <w:p w14:paraId="634F7433" w14:textId="77777777" w:rsidR="00F538AF" w:rsidRPr="00466CB0" w:rsidRDefault="00C83130" w:rsidP="00195CCA">
      <w:pPr>
        <w:pStyle w:val="Bezmezer"/>
        <w:jc w:val="both"/>
        <w:rPr>
          <w:rFonts w:ascii="Times New Roman" w:hAnsi="Times New Roman"/>
          <w:szCs w:val="22"/>
        </w:rPr>
      </w:pPr>
      <w:r w:rsidRPr="00466CB0">
        <w:rPr>
          <w:rFonts w:ascii="Times New Roman" w:hAnsi="Times New Roman"/>
          <w:szCs w:val="22"/>
        </w:rPr>
        <w:t>Předmětem nájmu dle této smlouvy nájemní jsou níže uvedené místnosti v budově blíže specifikované v čl. I. této smlouvy, a to:</w:t>
      </w:r>
    </w:p>
    <w:p w14:paraId="634F7434" w14:textId="77777777" w:rsidR="00497E8F" w:rsidRPr="00466CB0" w:rsidRDefault="00497E8F" w:rsidP="00792591">
      <w:pPr>
        <w:pStyle w:val="Nadpis1"/>
        <w:numPr>
          <w:ilvl w:val="0"/>
          <w:numId w:val="0"/>
        </w:numPr>
        <w:jc w:val="left"/>
        <w:rPr>
          <w:rFonts w:ascii="Times New Roman" w:hAnsi="Times New Roman"/>
          <w:b w:val="0"/>
          <w:sz w:val="22"/>
          <w:szCs w:val="22"/>
        </w:rPr>
      </w:pPr>
    </w:p>
    <w:tbl>
      <w:tblPr>
        <w:tblW w:w="9087" w:type="dxa"/>
        <w:tblInd w:w="55" w:type="dxa"/>
        <w:tblCellMar>
          <w:left w:w="70" w:type="dxa"/>
          <w:right w:w="70" w:type="dxa"/>
        </w:tblCellMar>
        <w:tblLook w:val="04A0" w:firstRow="1" w:lastRow="0" w:firstColumn="1" w:lastColumn="0" w:noHBand="0" w:noVBand="1"/>
      </w:tblPr>
      <w:tblGrid>
        <w:gridCol w:w="5260"/>
        <w:gridCol w:w="2180"/>
        <w:gridCol w:w="1647"/>
      </w:tblGrid>
      <w:tr w:rsidR="00AD33EA" w:rsidRPr="00466CB0" w14:paraId="634F7438" w14:textId="77777777" w:rsidTr="00114714">
        <w:trPr>
          <w:trHeight w:val="285"/>
        </w:trPr>
        <w:tc>
          <w:tcPr>
            <w:tcW w:w="5260" w:type="dxa"/>
            <w:tcBorders>
              <w:top w:val="nil"/>
              <w:left w:val="nil"/>
              <w:bottom w:val="nil"/>
              <w:right w:val="nil"/>
            </w:tcBorders>
            <w:shd w:val="clear" w:color="auto" w:fill="auto"/>
            <w:noWrap/>
            <w:vAlign w:val="bottom"/>
            <w:hideMark/>
          </w:tcPr>
          <w:p w14:paraId="634F7435" w14:textId="7E9123D3" w:rsidR="00AD33EA" w:rsidRPr="00466CB0" w:rsidRDefault="00AD33EA" w:rsidP="00114714">
            <w:pPr>
              <w:widowControl/>
              <w:rPr>
                <w:rFonts w:ascii="Times New Roman" w:hAnsi="Times New Roman"/>
                <w:snapToGrid/>
                <w:kern w:val="0"/>
                <w:szCs w:val="22"/>
              </w:rPr>
            </w:pPr>
            <w:r w:rsidRPr="00466CB0">
              <w:rPr>
                <w:rFonts w:ascii="Times New Roman" w:hAnsi="Times New Roman"/>
                <w:snapToGrid/>
                <w:kern w:val="0"/>
                <w:szCs w:val="22"/>
              </w:rPr>
              <w:t>* kancelář (přístavek vozovny č.1  č</w:t>
            </w:r>
            <w:r w:rsidR="00F04C7A">
              <w:rPr>
                <w:rFonts w:ascii="Times New Roman" w:hAnsi="Times New Roman"/>
                <w:snapToGrid/>
                <w:kern w:val="0"/>
                <w:szCs w:val="22"/>
              </w:rPr>
              <w:t xml:space="preserve">íslo </w:t>
            </w:r>
            <w:r w:rsidRPr="00466CB0">
              <w:rPr>
                <w:rFonts w:ascii="Times New Roman" w:hAnsi="Times New Roman"/>
                <w:snapToGrid/>
                <w:kern w:val="0"/>
                <w:szCs w:val="22"/>
              </w:rPr>
              <w:t>m</w:t>
            </w:r>
            <w:r w:rsidR="00F04C7A">
              <w:rPr>
                <w:rFonts w:ascii="Times New Roman" w:hAnsi="Times New Roman"/>
                <w:snapToGrid/>
                <w:kern w:val="0"/>
                <w:szCs w:val="22"/>
              </w:rPr>
              <w:t>ístnosti</w:t>
            </w:r>
            <w:r w:rsidRPr="00466CB0">
              <w:rPr>
                <w:rFonts w:ascii="Times New Roman" w:hAnsi="Times New Roman"/>
                <w:snapToGrid/>
                <w:kern w:val="0"/>
                <w:szCs w:val="22"/>
              </w:rPr>
              <w:t xml:space="preserve"> 06.229)</w:t>
            </w:r>
          </w:p>
        </w:tc>
        <w:tc>
          <w:tcPr>
            <w:tcW w:w="2180" w:type="dxa"/>
            <w:tcBorders>
              <w:top w:val="nil"/>
              <w:left w:val="nil"/>
              <w:bottom w:val="nil"/>
              <w:right w:val="nil"/>
            </w:tcBorders>
            <w:shd w:val="clear" w:color="auto" w:fill="auto"/>
            <w:noWrap/>
            <w:vAlign w:val="bottom"/>
            <w:hideMark/>
          </w:tcPr>
          <w:p w14:paraId="634F7436" w14:textId="77777777" w:rsidR="00AD33EA" w:rsidRPr="00466CB0" w:rsidRDefault="00AD33EA" w:rsidP="00114714">
            <w:pPr>
              <w:widowControl/>
              <w:jc w:val="right"/>
              <w:rPr>
                <w:rFonts w:ascii="Times New Roman" w:hAnsi="Times New Roman"/>
                <w:snapToGrid/>
                <w:kern w:val="0"/>
                <w:szCs w:val="22"/>
              </w:rPr>
            </w:pPr>
            <w:r w:rsidRPr="00466CB0">
              <w:rPr>
                <w:rFonts w:ascii="Times New Roman" w:hAnsi="Times New Roman"/>
                <w:snapToGrid/>
                <w:kern w:val="0"/>
                <w:szCs w:val="22"/>
              </w:rPr>
              <w:t>25,60</w:t>
            </w:r>
          </w:p>
        </w:tc>
        <w:tc>
          <w:tcPr>
            <w:tcW w:w="1647" w:type="dxa"/>
            <w:tcBorders>
              <w:top w:val="nil"/>
              <w:left w:val="nil"/>
              <w:bottom w:val="nil"/>
              <w:right w:val="nil"/>
            </w:tcBorders>
            <w:shd w:val="clear" w:color="auto" w:fill="auto"/>
            <w:noWrap/>
            <w:vAlign w:val="bottom"/>
            <w:hideMark/>
          </w:tcPr>
          <w:p w14:paraId="634F7437" w14:textId="77777777" w:rsidR="00AD33EA" w:rsidRPr="00466CB0" w:rsidRDefault="00AD33EA" w:rsidP="00114714">
            <w:pPr>
              <w:widowControl/>
              <w:rPr>
                <w:rFonts w:ascii="Times New Roman" w:hAnsi="Times New Roman"/>
                <w:snapToGrid/>
                <w:kern w:val="0"/>
                <w:szCs w:val="22"/>
              </w:rPr>
            </w:pPr>
            <w:r w:rsidRPr="00466CB0">
              <w:rPr>
                <w:rFonts w:ascii="Times New Roman" w:hAnsi="Times New Roman"/>
                <w:snapToGrid/>
                <w:kern w:val="0"/>
                <w:szCs w:val="22"/>
              </w:rPr>
              <w:t xml:space="preserve"> m2</w:t>
            </w:r>
          </w:p>
        </w:tc>
      </w:tr>
    </w:tbl>
    <w:p w14:paraId="634F7439" w14:textId="77777777" w:rsidR="00AD33EA" w:rsidRPr="00466CB0" w:rsidRDefault="00AD33EA" w:rsidP="00AD33EA">
      <w:pPr>
        <w:rPr>
          <w:rFonts w:ascii="Times New Roman" w:hAnsi="Times New Roman"/>
          <w:szCs w:val="22"/>
        </w:rPr>
      </w:pPr>
    </w:p>
    <w:p w14:paraId="634F743A" w14:textId="77777777" w:rsidR="00C23028" w:rsidRPr="00466CB0" w:rsidRDefault="00C83130" w:rsidP="00195CCA">
      <w:pPr>
        <w:ind w:firstLine="624"/>
        <w:jc w:val="both"/>
        <w:rPr>
          <w:rFonts w:ascii="Times New Roman" w:hAnsi="Times New Roman"/>
          <w:szCs w:val="22"/>
        </w:rPr>
      </w:pPr>
      <w:r w:rsidRPr="00466CB0">
        <w:rPr>
          <w:rFonts w:ascii="Times New Roman" w:hAnsi="Times New Roman"/>
          <w:szCs w:val="22"/>
        </w:rPr>
        <w:t xml:space="preserve">dále též jen „předmět nájmu“. </w:t>
      </w:r>
    </w:p>
    <w:p w14:paraId="634F743B" w14:textId="77777777" w:rsidR="00C23028" w:rsidRPr="00466CB0" w:rsidRDefault="00C23028" w:rsidP="00C23028">
      <w:pPr>
        <w:jc w:val="both"/>
        <w:rPr>
          <w:rFonts w:ascii="Times New Roman" w:hAnsi="Times New Roman"/>
          <w:szCs w:val="22"/>
        </w:rPr>
      </w:pPr>
    </w:p>
    <w:p w14:paraId="634F743D" w14:textId="6F5E2860" w:rsidR="00C23028" w:rsidRPr="00466CB0" w:rsidRDefault="00C83130" w:rsidP="00F538AF">
      <w:pPr>
        <w:pStyle w:val="Bezmezer"/>
        <w:jc w:val="both"/>
        <w:rPr>
          <w:rFonts w:ascii="Times New Roman" w:hAnsi="Times New Roman"/>
          <w:szCs w:val="22"/>
        </w:rPr>
      </w:pPr>
      <w:r w:rsidRPr="00466CB0">
        <w:rPr>
          <w:rFonts w:ascii="Times New Roman" w:hAnsi="Times New Roman"/>
          <w:szCs w:val="22"/>
        </w:rPr>
        <w:t xml:space="preserve">Místnosti, jež jsou předmětem nájmu dle této smlouvy, jsou zakresleny červenou barvou v plánku půdorysu budovy, který je nedílnou součástí této smlouvy jako příloha č. 1. </w:t>
      </w:r>
    </w:p>
    <w:p w14:paraId="634F743E" w14:textId="77777777" w:rsidR="004075F1" w:rsidRPr="00466CB0" w:rsidRDefault="004075F1" w:rsidP="00F538AF">
      <w:pPr>
        <w:jc w:val="both"/>
        <w:rPr>
          <w:rFonts w:ascii="Times New Roman" w:hAnsi="Times New Roman"/>
          <w:szCs w:val="22"/>
        </w:rPr>
      </w:pPr>
    </w:p>
    <w:p w14:paraId="634F743F" w14:textId="77777777" w:rsidR="005D1EDA" w:rsidRPr="00466CB0" w:rsidRDefault="005D1EDA" w:rsidP="00EB33A4">
      <w:pPr>
        <w:pStyle w:val="Nadpis1"/>
        <w:rPr>
          <w:rFonts w:ascii="Times New Roman" w:hAnsi="Times New Roman"/>
          <w:sz w:val="22"/>
          <w:szCs w:val="22"/>
        </w:rPr>
      </w:pPr>
    </w:p>
    <w:p w14:paraId="634F7440" w14:textId="77777777" w:rsidR="004F4308" w:rsidRPr="00466CB0" w:rsidRDefault="004F4308" w:rsidP="004F4308">
      <w:pPr>
        <w:rPr>
          <w:rFonts w:ascii="Times New Roman" w:hAnsi="Times New Roman"/>
          <w:szCs w:val="22"/>
        </w:rPr>
      </w:pPr>
    </w:p>
    <w:p w14:paraId="634F7441" w14:textId="77777777" w:rsidR="004F4308" w:rsidRPr="00466CB0" w:rsidRDefault="00C83130" w:rsidP="00195CCA">
      <w:pPr>
        <w:pStyle w:val="Bezmezer"/>
        <w:jc w:val="both"/>
        <w:rPr>
          <w:rFonts w:ascii="Times New Roman" w:hAnsi="Times New Roman"/>
          <w:szCs w:val="22"/>
        </w:rPr>
      </w:pPr>
      <w:r w:rsidRPr="00466CB0">
        <w:rPr>
          <w:rFonts w:ascii="Times New Roman" w:hAnsi="Times New Roman"/>
          <w:szCs w:val="22"/>
        </w:rPr>
        <w:t xml:space="preserve">Pronajímatel touto smlouvou přenechává nájemci do nájmu předmět nájmu popsaný v článku II. této smlouvy nájemní a zobrazený v plánku půdorysu budovy, který je nedílnou součástí této smlouvy jako příloha č. 1, a nájemce tento předmět nájmu popsaný v článku II. této smlouvy nájemní a zobrazený v plánku půdorysu budovy, který je nedílnou součástí této smlouvy jako příloha č. 1, přebírá do nájmu. </w:t>
      </w:r>
    </w:p>
    <w:p w14:paraId="634F7442" w14:textId="77777777" w:rsidR="004F4308" w:rsidRPr="00466CB0" w:rsidRDefault="004F4308" w:rsidP="0016376C">
      <w:pPr>
        <w:jc w:val="both"/>
        <w:rPr>
          <w:rFonts w:ascii="Times New Roman" w:hAnsi="Times New Roman"/>
          <w:szCs w:val="22"/>
        </w:rPr>
      </w:pPr>
    </w:p>
    <w:p w14:paraId="634F7443" w14:textId="3EEA3590" w:rsidR="004F4308" w:rsidRPr="00466CB0" w:rsidRDefault="00C83130" w:rsidP="00195CCA">
      <w:pPr>
        <w:pStyle w:val="Bezmezer"/>
        <w:rPr>
          <w:rFonts w:ascii="Times New Roman" w:hAnsi="Times New Roman"/>
          <w:szCs w:val="22"/>
        </w:rPr>
      </w:pPr>
      <w:r w:rsidRPr="00466CB0">
        <w:rPr>
          <w:rFonts w:ascii="Times New Roman" w:hAnsi="Times New Roman"/>
          <w:szCs w:val="22"/>
        </w:rPr>
        <w:t xml:space="preserve">Přístup k předmětu nájmu je řešen od místní komunikace </w:t>
      </w:r>
      <w:proofErr w:type="spellStart"/>
      <w:r w:rsidRPr="00466CB0">
        <w:rPr>
          <w:rFonts w:ascii="Times New Roman" w:hAnsi="Times New Roman"/>
          <w:szCs w:val="22"/>
        </w:rPr>
        <w:t>Podvesná</w:t>
      </w:r>
      <w:proofErr w:type="spellEnd"/>
      <w:r w:rsidRPr="00466CB0">
        <w:rPr>
          <w:rFonts w:ascii="Times New Roman" w:hAnsi="Times New Roman"/>
          <w:szCs w:val="22"/>
        </w:rPr>
        <w:t xml:space="preserve"> XVII přes vrátnici v</w:t>
      </w:r>
      <w:r w:rsidR="00F04C7A">
        <w:rPr>
          <w:rFonts w:ascii="Times New Roman" w:hAnsi="Times New Roman"/>
          <w:szCs w:val="22"/>
        </w:rPr>
        <w:t xml:space="preserve"> </w:t>
      </w:r>
      <w:r w:rsidRPr="00466CB0">
        <w:rPr>
          <w:rFonts w:ascii="Times New Roman" w:hAnsi="Times New Roman"/>
          <w:szCs w:val="22"/>
        </w:rPr>
        <w:t>budově.</w:t>
      </w:r>
    </w:p>
    <w:p w14:paraId="634F7444" w14:textId="77777777" w:rsidR="004F4308" w:rsidRPr="00466CB0" w:rsidRDefault="004F4308" w:rsidP="0016376C">
      <w:pPr>
        <w:jc w:val="both"/>
        <w:rPr>
          <w:rFonts w:ascii="Times New Roman" w:hAnsi="Times New Roman"/>
          <w:szCs w:val="22"/>
        </w:rPr>
      </w:pPr>
    </w:p>
    <w:p w14:paraId="634F7445" w14:textId="77777777" w:rsidR="004F4308" w:rsidRPr="00466CB0" w:rsidRDefault="00C83130" w:rsidP="00195CCA">
      <w:pPr>
        <w:pStyle w:val="odstavec"/>
        <w:tabs>
          <w:tab w:val="clear" w:pos="360"/>
          <w:tab w:val="clear" w:pos="397"/>
        </w:tabs>
        <w:ind w:left="567" w:hanging="567"/>
        <w:rPr>
          <w:rFonts w:ascii="Times New Roman" w:hAnsi="Times New Roman"/>
          <w:szCs w:val="22"/>
        </w:rPr>
      </w:pPr>
      <w:r w:rsidRPr="00466CB0">
        <w:rPr>
          <w:rFonts w:ascii="Times New Roman" w:hAnsi="Times New Roman"/>
          <w:szCs w:val="22"/>
        </w:rPr>
        <w:t>III,3. Nájemce je dále oprávněn za účelem zajištění přístupu k předmětu nájmu využívat rovněž přístupové chodby a schodiště v budově.</w:t>
      </w:r>
    </w:p>
    <w:p w14:paraId="634F7446" w14:textId="77777777" w:rsidR="004F4308" w:rsidRPr="00466CB0" w:rsidRDefault="004F4308" w:rsidP="0016376C">
      <w:pPr>
        <w:jc w:val="both"/>
        <w:rPr>
          <w:rFonts w:ascii="Times New Roman" w:hAnsi="Times New Roman"/>
          <w:szCs w:val="22"/>
        </w:rPr>
      </w:pPr>
    </w:p>
    <w:p w14:paraId="634F7447" w14:textId="77777777" w:rsidR="00920B4C" w:rsidRPr="00466CB0" w:rsidRDefault="00920B4C" w:rsidP="004E3340">
      <w:pPr>
        <w:rPr>
          <w:rFonts w:ascii="Times New Roman" w:hAnsi="Times New Roman"/>
          <w:szCs w:val="22"/>
        </w:rPr>
      </w:pPr>
    </w:p>
    <w:p w14:paraId="634F7448"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t>Účel nájmu</w:t>
      </w:r>
    </w:p>
    <w:p w14:paraId="634F7449" w14:textId="77777777" w:rsidR="005D1EDA" w:rsidRPr="00466CB0" w:rsidRDefault="005D1EDA" w:rsidP="00EB33A4">
      <w:pPr>
        <w:rPr>
          <w:rFonts w:ascii="Times New Roman" w:hAnsi="Times New Roman"/>
          <w:szCs w:val="22"/>
        </w:rPr>
      </w:pPr>
    </w:p>
    <w:p w14:paraId="634F744A" w14:textId="77777777" w:rsidR="00530FA8" w:rsidRPr="00466CB0" w:rsidRDefault="00C83130" w:rsidP="00792591">
      <w:pPr>
        <w:pStyle w:val="Bezmezer"/>
        <w:ind w:left="709"/>
        <w:jc w:val="both"/>
        <w:rPr>
          <w:rFonts w:ascii="Times New Roman" w:hAnsi="Times New Roman"/>
          <w:szCs w:val="22"/>
        </w:rPr>
      </w:pPr>
      <w:r w:rsidRPr="00466CB0">
        <w:rPr>
          <w:rFonts w:ascii="Times New Roman" w:hAnsi="Times New Roman"/>
          <w:szCs w:val="22"/>
        </w:rPr>
        <w:t>Předmět nájmu je pronajímatelem přenechán nájemci do užívání a nájemce je oprávněn jej užívat jako kancelářské prostory</w:t>
      </w:r>
      <w:r w:rsidRPr="00466CB0">
        <w:rPr>
          <w:rFonts w:ascii="Times New Roman" w:hAnsi="Times New Roman"/>
          <w:b/>
          <w:szCs w:val="22"/>
        </w:rPr>
        <w:t>.</w:t>
      </w:r>
    </w:p>
    <w:p w14:paraId="634F744B" w14:textId="77777777" w:rsidR="00530FA8" w:rsidRPr="00466CB0" w:rsidRDefault="00530FA8" w:rsidP="00530FA8">
      <w:pPr>
        <w:pStyle w:val="Bezmezer"/>
        <w:numPr>
          <w:ilvl w:val="0"/>
          <w:numId w:val="0"/>
        </w:numPr>
        <w:ind w:left="624" w:hanging="624"/>
        <w:rPr>
          <w:rFonts w:ascii="Times New Roman" w:hAnsi="Times New Roman"/>
          <w:szCs w:val="22"/>
        </w:rPr>
      </w:pPr>
    </w:p>
    <w:p w14:paraId="634F744C" w14:textId="77777777" w:rsidR="004F4308" w:rsidRPr="00466CB0" w:rsidRDefault="00C83130" w:rsidP="00BB414D">
      <w:pPr>
        <w:pStyle w:val="Bezmezer"/>
        <w:jc w:val="both"/>
        <w:rPr>
          <w:rFonts w:ascii="Times New Roman" w:hAnsi="Times New Roman"/>
          <w:szCs w:val="22"/>
        </w:rPr>
      </w:pPr>
      <w:r w:rsidRPr="00466CB0">
        <w:rPr>
          <w:rFonts w:ascii="Times New Roman" w:hAnsi="Times New Roman"/>
          <w:szCs w:val="22"/>
        </w:rPr>
        <w:t xml:space="preserve">Nájemce výslovně prohlašuje, že si předmět nájmu prohlédl a seznámil se s jeho stavem.  </w:t>
      </w:r>
    </w:p>
    <w:p w14:paraId="634F744D" w14:textId="77777777" w:rsidR="004F4308" w:rsidRPr="00466CB0" w:rsidRDefault="004F4308" w:rsidP="00BB414D">
      <w:pPr>
        <w:jc w:val="both"/>
        <w:rPr>
          <w:rFonts w:ascii="Times New Roman" w:hAnsi="Times New Roman"/>
          <w:szCs w:val="22"/>
        </w:rPr>
      </w:pPr>
    </w:p>
    <w:p w14:paraId="4DC8F704" w14:textId="423EF171" w:rsidR="00B370FF" w:rsidRPr="00F04C7A" w:rsidRDefault="00C83130" w:rsidP="004E3340">
      <w:pPr>
        <w:pStyle w:val="Bezmezer"/>
        <w:jc w:val="both"/>
        <w:rPr>
          <w:rFonts w:ascii="Times New Roman" w:hAnsi="Times New Roman"/>
          <w:szCs w:val="22"/>
        </w:rPr>
      </w:pPr>
      <w:r w:rsidRPr="00466CB0">
        <w:rPr>
          <w:rFonts w:ascii="Times New Roman" w:hAnsi="Times New Roman"/>
          <w:szCs w:val="22"/>
        </w:rPr>
        <w:t xml:space="preserve">Nájemce prohlašuje, že předmět nájmu je způsobilý k užívání pro účel shora uvedený. Jeho stav odpovídá popisu v této smlouvě. </w:t>
      </w:r>
    </w:p>
    <w:p w14:paraId="634F7450" w14:textId="77777777" w:rsidR="00792591" w:rsidRPr="00466CB0" w:rsidRDefault="00792591" w:rsidP="004E3340">
      <w:pPr>
        <w:rPr>
          <w:rFonts w:ascii="Times New Roman" w:hAnsi="Times New Roman"/>
          <w:szCs w:val="22"/>
        </w:rPr>
      </w:pPr>
    </w:p>
    <w:p w14:paraId="634F7451"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t>Doba nájmu</w:t>
      </w:r>
    </w:p>
    <w:p w14:paraId="634F7452" w14:textId="77777777" w:rsidR="005D1EDA" w:rsidRPr="00466CB0" w:rsidRDefault="005D1EDA" w:rsidP="00EB33A4">
      <w:pPr>
        <w:rPr>
          <w:rFonts w:ascii="Times New Roman" w:hAnsi="Times New Roman"/>
          <w:szCs w:val="22"/>
        </w:rPr>
      </w:pPr>
    </w:p>
    <w:p w14:paraId="634F7453" w14:textId="0D4417AD" w:rsidR="005D1EDA" w:rsidRPr="00982DAD" w:rsidRDefault="00C83130" w:rsidP="00EB33A4">
      <w:pPr>
        <w:pStyle w:val="Bezmezer"/>
        <w:rPr>
          <w:rFonts w:ascii="Times New Roman" w:hAnsi="Times New Roman"/>
          <w:szCs w:val="22"/>
        </w:rPr>
      </w:pPr>
      <w:r w:rsidRPr="00466CB0">
        <w:rPr>
          <w:rFonts w:ascii="Times New Roman" w:hAnsi="Times New Roman"/>
          <w:szCs w:val="22"/>
        </w:rPr>
        <w:t xml:space="preserve">Počátek nájmu sjednávají účastníci této smlouvy </w:t>
      </w:r>
      <w:r w:rsidR="00982DAD">
        <w:rPr>
          <w:rFonts w:ascii="Times New Roman" w:hAnsi="Times New Roman"/>
          <w:szCs w:val="22"/>
        </w:rPr>
        <w:t xml:space="preserve">ode dne podpisu druhé smluvní </w:t>
      </w:r>
      <w:r w:rsidR="00982DAD" w:rsidRPr="00982DAD">
        <w:rPr>
          <w:rFonts w:ascii="Times New Roman" w:hAnsi="Times New Roman"/>
          <w:szCs w:val="22"/>
        </w:rPr>
        <w:t>strany.</w:t>
      </w:r>
    </w:p>
    <w:p w14:paraId="634F7454" w14:textId="77777777" w:rsidR="005D1EDA" w:rsidRPr="00466CB0" w:rsidRDefault="005D1EDA" w:rsidP="004E3340">
      <w:pPr>
        <w:rPr>
          <w:rFonts w:ascii="Times New Roman" w:hAnsi="Times New Roman"/>
          <w:szCs w:val="22"/>
        </w:rPr>
      </w:pPr>
    </w:p>
    <w:p w14:paraId="634F7455" w14:textId="77777777" w:rsidR="005D1EDA" w:rsidRPr="00466CB0" w:rsidRDefault="00C83130" w:rsidP="001E6A29">
      <w:pPr>
        <w:pStyle w:val="Bezmezer"/>
        <w:jc w:val="both"/>
        <w:rPr>
          <w:rFonts w:ascii="Times New Roman" w:hAnsi="Times New Roman"/>
          <w:szCs w:val="22"/>
        </w:rPr>
      </w:pPr>
      <w:r w:rsidRPr="00466CB0">
        <w:rPr>
          <w:rFonts w:ascii="Times New Roman" w:hAnsi="Times New Roman"/>
          <w:szCs w:val="22"/>
        </w:rPr>
        <w:lastRenderedPageBreak/>
        <w:t xml:space="preserve">Nájem se sjednává na dobu </w:t>
      </w:r>
      <w:r w:rsidRPr="00466CB0">
        <w:rPr>
          <w:rFonts w:ascii="Times New Roman" w:hAnsi="Times New Roman"/>
          <w:b/>
          <w:szCs w:val="22"/>
        </w:rPr>
        <w:t xml:space="preserve">neurčitou. </w:t>
      </w:r>
      <w:r w:rsidRPr="00466CB0">
        <w:rPr>
          <w:rFonts w:ascii="Times New Roman" w:hAnsi="Times New Roman"/>
          <w:szCs w:val="22"/>
        </w:rPr>
        <w:t>Obě smluvní strany jsou oprávněni nájem vypovědět</w:t>
      </w:r>
      <w:r w:rsidRPr="00466CB0">
        <w:rPr>
          <w:rFonts w:ascii="Times New Roman" w:hAnsi="Times New Roman"/>
          <w:b/>
          <w:szCs w:val="22"/>
        </w:rPr>
        <w:t xml:space="preserve"> </w:t>
      </w:r>
      <w:r w:rsidRPr="00466CB0">
        <w:rPr>
          <w:rFonts w:ascii="Times New Roman" w:hAnsi="Times New Roman"/>
          <w:szCs w:val="22"/>
        </w:rPr>
        <w:t>v tříměsíční výpovědní lhůtě, která běží od prvního dne měsíce následujícího po měsíci, v němž byla písemná výpověď doručena druhé smluvní straně.</w:t>
      </w:r>
    </w:p>
    <w:p w14:paraId="634F7456" w14:textId="77777777" w:rsidR="005D1EDA" w:rsidRPr="00466CB0" w:rsidRDefault="005D1EDA" w:rsidP="004E3340">
      <w:pPr>
        <w:rPr>
          <w:rFonts w:ascii="Times New Roman" w:hAnsi="Times New Roman"/>
          <w:szCs w:val="22"/>
        </w:rPr>
      </w:pPr>
    </w:p>
    <w:p w14:paraId="634F7457" w14:textId="77777777" w:rsidR="005D1EDA" w:rsidRPr="00466CB0" w:rsidRDefault="00C83130" w:rsidP="00BF0F89">
      <w:pPr>
        <w:pStyle w:val="Bezmezer"/>
        <w:rPr>
          <w:rFonts w:ascii="Times New Roman" w:hAnsi="Times New Roman"/>
          <w:i/>
          <w:szCs w:val="22"/>
        </w:rPr>
      </w:pPr>
      <w:r w:rsidRPr="00466CB0">
        <w:rPr>
          <w:rFonts w:ascii="Times New Roman" w:hAnsi="Times New Roman"/>
          <w:szCs w:val="22"/>
        </w:rPr>
        <w:t>O převzetí předmětu nájmu bude sepsán protokol</w:t>
      </w:r>
      <w:r w:rsidRPr="00466CB0">
        <w:rPr>
          <w:rFonts w:ascii="Times New Roman" w:hAnsi="Times New Roman"/>
          <w:i/>
          <w:szCs w:val="22"/>
        </w:rPr>
        <w:t>.</w:t>
      </w:r>
    </w:p>
    <w:p w14:paraId="634F7458" w14:textId="77777777" w:rsidR="005D1EDA" w:rsidRPr="00466CB0" w:rsidRDefault="005D1EDA" w:rsidP="004E3340">
      <w:pPr>
        <w:rPr>
          <w:rFonts w:ascii="Times New Roman" w:hAnsi="Times New Roman"/>
          <w:b/>
          <w:i/>
          <w:szCs w:val="22"/>
        </w:rPr>
      </w:pPr>
    </w:p>
    <w:p w14:paraId="634F7459" w14:textId="77777777" w:rsidR="005D1EDA" w:rsidRPr="00466CB0" w:rsidRDefault="005D1EDA" w:rsidP="00836EFD">
      <w:pPr>
        <w:rPr>
          <w:rFonts w:ascii="Times New Roman" w:hAnsi="Times New Roman"/>
          <w:szCs w:val="22"/>
        </w:rPr>
      </w:pPr>
    </w:p>
    <w:p w14:paraId="634F745A"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t>Nájemné a úplata za plnění poskytovaná</w:t>
      </w:r>
      <w:r w:rsidRPr="00466CB0">
        <w:rPr>
          <w:rFonts w:ascii="Times New Roman" w:hAnsi="Times New Roman"/>
          <w:sz w:val="22"/>
          <w:szCs w:val="22"/>
        </w:rPr>
        <w:br/>
        <w:t xml:space="preserve"> v souvislosti s užíváním předmětu nájmu</w:t>
      </w:r>
    </w:p>
    <w:p w14:paraId="634F745B" w14:textId="77777777" w:rsidR="00247E32" w:rsidRPr="00466CB0" w:rsidRDefault="00247E32" w:rsidP="00247E32">
      <w:pPr>
        <w:jc w:val="both"/>
        <w:rPr>
          <w:rFonts w:ascii="Times New Roman" w:hAnsi="Times New Roman"/>
          <w:szCs w:val="22"/>
        </w:rPr>
      </w:pPr>
    </w:p>
    <w:p w14:paraId="634F745C" w14:textId="7D912A9E" w:rsidR="00870530" w:rsidRPr="00466CB0" w:rsidRDefault="00C83130" w:rsidP="00870530">
      <w:pPr>
        <w:pStyle w:val="Bezmezer"/>
        <w:jc w:val="both"/>
        <w:rPr>
          <w:rFonts w:ascii="Times New Roman" w:hAnsi="Times New Roman"/>
          <w:szCs w:val="22"/>
        </w:rPr>
      </w:pPr>
      <w:r w:rsidRPr="00466CB0">
        <w:rPr>
          <w:rFonts w:ascii="Times New Roman" w:hAnsi="Times New Roman"/>
          <w:szCs w:val="22"/>
        </w:rPr>
        <w:t xml:space="preserve">Nájem se sjednává za úplatu (nájemné). </w:t>
      </w:r>
      <w:r w:rsidRPr="00FF2FE1">
        <w:rPr>
          <w:rFonts w:ascii="Times New Roman" w:hAnsi="Times New Roman"/>
          <w:bCs/>
          <w:szCs w:val="22"/>
        </w:rPr>
        <w:t>Nájemné</w:t>
      </w:r>
      <w:r w:rsidRPr="00466CB0">
        <w:rPr>
          <w:rFonts w:ascii="Times New Roman" w:hAnsi="Times New Roman"/>
          <w:szCs w:val="22"/>
        </w:rPr>
        <w:t xml:space="preserve"> činí </w:t>
      </w:r>
      <w:r w:rsidR="0070480D" w:rsidRPr="00FF2FE1">
        <w:rPr>
          <w:rFonts w:ascii="Times New Roman" w:hAnsi="Times New Roman"/>
          <w:b/>
          <w:bCs/>
          <w:szCs w:val="22"/>
        </w:rPr>
        <w:t>46</w:t>
      </w:r>
      <w:r w:rsidR="00A1714D" w:rsidRPr="00FF2FE1">
        <w:rPr>
          <w:rFonts w:ascii="Times New Roman" w:hAnsi="Times New Roman"/>
          <w:b/>
          <w:bCs/>
          <w:szCs w:val="22"/>
        </w:rPr>
        <w:t xml:space="preserve"> </w:t>
      </w:r>
      <w:r w:rsidR="0070480D" w:rsidRPr="00FF2FE1">
        <w:rPr>
          <w:rFonts w:ascii="Times New Roman" w:hAnsi="Times New Roman"/>
          <w:b/>
          <w:bCs/>
          <w:szCs w:val="22"/>
        </w:rPr>
        <w:t>080</w:t>
      </w:r>
      <w:r w:rsidR="00870530" w:rsidRPr="00FF2FE1">
        <w:rPr>
          <w:rFonts w:ascii="Times New Roman" w:hAnsi="Times New Roman"/>
          <w:b/>
          <w:bCs/>
          <w:szCs w:val="22"/>
        </w:rPr>
        <w:t xml:space="preserve"> Kč ročně</w:t>
      </w:r>
      <w:r w:rsidR="00870530" w:rsidRPr="00466CB0">
        <w:rPr>
          <w:rFonts w:ascii="Times New Roman" w:hAnsi="Times New Roman"/>
          <w:szCs w:val="22"/>
        </w:rPr>
        <w:t xml:space="preserve"> (slovy: </w:t>
      </w:r>
      <w:r w:rsidR="009D593D" w:rsidRPr="00466CB0">
        <w:rPr>
          <w:rFonts w:ascii="Times New Roman" w:hAnsi="Times New Roman"/>
          <w:szCs w:val="22"/>
        </w:rPr>
        <w:t>čtyřicet</w:t>
      </w:r>
      <w:r w:rsidR="00A1714D" w:rsidRPr="00466CB0">
        <w:rPr>
          <w:rFonts w:ascii="Times New Roman" w:hAnsi="Times New Roman"/>
          <w:szCs w:val="22"/>
        </w:rPr>
        <w:t xml:space="preserve"> </w:t>
      </w:r>
      <w:r w:rsidR="0070480D" w:rsidRPr="00466CB0">
        <w:rPr>
          <w:rFonts w:ascii="Times New Roman" w:hAnsi="Times New Roman"/>
          <w:szCs w:val="22"/>
        </w:rPr>
        <w:t xml:space="preserve">šest </w:t>
      </w:r>
      <w:r w:rsidRPr="00466CB0">
        <w:rPr>
          <w:rFonts w:ascii="Times New Roman" w:hAnsi="Times New Roman"/>
          <w:szCs w:val="22"/>
        </w:rPr>
        <w:t xml:space="preserve">tisíc </w:t>
      </w:r>
      <w:r w:rsidR="0070480D" w:rsidRPr="00466CB0">
        <w:rPr>
          <w:rFonts w:ascii="Times New Roman" w:hAnsi="Times New Roman"/>
          <w:szCs w:val="22"/>
        </w:rPr>
        <w:t>osmdesát</w:t>
      </w:r>
      <w:r w:rsidR="00A1714D" w:rsidRPr="00466CB0">
        <w:rPr>
          <w:rFonts w:ascii="Times New Roman" w:hAnsi="Times New Roman"/>
          <w:szCs w:val="22"/>
        </w:rPr>
        <w:t xml:space="preserve"> </w:t>
      </w:r>
      <w:r w:rsidR="00870530" w:rsidRPr="00466CB0">
        <w:rPr>
          <w:rFonts w:ascii="Times New Roman" w:hAnsi="Times New Roman"/>
          <w:szCs w:val="22"/>
        </w:rPr>
        <w:t xml:space="preserve">korun českých) ročně. K nájemnému bude účtováno DPH ve výši dle platných právních předpisů v době vzniku daňové </w:t>
      </w:r>
      <w:r w:rsidRPr="00466CB0">
        <w:rPr>
          <w:rFonts w:ascii="Times New Roman" w:hAnsi="Times New Roman"/>
          <w:szCs w:val="22"/>
        </w:rPr>
        <w:t>povinnosti.</w:t>
      </w:r>
    </w:p>
    <w:p w14:paraId="634F745D" w14:textId="77777777" w:rsidR="00887273" w:rsidRPr="00466CB0" w:rsidRDefault="00887273" w:rsidP="00887273">
      <w:pPr>
        <w:pStyle w:val="Bezmezer"/>
        <w:numPr>
          <w:ilvl w:val="0"/>
          <w:numId w:val="0"/>
        </w:numPr>
        <w:ind w:left="624"/>
        <w:jc w:val="both"/>
        <w:rPr>
          <w:rFonts w:ascii="Times New Roman" w:hAnsi="Times New Roman"/>
          <w:szCs w:val="22"/>
        </w:rPr>
      </w:pPr>
    </w:p>
    <w:p w14:paraId="634F745E" w14:textId="7ABDED5E" w:rsidR="00887273"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Splatnost nájemného sjednávají účastníci vždy čtvrtletně předem, nejpozději do </w:t>
      </w:r>
      <w:r w:rsidR="00F04C7A" w:rsidRPr="00466CB0">
        <w:rPr>
          <w:rFonts w:ascii="Times New Roman" w:hAnsi="Times New Roman"/>
          <w:szCs w:val="22"/>
        </w:rPr>
        <w:t>15.</w:t>
      </w:r>
      <w:r w:rsidRPr="00466CB0">
        <w:rPr>
          <w:rFonts w:ascii="Times New Roman" w:hAnsi="Times New Roman"/>
          <w:szCs w:val="22"/>
        </w:rPr>
        <w:t xml:space="preserve"> dne prvního měsíce v příslušném kalendářním čtvrtletí, tj. nejpozději do 15. ledna, do 15. dubna, do 15. července a do 15. října příslušného kalendářního roku s tím, že výše čtvrtletního nájemného činí </w:t>
      </w:r>
      <w:r w:rsidR="0070480D" w:rsidRPr="00466CB0">
        <w:rPr>
          <w:rFonts w:ascii="Times New Roman" w:hAnsi="Times New Roman"/>
          <w:szCs w:val="22"/>
        </w:rPr>
        <w:t>11</w:t>
      </w:r>
      <w:r w:rsidR="00A1714D" w:rsidRPr="00466CB0">
        <w:rPr>
          <w:rFonts w:ascii="Times New Roman" w:hAnsi="Times New Roman"/>
          <w:szCs w:val="22"/>
        </w:rPr>
        <w:t xml:space="preserve"> </w:t>
      </w:r>
      <w:r w:rsidR="0070480D" w:rsidRPr="00466CB0">
        <w:rPr>
          <w:rFonts w:ascii="Times New Roman" w:hAnsi="Times New Roman"/>
          <w:szCs w:val="22"/>
        </w:rPr>
        <w:t>520</w:t>
      </w:r>
      <w:r w:rsidRPr="00466CB0">
        <w:rPr>
          <w:rFonts w:ascii="Times New Roman" w:hAnsi="Times New Roman"/>
          <w:szCs w:val="22"/>
        </w:rPr>
        <w:t>,-- Kč</w:t>
      </w:r>
      <w:r w:rsidR="006E61DE" w:rsidRPr="00466CB0">
        <w:rPr>
          <w:rFonts w:ascii="Times New Roman" w:hAnsi="Times New Roman"/>
          <w:szCs w:val="22"/>
        </w:rPr>
        <w:t xml:space="preserve"> (slovy: </w:t>
      </w:r>
      <w:r w:rsidR="0070480D" w:rsidRPr="00466CB0">
        <w:rPr>
          <w:rFonts w:ascii="Times New Roman" w:hAnsi="Times New Roman"/>
          <w:szCs w:val="22"/>
        </w:rPr>
        <w:t>jedenáct</w:t>
      </w:r>
      <w:r w:rsidR="00A1714D" w:rsidRPr="00466CB0">
        <w:rPr>
          <w:rFonts w:ascii="Times New Roman" w:hAnsi="Times New Roman"/>
          <w:szCs w:val="22"/>
        </w:rPr>
        <w:t xml:space="preserve"> </w:t>
      </w:r>
      <w:r w:rsidRPr="00466CB0">
        <w:rPr>
          <w:rFonts w:ascii="Times New Roman" w:hAnsi="Times New Roman"/>
          <w:szCs w:val="22"/>
        </w:rPr>
        <w:t xml:space="preserve">tisíc </w:t>
      </w:r>
      <w:r w:rsidR="0070480D" w:rsidRPr="00466CB0">
        <w:rPr>
          <w:rFonts w:ascii="Times New Roman" w:hAnsi="Times New Roman"/>
          <w:szCs w:val="22"/>
        </w:rPr>
        <w:t>pět</w:t>
      </w:r>
      <w:r w:rsidRPr="00466CB0">
        <w:rPr>
          <w:rFonts w:ascii="Times New Roman" w:hAnsi="Times New Roman"/>
          <w:szCs w:val="22"/>
        </w:rPr>
        <w:t xml:space="preserve"> </w:t>
      </w:r>
      <w:r w:rsidR="0070480D" w:rsidRPr="00466CB0">
        <w:rPr>
          <w:rFonts w:ascii="Times New Roman" w:hAnsi="Times New Roman"/>
          <w:szCs w:val="22"/>
        </w:rPr>
        <w:t>set</w:t>
      </w:r>
      <w:r w:rsidRPr="00466CB0">
        <w:rPr>
          <w:rFonts w:ascii="Times New Roman" w:hAnsi="Times New Roman"/>
          <w:szCs w:val="22"/>
        </w:rPr>
        <w:t xml:space="preserve"> </w:t>
      </w:r>
      <w:r w:rsidR="0070480D" w:rsidRPr="00466CB0">
        <w:rPr>
          <w:rFonts w:ascii="Times New Roman" w:hAnsi="Times New Roman"/>
          <w:szCs w:val="22"/>
        </w:rPr>
        <w:t>dvacet</w:t>
      </w:r>
      <w:r w:rsidR="00A1714D" w:rsidRPr="00466CB0">
        <w:rPr>
          <w:rFonts w:ascii="Times New Roman" w:hAnsi="Times New Roman"/>
          <w:szCs w:val="22"/>
        </w:rPr>
        <w:t xml:space="preserve"> </w:t>
      </w:r>
      <w:r w:rsidRPr="00466CB0">
        <w:rPr>
          <w:rFonts w:ascii="Times New Roman" w:hAnsi="Times New Roman"/>
          <w:szCs w:val="22"/>
        </w:rPr>
        <w:t>korun českých) bez DPH.</w:t>
      </w:r>
      <w:r w:rsidR="002922DE" w:rsidRPr="00466CB0">
        <w:rPr>
          <w:rFonts w:ascii="Times New Roman" w:hAnsi="Times New Roman"/>
          <w:szCs w:val="22"/>
        </w:rPr>
        <w:t xml:space="preserve"> </w:t>
      </w:r>
      <w:r w:rsidR="002922DE" w:rsidRPr="00466CB0">
        <w:rPr>
          <w:rFonts w:ascii="Times New Roman" w:hAnsi="Times New Roman"/>
          <w:b/>
          <w:bCs/>
          <w:szCs w:val="22"/>
        </w:rPr>
        <w:t>Výji</w:t>
      </w:r>
      <w:r w:rsidR="00C31799" w:rsidRPr="00466CB0">
        <w:rPr>
          <w:rFonts w:ascii="Times New Roman" w:hAnsi="Times New Roman"/>
          <w:b/>
          <w:bCs/>
          <w:szCs w:val="22"/>
        </w:rPr>
        <w:t xml:space="preserve">mka ve výši nájemného nastává při platbě prvního nájmu, tj. splatnost </w:t>
      </w:r>
      <w:r w:rsidR="00F04C7A">
        <w:rPr>
          <w:rFonts w:ascii="Times New Roman" w:hAnsi="Times New Roman"/>
          <w:b/>
          <w:bCs/>
          <w:szCs w:val="22"/>
        </w:rPr>
        <w:t xml:space="preserve">prvního </w:t>
      </w:r>
      <w:r w:rsidR="00B5559D" w:rsidRPr="00466CB0">
        <w:rPr>
          <w:rFonts w:ascii="Times New Roman" w:hAnsi="Times New Roman"/>
          <w:b/>
          <w:bCs/>
          <w:szCs w:val="22"/>
        </w:rPr>
        <w:t xml:space="preserve">nájemného </w:t>
      </w:r>
      <w:r w:rsidR="00C31799" w:rsidRPr="00466CB0">
        <w:rPr>
          <w:rFonts w:ascii="Times New Roman" w:hAnsi="Times New Roman"/>
          <w:b/>
          <w:bCs/>
          <w:szCs w:val="22"/>
        </w:rPr>
        <w:t>je do 15.03.2025</w:t>
      </w:r>
      <w:r w:rsidR="00982DAD">
        <w:rPr>
          <w:rFonts w:ascii="Times New Roman" w:hAnsi="Times New Roman"/>
          <w:b/>
          <w:bCs/>
          <w:szCs w:val="22"/>
        </w:rPr>
        <w:t xml:space="preserve"> a nájemce zaplatí pouze poměrnou výši nájem</w:t>
      </w:r>
      <w:r w:rsidR="00693F80">
        <w:rPr>
          <w:rFonts w:ascii="Times New Roman" w:hAnsi="Times New Roman"/>
          <w:b/>
          <w:bCs/>
          <w:szCs w:val="22"/>
        </w:rPr>
        <w:t>ného, která se bude odvíjet ode dne účinnosti této smlouvy.</w:t>
      </w:r>
      <w:r w:rsidR="00C31799" w:rsidRPr="00466CB0">
        <w:rPr>
          <w:rFonts w:ascii="Times New Roman" w:hAnsi="Times New Roman"/>
          <w:b/>
          <w:bCs/>
          <w:szCs w:val="22"/>
        </w:rPr>
        <w:t xml:space="preserve"> </w:t>
      </w:r>
    </w:p>
    <w:p w14:paraId="634F745F" w14:textId="77777777" w:rsidR="00887273" w:rsidRPr="00466CB0" w:rsidRDefault="00887273" w:rsidP="00887273">
      <w:pPr>
        <w:pStyle w:val="Bezmezer"/>
        <w:numPr>
          <w:ilvl w:val="0"/>
          <w:numId w:val="0"/>
        </w:numPr>
        <w:ind w:left="624"/>
        <w:jc w:val="both"/>
        <w:rPr>
          <w:rFonts w:ascii="Times New Roman" w:hAnsi="Times New Roman"/>
          <w:szCs w:val="22"/>
        </w:rPr>
      </w:pPr>
    </w:p>
    <w:p w14:paraId="634F7460" w14:textId="4C43FAB0" w:rsidR="009F25ED" w:rsidRPr="00466CB0" w:rsidRDefault="00C83130" w:rsidP="009F25ED">
      <w:pPr>
        <w:pStyle w:val="Bezmezer"/>
        <w:jc w:val="both"/>
        <w:rPr>
          <w:rFonts w:ascii="Times New Roman" w:hAnsi="Times New Roman"/>
          <w:szCs w:val="22"/>
        </w:rPr>
      </w:pPr>
      <w:r w:rsidRPr="00466CB0">
        <w:rPr>
          <w:rFonts w:ascii="Times New Roman" w:hAnsi="Times New Roman"/>
          <w:szCs w:val="22"/>
        </w:rPr>
        <w:t xml:space="preserve">Nájemné je splatné na účet pronajímatele č. účtu: </w:t>
      </w:r>
      <w:r w:rsidR="00A665C1">
        <w:rPr>
          <w:rFonts w:ascii="Times New Roman" w:hAnsi="Times New Roman"/>
          <w:szCs w:val="22"/>
        </w:rPr>
        <w:t>X</w:t>
      </w:r>
      <w:r w:rsidRPr="00466CB0">
        <w:rPr>
          <w:rFonts w:ascii="Times New Roman" w:hAnsi="Times New Roman"/>
          <w:szCs w:val="22"/>
        </w:rPr>
        <w:t xml:space="preserve"> vedený u </w:t>
      </w:r>
      <w:r w:rsidR="00A665C1">
        <w:rPr>
          <w:rFonts w:ascii="Times New Roman" w:hAnsi="Times New Roman"/>
          <w:szCs w:val="22"/>
        </w:rPr>
        <w:t>X</w:t>
      </w:r>
      <w:r w:rsidRPr="00466CB0">
        <w:rPr>
          <w:rFonts w:ascii="Times New Roman" w:hAnsi="Times New Roman"/>
          <w:szCs w:val="22"/>
        </w:rPr>
        <w:t xml:space="preserve"> nebo zaplacením v hotovosti k rukám pronajímatele, a to na základě daňového dokladu – faktury vystavené pronajímatelem.</w:t>
      </w:r>
    </w:p>
    <w:p w14:paraId="634F7461" w14:textId="77777777" w:rsidR="00887273" w:rsidRPr="00466CB0" w:rsidRDefault="00887273" w:rsidP="00887273">
      <w:pPr>
        <w:pStyle w:val="Bezmezer"/>
        <w:numPr>
          <w:ilvl w:val="0"/>
          <w:numId w:val="0"/>
        </w:numPr>
        <w:ind w:left="624"/>
        <w:jc w:val="both"/>
        <w:rPr>
          <w:rFonts w:ascii="Times New Roman" w:hAnsi="Times New Roman"/>
          <w:szCs w:val="22"/>
        </w:rPr>
      </w:pPr>
    </w:p>
    <w:p w14:paraId="634F7462" w14:textId="77777777" w:rsidR="00A97EA4"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466CB0">
        <w:rPr>
          <w:rFonts w:ascii="Times New Roman" w:hAnsi="Times New Roman"/>
          <w:bCs/>
          <w:szCs w:val="22"/>
        </w:rPr>
        <w:t>vyjádřené přírůstkem průměrného ročního indexu spotřebitelských cen,</w:t>
      </w:r>
      <w:r w:rsidRPr="00466CB0">
        <w:rPr>
          <w:rFonts w:ascii="Times New Roman" w:hAnsi="Times New Roman"/>
          <w:b/>
          <w:bCs/>
          <w:szCs w:val="22"/>
        </w:rPr>
        <w:t xml:space="preserve"> </w:t>
      </w:r>
      <w:r w:rsidRPr="00466CB0">
        <w:rPr>
          <w:rFonts w:ascii="Times New Roman" w:hAnsi="Times New Roman"/>
          <w:szCs w:val="22"/>
        </w:rPr>
        <w:t xml:space="preserve">oznámené Českým statistickým úřadem za uplynulý kalendářní rok. Takto upravená výše nájmu je platná od 1. dne měsíce následujícího po měsíci, v němž byla oznámena ze strany pronajímatele nájemci. </w:t>
      </w:r>
    </w:p>
    <w:p w14:paraId="634F7463" w14:textId="77777777" w:rsidR="00A97EA4" w:rsidRPr="00466CB0" w:rsidRDefault="00A97EA4" w:rsidP="00887273">
      <w:pPr>
        <w:autoSpaceDE w:val="0"/>
        <w:autoSpaceDN w:val="0"/>
        <w:adjustRightInd w:val="0"/>
        <w:jc w:val="both"/>
        <w:rPr>
          <w:rFonts w:ascii="Times New Roman" w:hAnsi="Times New Roman"/>
          <w:szCs w:val="22"/>
        </w:rPr>
      </w:pPr>
    </w:p>
    <w:p w14:paraId="634F7464" w14:textId="77777777" w:rsidR="001513F5"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Součástí dohodnuté výše nájemného nejsou poplatky a náklady za služby poskytované v souvislosti s užíváním předmětu nájmu, tj. náklady a poplatky na </w:t>
      </w:r>
      <w:r w:rsidRPr="00466CB0">
        <w:rPr>
          <w:rFonts w:ascii="Times New Roman" w:hAnsi="Times New Roman"/>
          <w:b/>
          <w:szCs w:val="22"/>
        </w:rPr>
        <w:t>topení a ohřev vody, spotřebu el. energie, vodné a stočné, úklid</w:t>
      </w:r>
      <w:r w:rsidR="0020736E" w:rsidRPr="00466CB0">
        <w:rPr>
          <w:rFonts w:ascii="Times New Roman" w:hAnsi="Times New Roman"/>
          <w:b/>
          <w:szCs w:val="22"/>
        </w:rPr>
        <w:t>, spotřebu el. energie neměřený odběr</w:t>
      </w:r>
      <w:r w:rsidRPr="00466CB0">
        <w:rPr>
          <w:rFonts w:ascii="Times New Roman" w:hAnsi="Times New Roman"/>
          <w:b/>
          <w:szCs w:val="22"/>
        </w:rPr>
        <w:t xml:space="preserve"> a </w:t>
      </w:r>
      <w:r w:rsidR="0020736E" w:rsidRPr="00466CB0">
        <w:rPr>
          <w:rFonts w:ascii="Times New Roman" w:hAnsi="Times New Roman"/>
          <w:b/>
          <w:szCs w:val="22"/>
        </w:rPr>
        <w:t xml:space="preserve">skladování pneumatik </w:t>
      </w:r>
      <w:r w:rsidRPr="00466CB0">
        <w:rPr>
          <w:rFonts w:ascii="Times New Roman" w:hAnsi="Times New Roman"/>
          <w:szCs w:val="22"/>
        </w:rPr>
        <w:t xml:space="preserve">(dále též jen „služby“). </w:t>
      </w:r>
    </w:p>
    <w:p w14:paraId="634F7465" w14:textId="77777777" w:rsidR="001513F5" w:rsidRPr="00466CB0" w:rsidRDefault="001513F5" w:rsidP="00887273">
      <w:pPr>
        <w:pStyle w:val="Bezmezer"/>
        <w:numPr>
          <w:ilvl w:val="0"/>
          <w:numId w:val="0"/>
        </w:numPr>
        <w:jc w:val="both"/>
        <w:rPr>
          <w:rFonts w:ascii="Times New Roman" w:hAnsi="Times New Roman"/>
          <w:szCs w:val="22"/>
        </w:rPr>
      </w:pPr>
    </w:p>
    <w:p w14:paraId="634F7466" w14:textId="77777777" w:rsidR="001513F5" w:rsidRPr="00466CB0" w:rsidRDefault="00C83130" w:rsidP="00887273">
      <w:pPr>
        <w:pStyle w:val="Bezmezer"/>
        <w:jc w:val="both"/>
        <w:rPr>
          <w:rFonts w:ascii="Times New Roman" w:hAnsi="Times New Roman"/>
          <w:szCs w:val="22"/>
        </w:rPr>
      </w:pPr>
      <w:r w:rsidRPr="00466CB0">
        <w:rPr>
          <w:rFonts w:ascii="Times New Roman" w:hAnsi="Times New Roman"/>
          <w:szCs w:val="22"/>
        </w:rPr>
        <w:t>Výše ceny za služby poskytované v souvislosti s užíváním předmětu nájmu je stanovena dohodou obou smluvních stran v příloze č. 2 označené jako „Výpočtový list“, která je nedílnou součástí této smlouvy. K uvedeným cenám bude účtováno DPH ve výši dle platných právních předpisů v době vzniku daňové povinnosti.</w:t>
      </w:r>
    </w:p>
    <w:p w14:paraId="634F7467" w14:textId="77777777" w:rsidR="001513F5" w:rsidRPr="00466CB0" w:rsidRDefault="001513F5" w:rsidP="00887273">
      <w:pPr>
        <w:jc w:val="both"/>
        <w:rPr>
          <w:rFonts w:ascii="Times New Roman" w:hAnsi="Times New Roman"/>
          <w:szCs w:val="22"/>
        </w:rPr>
      </w:pPr>
    </w:p>
    <w:p w14:paraId="634F7468" w14:textId="77777777" w:rsidR="00FB1606"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Nájemce se zavazuje platit pronajímateli cenu za služby poskytované v souvislosti s užíváním předmětu nájmu vždy měsíčně, nejpozději do 15tého dne kalendářního měsíce následujícího po měsíci za něž se cena služby platí. Podkladem pro zaplacení ceny služeb bude daňový doklad – faktura vystavená pronajímatelem.  </w:t>
      </w:r>
    </w:p>
    <w:p w14:paraId="634F7469" w14:textId="77777777" w:rsidR="00A97EA4" w:rsidRPr="00466CB0" w:rsidRDefault="00A97EA4" w:rsidP="00887273">
      <w:pPr>
        <w:autoSpaceDE w:val="0"/>
        <w:autoSpaceDN w:val="0"/>
        <w:adjustRightInd w:val="0"/>
        <w:ind w:firstLine="708"/>
        <w:jc w:val="both"/>
        <w:rPr>
          <w:rFonts w:ascii="Times New Roman" w:hAnsi="Times New Roman"/>
          <w:szCs w:val="22"/>
        </w:rPr>
      </w:pPr>
    </w:p>
    <w:p w14:paraId="634F746A" w14:textId="4094EF82" w:rsidR="00A97EA4" w:rsidRPr="00466CB0" w:rsidRDefault="00A97EA4" w:rsidP="00887273">
      <w:pPr>
        <w:pStyle w:val="Bezmezer"/>
        <w:jc w:val="both"/>
        <w:rPr>
          <w:rFonts w:ascii="Times New Roman" w:hAnsi="Times New Roman"/>
          <w:szCs w:val="22"/>
        </w:rPr>
      </w:pPr>
      <w:r w:rsidRPr="00466CB0">
        <w:rPr>
          <w:rFonts w:ascii="Times New Roman" w:hAnsi="Times New Roman"/>
          <w:szCs w:val="22"/>
        </w:rPr>
        <w:t xml:space="preserve">Nájemce souhlasí s tím, že výše ceny za poskytované služby </w:t>
      </w:r>
      <w:r w:rsidR="00C83130" w:rsidRPr="00466CB0">
        <w:rPr>
          <w:rFonts w:ascii="Times New Roman" w:hAnsi="Times New Roman"/>
          <w:szCs w:val="22"/>
        </w:rPr>
        <w:t xml:space="preserve">uvedená ve Výpočtovém listě může být v budoucnu pronajímatelem jednostranně zvýšena na základě zvýšení cen dodavatelů jednotlivých médií, bude–li toto zvýšení od dodavatelů nájemci ze strany pronajímatele prokázáno. Zvýšení ceny služeb bude nájemci vždy oznámeno písemně </w:t>
      </w:r>
      <w:r w:rsidR="00693F80">
        <w:rPr>
          <w:rFonts w:ascii="Times New Roman" w:hAnsi="Times New Roman"/>
          <w:szCs w:val="22"/>
        </w:rPr>
        <w:t xml:space="preserve">alespoň 2 měsíce </w:t>
      </w:r>
      <w:r w:rsidR="00C83130" w:rsidRPr="00466CB0">
        <w:rPr>
          <w:rFonts w:ascii="Times New Roman" w:hAnsi="Times New Roman"/>
          <w:szCs w:val="22"/>
        </w:rPr>
        <w:t>předem. Nájemce se zavazuje hradit takto upravenou cenu služeb od prvního měsíce následujícího po</w:t>
      </w:r>
      <w:r w:rsidR="00F14B7D">
        <w:rPr>
          <w:rFonts w:ascii="Times New Roman" w:hAnsi="Times New Roman"/>
          <w:szCs w:val="22"/>
        </w:rPr>
        <w:t xml:space="preserve"> měsíci</w:t>
      </w:r>
      <w:r w:rsidR="00C83130" w:rsidRPr="00466CB0">
        <w:rPr>
          <w:rFonts w:ascii="Times New Roman" w:hAnsi="Times New Roman"/>
          <w:szCs w:val="22"/>
        </w:rPr>
        <w:t xml:space="preserve"> oznámení změny</w:t>
      </w:r>
      <w:r w:rsidR="00F14B7D">
        <w:rPr>
          <w:rFonts w:ascii="Times New Roman" w:hAnsi="Times New Roman"/>
          <w:szCs w:val="22"/>
        </w:rPr>
        <w:t>, která musí být oznámena, alespoň 2 měsíce před touto změnou</w:t>
      </w:r>
      <w:r w:rsidR="00C83130" w:rsidRPr="00466CB0">
        <w:rPr>
          <w:rFonts w:ascii="Times New Roman" w:hAnsi="Times New Roman"/>
          <w:szCs w:val="22"/>
        </w:rPr>
        <w:t>. Tímto ujednáním není vyloučena jiná možná dohoda.</w:t>
      </w:r>
    </w:p>
    <w:p w14:paraId="634F746B" w14:textId="77777777" w:rsidR="00A97EA4" w:rsidRPr="00466CB0" w:rsidRDefault="00A97EA4" w:rsidP="00887273">
      <w:pPr>
        <w:autoSpaceDE w:val="0"/>
        <w:autoSpaceDN w:val="0"/>
        <w:adjustRightInd w:val="0"/>
        <w:ind w:firstLine="708"/>
        <w:jc w:val="both"/>
        <w:rPr>
          <w:rFonts w:ascii="Times New Roman" w:hAnsi="Times New Roman"/>
          <w:szCs w:val="22"/>
        </w:rPr>
      </w:pPr>
    </w:p>
    <w:p w14:paraId="634F746C" w14:textId="77777777" w:rsidR="001513F5" w:rsidRPr="00466CB0" w:rsidRDefault="00A97EA4" w:rsidP="00887273">
      <w:pPr>
        <w:pStyle w:val="Bezmezer"/>
        <w:jc w:val="both"/>
        <w:rPr>
          <w:rFonts w:ascii="Times New Roman" w:hAnsi="Times New Roman"/>
          <w:szCs w:val="22"/>
        </w:rPr>
      </w:pPr>
      <w:r w:rsidRPr="00466CB0">
        <w:rPr>
          <w:rFonts w:ascii="Times New Roman" w:hAnsi="Times New Roman"/>
          <w:szCs w:val="22"/>
        </w:rPr>
        <w:t xml:space="preserve">Součástí dohodnuté výše nájemného nejsou </w:t>
      </w:r>
      <w:r w:rsidR="00C83130" w:rsidRPr="00466CB0">
        <w:rPr>
          <w:rFonts w:ascii="Times New Roman" w:hAnsi="Times New Roman"/>
          <w:szCs w:val="22"/>
        </w:rPr>
        <w:t xml:space="preserve">též poplatky za užívání telefonních linek včetně hovorného, konkrétně linky č. </w:t>
      </w:r>
      <w:r w:rsidR="00A1714D" w:rsidRPr="00466CB0">
        <w:rPr>
          <w:rFonts w:ascii="Times New Roman" w:hAnsi="Times New Roman"/>
          <w:szCs w:val="22"/>
        </w:rPr>
        <w:t>187</w:t>
      </w:r>
      <w:r w:rsidR="000E193F" w:rsidRPr="00466CB0">
        <w:rPr>
          <w:rFonts w:ascii="Times New Roman" w:hAnsi="Times New Roman"/>
          <w:szCs w:val="22"/>
        </w:rPr>
        <w:t>.</w:t>
      </w:r>
    </w:p>
    <w:p w14:paraId="634F746D" w14:textId="77777777" w:rsidR="007E13C4" w:rsidRPr="00466CB0" w:rsidRDefault="007E13C4" w:rsidP="00887273">
      <w:pPr>
        <w:jc w:val="both"/>
        <w:rPr>
          <w:rFonts w:ascii="Times New Roman" w:hAnsi="Times New Roman"/>
          <w:szCs w:val="22"/>
        </w:rPr>
      </w:pPr>
    </w:p>
    <w:p w14:paraId="634F746E" w14:textId="77777777" w:rsidR="007E13C4"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Tato služba bude nájemci přeúčtována na základě výpisu hovorů z telefonní ústředny pronajímatele a vyúčtování od poskytovatele telekomunikačních služeb. Nájemce se zavazuje cenu hovorného zaplatit pronajímateli na základě daňového dokladu – faktury se splatností 14 dnů od data jejího vystavení. </w:t>
      </w:r>
    </w:p>
    <w:p w14:paraId="634F746F" w14:textId="77777777" w:rsidR="00FB1606" w:rsidRPr="00466CB0" w:rsidRDefault="00FB1606" w:rsidP="00887273">
      <w:pPr>
        <w:ind w:left="705" w:hanging="705"/>
        <w:jc w:val="both"/>
        <w:rPr>
          <w:rFonts w:ascii="Times New Roman" w:hAnsi="Times New Roman"/>
          <w:szCs w:val="22"/>
        </w:rPr>
      </w:pPr>
    </w:p>
    <w:p w14:paraId="634F7470" w14:textId="77777777" w:rsidR="00887273"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Veškeré platby za služby spojené s užíváním předmětu nájmu dle této smlouvy stejně tak jako platby poplatků za užívání telefonních linek včetně hovorného je nájemce povinen uskutečňovat převodem na účet pronajímatele č. účtu: 31338-661/0100, vedený u Komerční banky nebo v hotovosti k rukám pronajímatele. </w:t>
      </w:r>
    </w:p>
    <w:p w14:paraId="634F7471" w14:textId="77777777" w:rsidR="00887273" w:rsidRPr="00466CB0" w:rsidRDefault="00887273" w:rsidP="00887273">
      <w:pPr>
        <w:jc w:val="both"/>
        <w:rPr>
          <w:rFonts w:ascii="Times New Roman" w:hAnsi="Times New Roman"/>
          <w:szCs w:val="22"/>
        </w:rPr>
      </w:pPr>
    </w:p>
    <w:p w14:paraId="634F7472" w14:textId="77777777" w:rsidR="007E13C4" w:rsidRPr="00466CB0" w:rsidRDefault="00C83130" w:rsidP="00887273">
      <w:pPr>
        <w:pStyle w:val="Bezmezer"/>
        <w:jc w:val="both"/>
        <w:rPr>
          <w:rFonts w:ascii="Times New Roman" w:hAnsi="Times New Roman"/>
          <w:szCs w:val="22"/>
        </w:rPr>
      </w:pPr>
      <w:r w:rsidRPr="00466CB0">
        <w:rPr>
          <w:rFonts w:ascii="Times New Roman" w:hAnsi="Times New Roman"/>
          <w:szCs w:val="22"/>
        </w:rPr>
        <w:t>Pokud jde o</w:t>
      </w:r>
      <w:r w:rsidRPr="00466CB0">
        <w:rPr>
          <w:rFonts w:ascii="Times New Roman" w:hAnsi="Times New Roman"/>
          <w:b/>
          <w:szCs w:val="22"/>
        </w:rPr>
        <w:t xml:space="preserve"> svoz komunálního odpadu</w:t>
      </w:r>
      <w:r w:rsidRPr="00466CB0">
        <w:rPr>
          <w:rFonts w:ascii="Times New Roman" w:hAnsi="Times New Roman"/>
          <w:szCs w:val="22"/>
        </w:rPr>
        <w:t>, tento</w:t>
      </w:r>
      <w:r w:rsidRPr="00466CB0">
        <w:rPr>
          <w:rFonts w:ascii="Times New Roman" w:hAnsi="Times New Roman"/>
          <w:b/>
          <w:szCs w:val="22"/>
        </w:rPr>
        <w:t xml:space="preserve"> </w:t>
      </w:r>
      <w:r w:rsidRPr="00466CB0">
        <w:rPr>
          <w:rFonts w:ascii="Times New Roman" w:hAnsi="Times New Roman"/>
          <w:szCs w:val="22"/>
        </w:rPr>
        <w:t xml:space="preserve">zajistí nájemce vlastním jménem a na vlastní náklad s dodavatelem služby. </w:t>
      </w:r>
    </w:p>
    <w:p w14:paraId="634F7473" w14:textId="77777777" w:rsidR="005D1EDA" w:rsidRPr="00466CB0" w:rsidRDefault="005D1EDA" w:rsidP="00887273">
      <w:pPr>
        <w:jc w:val="both"/>
        <w:rPr>
          <w:rFonts w:ascii="Times New Roman" w:hAnsi="Times New Roman"/>
          <w:szCs w:val="22"/>
        </w:rPr>
      </w:pPr>
    </w:p>
    <w:p w14:paraId="634F7474" w14:textId="329C5767" w:rsidR="005D1EDA" w:rsidRPr="00466CB0" w:rsidRDefault="00C83130" w:rsidP="00887273">
      <w:pPr>
        <w:pStyle w:val="Bezmezer"/>
        <w:jc w:val="both"/>
        <w:rPr>
          <w:rFonts w:ascii="Times New Roman" w:hAnsi="Times New Roman"/>
          <w:szCs w:val="22"/>
        </w:rPr>
      </w:pPr>
      <w:r w:rsidRPr="00466CB0">
        <w:rPr>
          <w:rFonts w:ascii="Times New Roman" w:hAnsi="Times New Roman"/>
          <w:szCs w:val="22"/>
        </w:rPr>
        <w:t xml:space="preserve">Zanikne-li nájemní vztah z titulu této smlouvy v průběhu měsíce, upraví se výše nájemného a úplaty za služby poskytované v souvislosti s užíváním předmětu nájmu dle této smlouvy alikvótní částí podle počtu dnů, po </w:t>
      </w:r>
      <w:r w:rsidR="00805CBD" w:rsidRPr="00466CB0">
        <w:rPr>
          <w:rFonts w:ascii="Times New Roman" w:hAnsi="Times New Roman"/>
          <w:szCs w:val="22"/>
        </w:rPr>
        <w:t>dobu,</w:t>
      </w:r>
      <w:r w:rsidRPr="00466CB0">
        <w:rPr>
          <w:rFonts w:ascii="Times New Roman" w:hAnsi="Times New Roman"/>
          <w:szCs w:val="22"/>
        </w:rPr>
        <w:t xml:space="preserve"> kterých nájemní vztah trval. </w:t>
      </w:r>
    </w:p>
    <w:p w14:paraId="634F7475" w14:textId="77777777" w:rsidR="00887273" w:rsidRPr="00466CB0" w:rsidRDefault="00887273" w:rsidP="00887273">
      <w:pPr>
        <w:jc w:val="both"/>
        <w:rPr>
          <w:rFonts w:ascii="Times New Roman" w:hAnsi="Times New Roman"/>
          <w:szCs w:val="22"/>
        </w:rPr>
      </w:pPr>
    </w:p>
    <w:p w14:paraId="634F7476" w14:textId="77777777" w:rsidR="005D1EDA" w:rsidRPr="00466CB0" w:rsidRDefault="00C83130" w:rsidP="00887273">
      <w:pPr>
        <w:pStyle w:val="Bezmezer"/>
        <w:jc w:val="both"/>
        <w:rPr>
          <w:rFonts w:ascii="Times New Roman" w:hAnsi="Times New Roman"/>
          <w:szCs w:val="22"/>
        </w:rPr>
      </w:pPr>
      <w:r w:rsidRPr="00466CB0">
        <w:rPr>
          <w:rFonts w:ascii="Times New Roman" w:hAnsi="Times New Roman"/>
          <w:szCs w:val="22"/>
        </w:rPr>
        <w:t>Dnem zaplacení rozumí účastníci této smlouvy den, kdy bude</w:t>
      </w:r>
      <w:r w:rsidRPr="00466CB0">
        <w:rPr>
          <w:rFonts w:ascii="Times New Roman" w:hAnsi="Times New Roman"/>
          <w:b/>
          <w:szCs w:val="22"/>
        </w:rPr>
        <w:t xml:space="preserve"> </w:t>
      </w:r>
      <w:r w:rsidRPr="00466CB0">
        <w:rPr>
          <w:rFonts w:ascii="Times New Roman" w:hAnsi="Times New Roman"/>
          <w:szCs w:val="22"/>
        </w:rPr>
        <w:t xml:space="preserve">dlužná částka placená z titulu této smlouvy připsána ve prospěch účtu pronajímatele nebo zaplacena pronajímateli v hotovosti. </w:t>
      </w:r>
    </w:p>
    <w:p w14:paraId="634F7477" w14:textId="77777777" w:rsidR="005D1EDA" w:rsidRPr="00466CB0" w:rsidRDefault="005D1EDA" w:rsidP="00887273">
      <w:pPr>
        <w:jc w:val="both"/>
        <w:rPr>
          <w:rFonts w:ascii="Times New Roman" w:hAnsi="Times New Roman"/>
          <w:szCs w:val="22"/>
        </w:rPr>
      </w:pPr>
    </w:p>
    <w:p w14:paraId="634F7478" w14:textId="77777777" w:rsidR="005D1EDA" w:rsidRPr="00466CB0" w:rsidRDefault="005D1EDA" w:rsidP="00EB33A4">
      <w:pPr>
        <w:rPr>
          <w:rFonts w:ascii="Times New Roman" w:hAnsi="Times New Roman"/>
          <w:szCs w:val="22"/>
        </w:rPr>
      </w:pPr>
    </w:p>
    <w:p w14:paraId="634F7479"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r>
      <w:bookmarkStart w:id="1" w:name="_Ref311532513"/>
      <w:r w:rsidRPr="00466CB0">
        <w:rPr>
          <w:rFonts w:ascii="Times New Roman" w:hAnsi="Times New Roman"/>
          <w:sz w:val="22"/>
          <w:szCs w:val="22"/>
        </w:rPr>
        <w:t>Vyklizení</w:t>
      </w:r>
      <w:bookmarkEnd w:id="1"/>
    </w:p>
    <w:p w14:paraId="634F747A" w14:textId="77777777" w:rsidR="005D1EDA" w:rsidRPr="00466CB0" w:rsidRDefault="005D1EDA" w:rsidP="00EB33A4">
      <w:pPr>
        <w:rPr>
          <w:rFonts w:ascii="Times New Roman" w:hAnsi="Times New Roman"/>
          <w:szCs w:val="22"/>
        </w:rPr>
      </w:pPr>
    </w:p>
    <w:p w14:paraId="634F747B" w14:textId="77777777" w:rsidR="002D7954"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se zavazuje předmět nájmu vyklidit a vyklizený předat pronajímateli nejpozději den následující po skončení nájmu, nedohodnou-li se smluvní strany písemně jinak.</w:t>
      </w:r>
    </w:p>
    <w:p w14:paraId="634F747C" w14:textId="77777777" w:rsidR="005D1EDA" w:rsidRPr="00466CB0" w:rsidRDefault="005D1EDA" w:rsidP="000C4D4F">
      <w:pPr>
        <w:jc w:val="both"/>
        <w:rPr>
          <w:rFonts w:ascii="Times New Roman" w:hAnsi="Times New Roman"/>
          <w:szCs w:val="22"/>
        </w:rPr>
      </w:pPr>
    </w:p>
    <w:p w14:paraId="634F747D"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14:paraId="634F747E" w14:textId="77777777" w:rsidR="005D1EDA" w:rsidRPr="00466CB0" w:rsidRDefault="005D1EDA" w:rsidP="000C4D4F">
      <w:pPr>
        <w:jc w:val="both"/>
        <w:rPr>
          <w:rFonts w:ascii="Times New Roman" w:hAnsi="Times New Roman"/>
          <w:szCs w:val="22"/>
        </w:rPr>
      </w:pPr>
    </w:p>
    <w:p w14:paraId="634F747F"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Ujednáním o smluvní pokutě není dotčeno právo pronajímatele na náhradu škody. Stejně tak není dotčeno právo pronajímatele postupovat dle článku VIII.13 této smlouvy nájemní. </w:t>
      </w:r>
    </w:p>
    <w:p w14:paraId="634F7480" w14:textId="77777777" w:rsidR="005D1EDA" w:rsidRPr="00466CB0" w:rsidRDefault="005D1EDA" w:rsidP="000C4D4F">
      <w:pPr>
        <w:jc w:val="both"/>
        <w:rPr>
          <w:rFonts w:ascii="Times New Roman" w:hAnsi="Times New Roman"/>
          <w:szCs w:val="22"/>
        </w:rPr>
      </w:pPr>
    </w:p>
    <w:p w14:paraId="634F7481"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14:paraId="634F7482" w14:textId="77777777" w:rsidR="00C37433" w:rsidRPr="00466CB0" w:rsidRDefault="00C37433" w:rsidP="000C4D4F">
      <w:pPr>
        <w:jc w:val="both"/>
        <w:rPr>
          <w:rFonts w:ascii="Times New Roman" w:hAnsi="Times New Roman"/>
          <w:szCs w:val="22"/>
        </w:rPr>
      </w:pPr>
    </w:p>
    <w:p w14:paraId="634F7483" w14:textId="77777777" w:rsidR="00C37433" w:rsidRPr="00466CB0" w:rsidRDefault="00C37433" w:rsidP="000C4D4F">
      <w:pPr>
        <w:jc w:val="both"/>
        <w:rPr>
          <w:rFonts w:ascii="Times New Roman" w:hAnsi="Times New Roman"/>
          <w:szCs w:val="22"/>
        </w:rPr>
      </w:pPr>
    </w:p>
    <w:p w14:paraId="634F7484"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r>
      <w:bookmarkStart w:id="2" w:name="_Ref311532937"/>
      <w:r w:rsidRPr="00466CB0">
        <w:rPr>
          <w:rFonts w:ascii="Times New Roman" w:hAnsi="Times New Roman"/>
          <w:sz w:val="22"/>
          <w:szCs w:val="22"/>
        </w:rPr>
        <w:t>Práva a povinnosti účastníků</w:t>
      </w:r>
      <w:bookmarkEnd w:id="2"/>
    </w:p>
    <w:p w14:paraId="634F7485" w14:textId="77777777" w:rsidR="005D1EDA" w:rsidRPr="00466CB0" w:rsidRDefault="005D1EDA" w:rsidP="00EB33A4">
      <w:pPr>
        <w:rPr>
          <w:rFonts w:ascii="Times New Roman" w:hAnsi="Times New Roman"/>
          <w:szCs w:val="22"/>
        </w:rPr>
      </w:pPr>
    </w:p>
    <w:p w14:paraId="634F7486"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není oprávněn dát předmět nájmu, ani jeho část, do podnájmu bez předchozího písemného souhlasu pronajímatele.</w:t>
      </w:r>
    </w:p>
    <w:p w14:paraId="634F7487" w14:textId="77777777" w:rsidR="005D1EDA" w:rsidRPr="00466CB0" w:rsidRDefault="005D1EDA" w:rsidP="000C4D4F">
      <w:pPr>
        <w:jc w:val="both"/>
        <w:rPr>
          <w:rFonts w:ascii="Times New Roman" w:hAnsi="Times New Roman"/>
          <w:szCs w:val="22"/>
        </w:rPr>
      </w:pPr>
    </w:p>
    <w:p w14:paraId="634F7488"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Pronajímatel souhlasí s tím, že nájemce po dobu trvání nájmu zvenčí viditelně označí obchodní firmou nájemce a svým identifikačním číslem. </w:t>
      </w:r>
    </w:p>
    <w:p w14:paraId="634F7489" w14:textId="77777777" w:rsidR="005D1EDA" w:rsidRPr="00466CB0" w:rsidRDefault="005D1EDA" w:rsidP="000C4D4F">
      <w:pPr>
        <w:jc w:val="both"/>
        <w:rPr>
          <w:rFonts w:ascii="Times New Roman" w:hAnsi="Times New Roman"/>
          <w:szCs w:val="22"/>
        </w:rPr>
      </w:pPr>
    </w:p>
    <w:p w14:paraId="634F748A"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14:paraId="634F748B" w14:textId="77777777" w:rsidR="005D1EDA" w:rsidRPr="00466CB0" w:rsidRDefault="005D1EDA" w:rsidP="000C4D4F">
      <w:pPr>
        <w:jc w:val="both"/>
        <w:rPr>
          <w:rFonts w:ascii="Times New Roman" w:hAnsi="Times New Roman"/>
          <w:szCs w:val="22"/>
        </w:rPr>
      </w:pPr>
    </w:p>
    <w:p w14:paraId="634F748C"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oprávněn předmět nájmu užívat v souladu se stavebním určením předmětu nájmu a účelem nájmu stanoveným touto smlouvou.</w:t>
      </w:r>
    </w:p>
    <w:p w14:paraId="634F748D" w14:textId="77777777" w:rsidR="005D1EDA" w:rsidRPr="00466CB0" w:rsidRDefault="005D1EDA" w:rsidP="000C4D4F">
      <w:pPr>
        <w:jc w:val="both"/>
        <w:rPr>
          <w:rFonts w:ascii="Times New Roman" w:hAnsi="Times New Roman"/>
          <w:szCs w:val="22"/>
        </w:rPr>
      </w:pPr>
    </w:p>
    <w:p w14:paraId="634F748E"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Nájemce se zavazuje nerušit užíváním předmětu nájmu sousední obyvatele, neprovozovat činnost, která je v rozporu se zákony České republiky či v rozporu s dobrými mravy a pravidly slušnosti. Nájemce se zavazuje udržovat předmět nájmu a jeho bezprostřední okolí v čistotě. </w:t>
      </w:r>
    </w:p>
    <w:p w14:paraId="634F748F" w14:textId="77777777" w:rsidR="005D1EDA" w:rsidRPr="00466CB0" w:rsidRDefault="005D1EDA" w:rsidP="000C4D4F">
      <w:pPr>
        <w:jc w:val="both"/>
        <w:rPr>
          <w:rFonts w:ascii="Times New Roman" w:hAnsi="Times New Roman"/>
          <w:szCs w:val="22"/>
        </w:rPr>
      </w:pPr>
    </w:p>
    <w:p w14:paraId="634F7490" w14:textId="77777777" w:rsidR="000C4D4F"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Nájemce je povinen hradit veškeré </w:t>
      </w:r>
      <w:r w:rsidR="000C4D4F" w:rsidRPr="00466CB0">
        <w:rPr>
          <w:rFonts w:ascii="Times New Roman" w:hAnsi="Times New Roman"/>
          <w:szCs w:val="22"/>
        </w:rPr>
        <w:t>opravy, nezbytné úpravy a udržovací práce</w:t>
      </w:r>
      <w:r w:rsidRPr="00466CB0">
        <w:rPr>
          <w:rFonts w:ascii="Times New Roman" w:hAnsi="Times New Roman"/>
          <w:szCs w:val="22"/>
        </w:rPr>
        <w:t xml:space="preserve"> v předmětu nájmu související s jeho užíváním a náklady spojené s jeho údržbou nedohodne-li se s pronajímatelem jinak. </w:t>
      </w:r>
    </w:p>
    <w:p w14:paraId="634F7491" w14:textId="77777777" w:rsidR="000C4D4F" w:rsidRPr="00466CB0" w:rsidRDefault="000C4D4F" w:rsidP="000C4D4F">
      <w:pPr>
        <w:pStyle w:val="Bezmezer"/>
        <w:numPr>
          <w:ilvl w:val="0"/>
          <w:numId w:val="0"/>
        </w:numPr>
        <w:ind w:left="624"/>
        <w:jc w:val="both"/>
        <w:rPr>
          <w:rFonts w:ascii="Times New Roman" w:hAnsi="Times New Roman"/>
          <w:szCs w:val="22"/>
        </w:rPr>
      </w:pPr>
    </w:p>
    <w:p w14:paraId="634F7492" w14:textId="77777777" w:rsidR="000C4D4F"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14:paraId="634F7493" w14:textId="77777777" w:rsidR="000C4D4F" w:rsidRPr="00466CB0" w:rsidRDefault="000C4D4F" w:rsidP="000C4D4F">
      <w:pPr>
        <w:ind w:left="624"/>
        <w:jc w:val="both"/>
        <w:rPr>
          <w:rFonts w:ascii="Times New Roman" w:hAnsi="Times New Roman"/>
          <w:szCs w:val="22"/>
        </w:rPr>
      </w:pPr>
    </w:p>
    <w:p w14:paraId="634F7494" w14:textId="77777777" w:rsidR="000C4D4F" w:rsidRPr="00466CB0" w:rsidRDefault="00C83130" w:rsidP="000C4D4F">
      <w:pPr>
        <w:pStyle w:val="Bezmezer"/>
        <w:jc w:val="both"/>
        <w:rPr>
          <w:rFonts w:ascii="Times New Roman" w:hAnsi="Times New Roman"/>
          <w:szCs w:val="22"/>
        </w:rPr>
      </w:pPr>
      <w:r w:rsidRPr="00466CB0">
        <w:rPr>
          <w:rFonts w:ascii="Times New Roman" w:hAnsi="Times New Roman"/>
          <w:szCs w:val="22"/>
        </w:rPr>
        <w:t>V případě havárie rozvodů vody, elektřiny, kanalizace a topení, je nájemce povinen bránit vzniku škod a obratem o těchto skutečnostech informovat pronajímatele.</w:t>
      </w:r>
    </w:p>
    <w:p w14:paraId="634F7495" w14:textId="77777777" w:rsidR="005D1EDA" w:rsidRPr="00466CB0" w:rsidRDefault="005D1EDA" w:rsidP="000C4D4F">
      <w:pPr>
        <w:pStyle w:val="Bezmezer"/>
        <w:numPr>
          <w:ilvl w:val="0"/>
          <w:numId w:val="0"/>
        </w:numPr>
        <w:ind w:left="624"/>
        <w:jc w:val="both"/>
        <w:rPr>
          <w:rFonts w:ascii="Times New Roman" w:hAnsi="Times New Roman"/>
          <w:szCs w:val="22"/>
        </w:rPr>
      </w:pPr>
    </w:p>
    <w:p w14:paraId="634F7496"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Nájemce nesmí provádět stavební ani jiné úpravy předmětu nájmu bez předchozího písemného souhlasu pronajímatele. Náklady úprav nese vždy nájemce, nedohodne-li se pronajímatelem předem písemně jinak. </w:t>
      </w:r>
    </w:p>
    <w:p w14:paraId="634F7497" w14:textId="77777777" w:rsidR="005D1EDA" w:rsidRPr="00466CB0" w:rsidRDefault="005D1EDA" w:rsidP="000C4D4F">
      <w:pPr>
        <w:jc w:val="both"/>
        <w:rPr>
          <w:rFonts w:ascii="Times New Roman" w:hAnsi="Times New Roman"/>
          <w:szCs w:val="22"/>
        </w:rPr>
      </w:pPr>
    </w:p>
    <w:p w14:paraId="634F7498"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Pronajímatel není oprávněn svévolně bez uvedení důvodu vstupovat do předmětu nájmu. Tímto nejsou dotčena práva a povinnosti pronajímatele při předcházení a bránění škodám a níže uvedená oprávnění pronajímatele.</w:t>
      </w:r>
    </w:p>
    <w:p w14:paraId="634F7499" w14:textId="77777777" w:rsidR="005D1EDA" w:rsidRPr="00466CB0" w:rsidRDefault="005D1EDA" w:rsidP="000C4D4F">
      <w:pPr>
        <w:jc w:val="both"/>
        <w:rPr>
          <w:rFonts w:ascii="Times New Roman" w:hAnsi="Times New Roman"/>
          <w:szCs w:val="22"/>
        </w:rPr>
      </w:pPr>
    </w:p>
    <w:p w14:paraId="634F749A"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14:paraId="634F749B" w14:textId="77777777" w:rsidR="005D1EDA" w:rsidRPr="00466CB0" w:rsidRDefault="005D1EDA" w:rsidP="000C4D4F">
      <w:pPr>
        <w:jc w:val="both"/>
        <w:rPr>
          <w:rFonts w:ascii="Times New Roman" w:hAnsi="Times New Roman"/>
          <w:szCs w:val="22"/>
        </w:rPr>
      </w:pPr>
    </w:p>
    <w:p w14:paraId="634F749C"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14:paraId="634F749D" w14:textId="77777777" w:rsidR="000C4D4F" w:rsidRPr="00466CB0" w:rsidRDefault="000C4D4F" w:rsidP="000C4D4F">
      <w:pPr>
        <w:rPr>
          <w:rFonts w:ascii="Times New Roman" w:hAnsi="Times New Roman"/>
          <w:szCs w:val="22"/>
        </w:rPr>
      </w:pPr>
    </w:p>
    <w:p w14:paraId="634F749E" w14:textId="77777777" w:rsidR="005D1EDA" w:rsidRPr="00466CB0" w:rsidRDefault="00C83130" w:rsidP="000C4D4F">
      <w:pPr>
        <w:pStyle w:val="Bezmezer"/>
        <w:jc w:val="both"/>
        <w:rPr>
          <w:rFonts w:ascii="Times New Roman" w:hAnsi="Times New Roman"/>
          <w:szCs w:val="22"/>
        </w:rPr>
      </w:pPr>
      <w:bookmarkStart w:id="3" w:name="_Ref311532959"/>
      <w:r w:rsidRPr="00466CB0">
        <w:rPr>
          <w:rFonts w:ascii="Times New Roman" w:hAnsi="Times New Roman"/>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14:paraId="634F749F" w14:textId="77777777" w:rsidR="005D1EDA" w:rsidRPr="00466CB0" w:rsidRDefault="005D1EDA" w:rsidP="000C4D4F">
      <w:pPr>
        <w:jc w:val="both"/>
        <w:rPr>
          <w:rFonts w:ascii="Times New Roman" w:hAnsi="Times New Roman"/>
          <w:szCs w:val="22"/>
        </w:rPr>
      </w:pPr>
    </w:p>
    <w:p w14:paraId="634F74A0"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povinen předat předmět nájmu ve stavu, v jakém jej převzal, s přihlédnutím k obvyklému opotřebení.</w:t>
      </w:r>
    </w:p>
    <w:p w14:paraId="634F74A1" w14:textId="77777777" w:rsidR="005D1EDA" w:rsidRPr="00466CB0" w:rsidRDefault="005D1EDA" w:rsidP="000C4D4F">
      <w:pPr>
        <w:jc w:val="both"/>
        <w:rPr>
          <w:rFonts w:ascii="Times New Roman" w:hAnsi="Times New Roman"/>
          <w:szCs w:val="22"/>
        </w:rPr>
      </w:pPr>
    </w:p>
    <w:p w14:paraId="634F74A2"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Pronajímatel je povinen odevzdat nájemci předmět nájmu do užívání ve stavu způsobilém užívání.</w:t>
      </w:r>
    </w:p>
    <w:p w14:paraId="634F74A3" w14:textId="77777777" w:rsidR="005D1EDA" w:rsidRPr="00466CB0" w:rsidRDefault="005D1EDA" w:rsidP="000C4D4F">
      <w:pPr>
        <w:jc w:val="both"/>
        <w:rPr>
          <w:rFonts w:ascii="Times New Roman" w:hAnsi="Times New Roman"/>
          <w:szCs w:val="22"/>
        </w:rPr>
      </w:pPr>
    </w:p>
    <w:p w14:paraId="634F74A4"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lastRenderedPageBreak/>
        <w:t>Pronajímatel je povinen umožnit nájemci užívání celého předmětu nájmu. To neplatí v případě prodlení nájemce s plněním peněžitého dluhu vůči pronajímateli.</w:t>
      </w:r>
    </w:p>
    <w:p w14:paraId="634F74A5" w14:textId="77777777" w:rsidR="0087194D" w:rsidRPr="00466CB0" w:rsidRDefault="0087194D" w:rsidP="000C4D4F">
      <w:pPr>
        <w:jc w:val="both"/>
        <w:rPr>
          <w:rFonts w:ascii="Times New Roman" w:hAnsi="Times New Roman"/>
          <w:szCs w:val="22"/>
        </w:rPr>
      </w:pPr>
    </w:p>
    <w:p w14:paraId="634F74A6" w14:textId="77777777" w:rsidR="0087194D"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bere na vědomí zákaz kouření v areálu DSZO s výjimkou vyhrazených prostor viz. Příloha č. 3</w:t>
      </w:r>
    </w:p>
    <w:p w14:paraId="634F74A7" w14:textId="77777777" w:rsidR="005D1EDA" w:rsidRPr="00466CB0" w:rsidRDefault="005D1EDA" w:rsidP="00EB33A4">
      <w:pPr>
        <w:rPr>
          <w:rFonts w:ascii="Times New Roman" w:hAnsi="Times New Roman"/>
          <w:szCs w:val="22"/>
        </w:rPr>
      </w:pPr>
    </w:p>
    <w:p w14:paraId="634F74A8" w14:textId="77777777" w:rsidR="00EB33A4" w:rsidRPr="00466CB0" w:rsidRDefault="00EB33A4" w:rsidP="00EB33A4">
      <w:pPr>
        <w:rPr>
          <w:rFonts w:ascii="Times New Roman" w:hAnsi="Times New Roman"/>
          <w:szCs w:val="22"/>
        </w:rPr>
      </w:pPr>
    </w:p>
    <w:p w14:paraId="634F74A9"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t>Odpovědnost za škodu</w:t>
      </w:r>
    </w:p>
    <w:p w14:paraId="634F74AA" w14:textId="77777777" w:rsidR="005D1EDA" w:rsidRPr="00466CB0" w:rsidRDefault="005D1EDA" w:rsidP="00EB33A4">
      <w:pPr>
        <w:rPr>
          <w:rFonts w:ascii="Times New Roman" w:hAnsi="Times New Roman"/>
          <w:szCs w:val="22"/>
        </w:rPr>
      </w:pPr>
    </w:p>
    <w:p w14:paraId="634F74AB"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14:paraId="634F74AC" w14:textId="77777777" w:rsidR="005D1EDA" w:rsidRPr="00466CB0" w:rsidRDefault="005D1EDA" w:rsidP="000C4D4F">
      <w:pPr>
        <w:jc w:val="both"/>
        <w:rPr>
          <w:rFonts w:ascii="Times New Roman" w:hAnsi="Times New Roman"/>
          <w:szCs w:val="22"/>
        </w:rPr>
      </w:pPr>
    </w:p>
    <w:p w14:paraId="634F74AD"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Na nájemce přechází dnem podpisu této smlouvy nebezpečí škody na věcech a majetku, který užívá z titulu této smlouvy, včetně všeho jeho příslušenství. Nájemce odpovídá za škodu, kterou způsobil porušením právní povinnosti, kterou mu ukládá tato smlouva nebo právní řád České republiky. Nájemce však vždy odpovídá za škodu, kterou způsobil provozní činností.</w:t>
      </w:r>
    </w:p>
    <w:p w14:paraId="634F74AE" w14:textId="77777777" w:rsidR="005D1EDA" w:rsidRPr="00466CB0" w:rsidRDefault="005D1EDA" w:rsidP="000C4D4F">
      <w:pPr>
        <w:jc w:val="both"/>
        <w:rPr>
          <w:rFonts w:ascii="Times New Roman" w:hAnsi="Times New Roman"/>
          <w:szCs w:val="22"/>
        </w:rPr>
      </w:pPr>
    </w:p>
    <w:p w14:paraId="634F74AF"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Škoda je způsobena nájemcem i tehdy, pokud byla způsobena osobou při činnosti, kterou k této činnosti nájemce použil. Nájemce odpovídá pronajímateli za škody způsobené osobami, kterým umožnil přístup k předmětu nájmu.</w:t>
      </w:r>
    </w:p>
    <w:p w14:paraId="634F74B0" w14:textId="77777777" w:rsidR="005D1EDA" w:rsidRPr="00466CB0" w:rsidRDefault="005D1EDA" w:rsidP="000C4D4F">
      <w:pPr>
        <w:jc w:val="both"/>
        <w:rPr>
          <w:rFonts w:ascii="Times New Roman" w:hAnsi="Times New Roman"/>
          <w:szCs w:val="22"/>
        </w:rPr>
      </w:pPr>
    </w:p>
    <w:p w14:paraId="634F74B1"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14:paraId="634F74B2" w14:textId="77777777" w:rsidR="005D1EDA" w:rsidRPr="00466CB0" w:rsidRDefault="005D1EDA" w:rsidP="000C4D4F">
      <w:pPr>
        <w:jc w:val="both"/>
        <w:rPr>
          <w:rFonts w:ascii="Times New Roman" w:hAnsi="Times New Roman"/>
          <w:szCs w:val="22"/>
        </w:rPr>
      </w:pPr>
    </w:p>
    <w:p w14:paraId="634F74B3"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Nájemce je povinen odstranit závady a poškození, které způsobil sám nebo ti, kterým umožnil přístup do předmětu nájmu.</w:t>
      </w:r>
    </w:p>
    <w:p w14:paraId="634F74B4" w14:textId="77777777" w:rsidR="005D1EDA" w:rsidRPr="00466CB0" w:rsidRDefault="005D1EDA" w:rsidP="000C4D4F">
      <w:pPr>
        <w:jc w:val="both"/>
        <w:rPr>
          <w:rFonts w:ascii="Times New Roman" w:hAnsi="Times New Roman"/>
          <w:szCs w:val="22"/>
        </w:rPr>
      </w:pPr>
    </w:p>
    <w:p w14:paraId="634F74B5"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14:paraId="634F74B6" w14:textId="77777777" w:rsidR="005D1EDA" w:rsidRPr="00466CB0" w:rsidRDefault="005D1EDA" w:rsidP="000C4D4F">
      <w:pPr>
        <w:jc w:val="both"/>
        <w:rPr>
          <w:rFonts w:ascii="Times New Roman" w:hAnsi="Times New Roman"/>
          <w:szCs w:val="22"/>
        </w:rPr>
      </w:pPr>
    </w:p>
    <w:p w14:paraId="634F74B7"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Nájemce neodpovídá za škodu, která vznikla porušením povinností pronajímatele. </w:t>
      </w:r>
    </w:p>
    <w:p w14:paraId="634F74B8" w14:textId="77777777" w:rsidR="005D1EDA" w:rsidRPr="00466CB0" w:rsidRDefault="005D1EDA" w:rsidP="000C4D4F">
      <w:pPr>
        <w:jc w:val="both"/>
        <w:rPr>
          <w:rFonts w:ascii="Times New Roman" w:hAnsi="Times New Roman"/>
          <w:szCs w:val="22"/>
        </w:rPr>
      </w:pPr>
    </w:p>
    <w:p w14:paraId="634F74B9" w14:textId="77777777" w:rsidR="00EB33A4" w:rsidRPr="00466CB0" w:rsidRDefault="00EB33A4" w:rsidP="000C4D4F">
      <w:pPr>
        <w:jc w:val="both"/>
        <w:rPr>
          <w:rFonts w:ascii="Times New Roman" w:hAnsi="Times New Roman"/>
          <w:szCs w:val="22"/>
        </w:rPr>
      </w:pPr>
    </w:p>
    <w:p w14:paraId="634F74BA"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t>Sankce</w:t>
      </w:r>
    </w:p>
    <w:p w14:paraId="634F74BB" w14:textId="77777777" w:rsidR="005D1EDA" w:rsidRPr="00466CB0" w:rsidRDefault="005D1EDA" w:rsidP="00EB33A4">
      <w:pPr>
        <w:rPr>
          <w:rFonts w:ascii="Times New Roman" w:hAnsi="Times New Roman"/>
          <w:szCs w:val="22"/>
        </w:rPr>
      </w:pPr>
    </w:p>
    <w:p w14:paraId="634F74BC"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Poruší-li nájemce závažným způsobem kterékoliv ustanovení této smlouvy, je pronajímatel oprávněn od této smlouvy odstoupit. Na porušení povinností z této smlouvy je pronajímatel povinen nájemce písemně upozornit.</w:t>
      </w:r>
    </w:p>
    <w:p w14:paraId="634F74BD" w14:textId="77777777" w:rsidR="005D1EDA" w:rsidRPr="00466CB0" w:rsidRDefault="005D1EDA" w:rsidP="000C4D4F">
      <w:pPr>
        <w:jc w:val="both"/>
        <w:rPr>
          <w:rFonts w:ascii="Times New Roman" w:hAnsi="Times New Roman"/>
          <w:szCs w:val="22"/>
        </w:rPr>
      </w:pPr>
    </w:p>
    <w:p w14:paraId="634F74BE"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Bude-li předmět nájmu užíván v rozporu s touto smlouvou nebo bude-li v důsledku užívání předmětu nájmu hrozit škoda, je pronajímatel oprávněn odstoupit od smlouvy. </w:t>
      </w:r>
    </w:p>
    <w:p w14:paraId="634F74BF" w14:textId="77777777" w:rsidR="00567240" w:rsidRPr="00466CB0" w:rsidRDefault="00567240" w:rsidP="000C4D4F">
      <w:pPr>
        <w:jc w:val="both"/>
        <w:rPr>
          <w:rFonts w:ascii="Times New Roman" w:hAnsi="Times New Roman"/>
          <w:szCs w:val="22"/>
        </w:rPr>
      </w:pPr>
    </w:p>
    <w:p w14:paraId="634F74C0"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Pronajímatel není oprávněn od smlouvy odstoupit, pokud nájemce ve lhůtě 10 dnů od doručení upozornění dle předchozích odstavců tohoto článku smlouvy upustí od závadného jednání a zajistí nápravu vzniklé újmy. V případě opakovaného porušení povinnosti, bez ohledu na důvod, je pronajímatel oprávněn od smlouvy odstoupit okamžitě bez dalšího.</w:t>
      </w:r>
    </w:p>
    <w:p w14:paraId="634F74C1" w14:textId="77777777" w:rsidR="005D1EDA" w:rsidRPr="00466CB0" w:rsidRDefault="005D1EDA" w:rsidP="000C4D4F">
      <w:pPr>
        <w:jc w:val="both"/>
        <w:rPr>
          <w:rFonts w:ascii="Times New Roman" w:hAnsi="Times New Roman"/>
          <w:szCs w:val="22"/>
        </w:rPr>
      </w:pPr>
    </w:p>
    <w:p w14:paraId="634F74C2"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lastRenderedPageBreak/>
        <w:t>V případě prodlení se zaplacením jakéhokoliv peněžitého dluhu z titulu této smlouvy je pronajímatel oprávněn od této smlouvy odstoupit. Toto právo pronajímateli nepřísluší, pokud nájemce ve lhůtě 10 dnů od doručení výzvy k zaplacení dluhu, tento zaplatí. V případě opakovaného dluhu, bez ohledu na jeho titul, je pronajímatel oprávněn od smlouvy odstoupit okamžitě bez dalšího.</w:t>
      </w:r>
    </w:p>
    <w:p w14:paraId="634F74C3" w14:textId="77777777" w:rsidR="005D1EDA" w:rsidRPr="00466CB0" w:rsidRDefault="005D1EDA" w:rsidP="000C4D4F">
      <w:pPr>
        <w:jc w:val="both"/>
        <w:rPr>
          <w:rFonts w:ascii="Times New Roman" w:hAnsi="Times New Roman"/>
          <w:szCs w:val="22"/>
        </w:rPr>
      </w:pPr>
    </w:p>
    <w:p w14:paraId="634F74C4"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Odstoupením z jakéhokoliv důvodu se smlouva neruší od samého počátku, ale zaniká okamžikem doručení odstoupení druhému z účastníků.</w:t>
      </w:r>
    </w:p>
    <w:p w14:paraId="634F74C5" w14:textId="77777777" w:rsidR="005D1EDA" w:rsidRPr="00466CB0" w:rsidRDefault="005D1EDA" w:rsidP="000C4D4F">
      <w:pPr>
        <w:jc w:val="both"/>
        <w:rPr>
          <w:rFonts w:ascii="Times New Roman" w:hAnsi="Times New Roman"/>
          <w:szCs w:val="22"/>
        </w:rPr>
      </w:pPr>
    </w:p>
    <w:p w14:paraId="634F74C6"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Pro případ prodlení s peněžitým plněním z titulu této smlouvy sjednávají účastníci smluvní úrok z prodlení ve výši 0,05 % denně z dlužné částky za každý započatý den prodlení.</w:t>
      </w:r>
    </w:p>
    <w:p w14:paraId="634F74C7" w14:textId="77777777" w:rsidR="005D1EDA" w:rsidRPr="00466CB0" w:rsidRDefault="005D1EDA" w:rsidP="000C4D4F">
      <w:pPr>
        <w:jc w:val="both"/>
        <w:rPr>
          <w:rFonts w:ascii="Times New Roman" w:hAnsi="Times New Roman"/>
          <w:i/>
          <w:szCs w:val="22"/>
        </w:rPr>
      </w:pPr>
    </w:p>
    <w:p w14:paraId="634F74C8" w14:textId="77777777" w:rsidR="005D1EDA" w:rsidRPr="00466CB0" w:rsidRDefault="005D1EDA" w:rsidP="00EB33A4">
      <w:pPr>
        <w:rPr>
          <w:rFonts w:ascii="Times New Roman" w:hAnsi="Times New Roman"/>
          <w:szCs w:val="22"/>
        </w:rPr>
      </w:pPr>
    </w:p>
    <w:p w14:paraId="634F74C9"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r>
      <w:bookmarkStart w:id="4" w:name="_Ref311533626"/>
      <w:r w:rsidRPr="00466CB0">
        <w:rPr>
          <w:rFonts w:ascii="Times New Roman" w:hAnsi="Times New Roman"/>
          <w:sz w:val="22"/>
          <w:szCs w:val="22"/>
        </w:rPr>
        <w:t>Doručování</w:t>
      </w:r>
      <w:bookmarkEnd w:id="4"/>
    </w:p>
    <w:p w14:paraId="634F74CA" w14:textId="77777777" w:rsidR="00EB33A4" w:rsidRPr="00466CB0" w:rsidRDefault="00EB33A4" w:rsidP="00EB33A4">
      <w:pPr>
        <w:rPr>
          <w:rFonts w:ascii="Times New Roman" w:hAnsi="Times New Roman"/>
          <w:szCs w:val="22"/>
        </w:rPr>
      </w:pPr>
    </w:p>
    <w:p w14:paraId="634F74CB" w14:textId="77777777" w:rsidR="005D1EDA" w:rsidRPr="00466CB0" w:rsidRDefault="00C83130" w:rsidP="000C4D4F">
      <w:pPr>
        <w:pStyle w:val="Bezmezer"/>
        <w:jc w:val="both"/>
        <w:rPr>
          <w:rFonts w:ascii="Times New Roman" w:hAnsi="Times New Roman"/>
          <w:szCs w:val="22"/>
        </w:rPr>
      </w:pPr>
      <w:bookmarkStart w:id="5" w:name="_Ref311533640"/>
      <w:r w:rsidRPr="00466CB0">
        <w:rPr>
          <w:rFonts w:ascii="Times New Roman" w:hAnsi="Times New Roman"/>
          <w:szCs w:val="22"/>
        </w:rPr>
        <w:t>Adresou pro doručování je u pronajímatele i nájemce adresa sídla, uvedená v záhlaví této smlouvy.</w:t>
      </w:r>
      <w:bookmarkEnd w:id="5"/>
    </w:p>
    <w:p w14:paraId="634F74CC" w14:textId="77777777" w:rsidR="005D1EDA" w:rsidRPr="00466CB0" w:rsidRDefault="005D1EDA" w:rsidP="000C4D4F">
      <w:pPr>
        <w:jc w:val="both"/>
        <w:rPr>
          <w:rFonts w:ascii="Times New Roman" w:hAnsi="Times New Roman"/>
          <w:szCs w:val="22"/>
        </w:rPr>
      </w:pPr>
    </w:p>
    <w:p w14:paraId="634F74CD"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Adresy uvedené v článku XI.1. jsou rozhodné pro právní účinek doručení.</w:t>
      </w:r>
    </w:p>
    <w:p w14:paraId="634F74CE" w14:textId="77777777" w:rsidR="005D1EDA" w:rsidRPr="00466CB0" w:rsidRDefault="005D1EDA" w:rsidP="000C4D4F">
      <w:pPr>
        <w:jc w:val="both"/>
        <w:rPr>
          <w:rFonts w:ascii="Times New Roman" w:hAnsi="Times New Roman"/>
          <w:szCs w:val="22"/>
        </w:rPr>
      </w:pPr>
    </w:p>
    <w:p w14:paraId="634F74CF" w14:textId="7F2E7461" w:rsidR="005D1EDA" w:rsidRPr="00466CB0" w:rsidRDefault="00C83130" w:rsidP="000C4D4F">
      <w:pPr>
        <w:pStyle w:val="Bezmezer"/>
        <w:jc w:val="both"/>
        <w:rPr>
          <w:rFonts w:ascii="Times New Roman" w:hAnsi="Times New Roman"/>
          <w:i/>
          <w:szCs w:val="22"/>
        </w:rPr>
      </w:pPr>
      <w:r w:rsidRPr="00466CB0">
        <w:rPr>
          <w:rFonts w:ascii="Times New Roman" w:hAnsi="Times New Roman"/>
          <w:szCs w:val="22"/>
        </w:rPr>
        <w:t xml:space="preserve">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w:t>
      </w:r>
      <w:r w:rsidR="001D5752" w:rsidRPr="00466CB0">
        <w:rPr>
          <w:rFonts w:ascii="Times New Roman" w:hAnsi="Times New Roman"/>
          <w:szCs w:val="22"/>
        </w:rPr>
        <w:t>bydlišti,</w:t>
      </w:r>
      <w:r w:rsidRPr="00466CB0">
        <w:rPr>
          <w:rFonts w:ascii="Times New Roman" w:hAnsi="Times New Roman"/>
          <w:szCs w:val="22"/>
        </w:rPr>
        <w:t xml:space="preserve"> resp.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doručena okamžikem vyznačení této skutečnosti na listinu či její obal, nejpozději však okamžikem vrácení listiny k rukám odesilatele se záznamem o této skutečnosti</w:t>
      </w:r>
      <w:r w:rsidRPr="00466CB0">
        <w:rPr>
          <w:rFonts w:ascii="Times New Roman" w:hAnsi="Times New Roman"/>
          <w:i/>
          <w:szCs w:val="22"/>
        </w:rPr>
        <w:t xml:space="preserve">. </w:t>
      </w:r>
    </w:p>
    <w:p w14:paraId="634F74D0" w14:textId="77777777" w:rsidR="005D1EDA" w:rsidRPr="00466CB0" w:rsidRDefault="005D1EDA" w:rsidP="000C4D4F">
      <w:pPr>
        <w:jc w:val="both"/>
        <w:rPr>
          <w:rFonts w:ascii="Times New Roman" w:hAnsi="Times New Roman"/>
          <w:szCs w:val="22"/>
        </w:rPr>
      </w:pPr>
    </w:p>
    <w:p w14:paraId="634F74D1" w14:textId="77777777" w:rsidR="005D1EDA" w:rsidRPr="00466CB0" w:rsidRDefault="005D1EDA" w:rsidP="00EB33A4">
      <w:pPr>
        <w:rPr>
          <w:rFonts w:ascii="Times New Roman" w:hAnsi="Times New Roman"/>
          <w:szCs w:val="22"/>
        </w:rPr>
      </w:pPr>
    </w:p>
    <w:p w14:paraId="634F74D2" w14:textId="77777777" w:rsidR="005D1EDA" w:rsidRPr="00466CB0" w:rsidRDefault="00C83130" w:rsidP="00EB33A4">
      <w:pPr>
        <w:pStyle w:val="Nadpis1"/>
        <w:rPr>
          <w:rFonts w:ascii="Times New Roman" w:hAnsi="Times New Roman"/>
          <w:sz w:val="22"/>
          <w:szCs w:val="22"/>
        </w:rPr>
      </w:pPr>
      <w:r w:rsidRPr="00466CB0">
        <w:rPr>
          <w:rFonts w:ascii="Times New Roman" w:hAnsi="Times New Roman"/>
          <w:sz w:val="22"/>
          <w:szCs w:val="22"/>
        </w:rPr>
        <w:br/>
        <w:t>Závěrečná ustanovení</w:t>
      </w:r>
    </w:p>
    <w:p w14:paraId="634F74D3" w14:textId="77777777" w:rsidR="005D1EDA" w:rsidRPr="00466CB0" w:rsidRDefault="005D1EDA" w:rsidP="00EB33A4">
      <w:pPr>
        <w:rPr>
          <w:rFonts w:ascii="Times New Roman" w:hAnsi="Times New Roman"/>
          <w:szCs w:val="22"/>
        </w:rPr>
      </w:pPr>
    </w:p>
    <w:p w14:paraId="634F74D4"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 xml:space="preserve">Pro všechny úkony z této smlouvy si dohodli účastníci písemnou formu. Tato smlouva může být měněna a doplňována pouze písemně. </w:t>
      </w:r>
    </w:p>
    <w:p w14:paraId="634F74D5" w14:textId="77777777" w:rsidR="005D1EDA" w:rsidRPr="00466CB0" w:rsidRDefault="005D1EDA" w:rsidP="000C4D4F">
      <w:pPr>
        <w:jc w:val="both"/>
        <w:rPr>
          <w:rFonts w:ascii="Times New Roman" w:hAnsi="Times New Roman"/>
          <w:szCs w:val="22"/>
        </w:rPr>
      </w:pPr>
    </w:p>
    <w:p w14:paraId="634F74D6"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14:paraId="634F74D7" w14:textId="77777777" w:rsidR="00C721B9" w:rsidRPr="00466CB0" w:rsidRDefault="00C721B9" w:rsidP="00C721B9">
      <w:pPr>
        <w:pStyle w:val="Nadpis1"/>
        <w:numPr>
          <w:ilvl w:val="0"/>
          <w:numId w:val="0"/>
        </w:numPr>
        <w:jc w:val="left"/>
        <w:rPr>
          <w:rFonts w:ascii="Times New Roman" w:hAnsi="Times New Roman"/>
          <w:b w:val="0"/>
          <w:sz w:val="22"/>
          <w:szCs w:val="22"/>
        </w:rPr>
      </w:pPr>
    </w:p>
    <w:p w14:paraId="634F74D8" w14:textId="77777777" w:rsidR="00D04533" w:rsidRPr="00466CB0" w:rsidRDefault="00C83130" w:rsidP="00D04533">
      <w:pPr>
        <w:pStyle w:val="Bezmezer"/>
        <w:jc w:val="both"/>
        <w:rPr>
          <w:rFonts w:ascii="Times New Roman" w:hAnsi="Times New Roman"/>
          <w:szCs w:val="22"/>
        </w:rPr>
      </w:pPr>
      <w:r w:rsidRPr="00466CB0">
        <w:rPr>
          <w:rFonts w:ascii="Times New Roman" w:hAnsi="Times New Roman"/>
          <w:szCs w:val="22"/>
        </w:rPr>
        <w:t xml:space="preserve">Nájemce prohlašuje, že na sebe převzal nebezpečí změny okolností. V případě, že dojde ke změně okolnosti tak podstatné, že tato změna založí v právech a povinnostech smluvních stran zvlášť hrubý nepoměr, kdy bude nájemce znevýhodněn, nájemce nemá právo se domáhat vůči pronajímateli obnovení jednání o smlouvě. </w:t>
      </w:r>
    </w:p>
    <w:p w14:paraId="634F74D9" w14:textId="77777777" w:rsidR="00D04533" w:rsidRPr="00466CB0" w:rsidRDefault="00D04533" w:rsidP="00D04533">
      <w:pPr>
        <w:pStyle w:val="Nadpis1"/>
        <w:numPr>
          <w:ilvl w:val="0"/>
          <w:numId w:val="0"/>
        </w:numPr>
        <w:tabs>
          <w:tab w:val="left" w:pos="426"/>
        </w:tabs>
        <w:jc w:val="both"/>
        <w:rPr>
          <w:rFonts w:ascii="Times New Roman" w:hAnsi="Times New Roman"/>
          <w:b w:val="0"/>
          <w:sz w:val="22"/>
          <w:szCs w:val="22"/>
        </w:rPr>
      </w:pPr>
    </w:p>
    <w:p w14:paraId="634F74DA" w14:textId="77777777" w:rsidR="00D04533" w:rsidRPr="00466CB0" w:rsidRDefault="00C83130" w:rsidP="00D04533">
      <w:pPr>
        <w:pStyle w:val="Bezmezer"/>
        <w:jc w:val="both"/>
        <w:rPr>
          <w:rFonts w:ascii="Times New Roman" w:hAnsi="Times New Roman"/>
          <w:szCs w:val="22"/>
        </w:rPr>
      </w:pPr>
      <w:r w:rsidRPr="00466CB0">
        <w:rPr>
          <w:rFonts w:ascii="Times New Roman" w:hAnsi="Times New Roman"/>
          <w:szCs w:val="22"/>
        </w:rPr>
        <w:t xml:space="preserve">Smluvní strany se dohodly, že nájemce není oprávněn určit, na co a v jakém pořadí budou jeho plnění poskytovaná pronajímateli započtena. </w:t>
      </w:r>
    </w:p>
    <w:p w14:paraId="634F74DB" w14:textId="77777777" w:rsidR="00D04533" w:rsidRPr="00466CB0" w:rsidRDefault="00D04533" w:rsidP="00D04533">
      <w:pPr>
        <w:pStyle w:val="Nadpis1"/>
        <w:numPr>
          <w:ilvl w:val="0"/>
          <w:numId w:val="0"/>
        </w:numPr>
        <w:tabs>
          <w:tab w:val="left" w:pos="426"/>
        </w:tabs>
        <w:jc w:val="both"/>
        <w:rPr>
          <w:rFonts w:ascii="Times New Roman" w:hAnsi="Times New Roman"/>
          <w:b w:val="0"/>
          <w:sz w:val="22"/>
          <w:szCs w:val="22"/>
        </w:rPr>
      </w:pPr>
    </w:p>
    <w:p w14:paraId="634F74DC" w14:textId="77777777" w:rsidR="00D04533" w:rsidRPr="00466CB0" w:rsidRDefault="00C83130" w:rsidP="00D04533">
      <w:pPr>
        <w:pStyle w:val="Bezmezer"/>
        <w:jc w:val="both"/>
        <w:rPr>
          <w:rFonts w:ascii="Times New Roman" w:hAnsi="Times New Roman"/>
          <w:szCs w:val="22"/>
        </w:rPr>
      </w:pPr>
      <w:r w:rsidRPr="00466CB0">
        <w:rPr>
          <w:rFonts w:ascii="Times New Roman" w:hAnsi="Times New Roman"/>
          <w:szCs w:val="22"/>
        </w:rPr>
        <w:t xml:space="preserve">Smluvní strany dále sjednávají, že pronajímatel má právo na náhradu škody vzniklou nesplněním peněžitého dluhu i tehdy, je-li kryta úroky z prodlení. </w:t>
      </w:r>
    </w:p>
    <w:p w14:paraId="634F74DD" w14:textId="77777777" w:rsidR="00D04533" w:rsidRPr="00466CB0" w:rsidRDefault="00D04533" w:rsidP="00D04533">
      <w:pPr>
        <w:jc w:val="both"/>
        <w:rPr>
          <w:rFonts w:ascii="Times New Roman" w:hAnsi="Times New Roman"/>
          <w:szCs w:val="22"/>
        </w:rPr>
      </w:pPr>
    </w:p>
    <w:p w14:paraId="634F74DE" w14:textId="77777777" w:rsidR="00D04533" w:rsidRPr="00466CB0" w:rsidRDefault="00C83130" w:rsidP="00D04533">
      <w:pPr>
        <w:pStyle w:val="Bezmezer"/>
        <w:jc w:val="both"/>
        <w:rPr>
          <w:rFonts w:ascii="Times New Roman" w:hAnsi="Times New Roman"/>
          <w:szCs w:val="22"/>
        </w:rPr>
      </w:pPr>
      <w:r w:rsidRPr="00466CB0">
        <w:rPr>
          <w:rFonts w:ascii="Times New Roman" w:hAnsi="Times New Roman"/>
          <w:szCs w:val="22"/>
        </w:rPr>
        <w:t xml:space="preserve">Dále si smluvní strany sjednaly, že nájemce není oprávněn jednostranně započíst svoji pohledávku vůči pronajímateli. </w:t>
      </w:r>
    </w:p>
    <w:p w14:paraId="634F74DF" w14:textId="77777777" w:rsidR="00D04533" w:rsidRPr="00466CB0" w:rsidRDefault="00D04533" w:rsidP="00D04533">
      <w:pPr>
        <w:jc w:val="both"/>
        <w:rPr>
          <w:rFonts w:ascii="Times New Roman" w:hAnsi="Times New Roman"/>
          <w:szCs w:val="22"/>
        </w:rPr>
      </w:pPr>
    </w:p>
    <w:p w14:paraId="634F74E0" w14:textId="77777777" w:rsidR="00C721B9" w:rsidRPr="00466CB0" w:rsidRDefault="00C83130" w:rsidP="00D04533">
      <w:pPr>
        <w:pStyle w:val="Bezmezer"/>
        <w:jc w:val="both"/>
        <w:rPr>
          <w:rFonts w:ascii="Times New Roman" w:hAnsi="Times New Roman"/>
          <w:szCs w:val="22"/>
        </w:rPr>
      </w:pPr>
      <w:r w:rsidRPr="00466CB0">
        <w:rPr>
          <w:rFonts w:ascii="Times New Roman" w:hAnsi="Times New Roman"/>
          <w:szCs w:val="22"/>
        </w:rPr>
        <w:t xml:space="preserve">Smluvní strany vylučují použití ust. § 2315 zákona č. 89/2012 Sb., občanský zákoník týkající se náhrady za převzetí zákaznické základny. </w:t>
      </w:r>
    </w:p>
    <w:p w14:paraId="634F74E1" w14:textId="77777777" w:rsidR="00C721B9" w:rsidRPr="00466CB0" w:rsidRDefault="00C721B9" w:rsidP="00D04533">
      <w:pPr>
        <w:jc w:val="both"/>
        <w:rPr>
          <w:rFonts w:ascii="Times New Roman" w:hAnsi="Times New Roman"/>
          <w:szCs w:val="22"/>
        </w:rPr>
      </w:pPr>
    </w:p>
    <w:p w14:paraId="634F74E2"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Pokud není v této smlouvě stanoveno něco jiného, řídí se vztahy mezi účastníky podpůrně právním řádem České republiky, zejména zákonem č. 89/2012 Sb., občanský zákoník.</w:t>
      </w:r>
    </w:p>
    <w:p w14:paraId="634F74E3" w14:textId="77777777" w:rsidR="005D1EDA" w:rsidRPr="00466CB0" w:rsidRDefault="005D1EDA" w:rsidP="000C4D4F">
      <w:pPr>
        <w:jc w:val="both"/>
        <w:rPr>
          <w:rFonts w:ascii="Times New Roman" w:hAnsi="Times New Roman"/>
          <w:szCs w:val="22"/>
        </w:rPr>
      </w:pPr>
    </w:p>
    <w:p w14:paraId="634F74E4" w14:textId="67E2CCA8" w:rsidR="000C4D4F" w:rsidRPr="00F76A22" w:rsidRDefault="00F76A22" w:rsidP="00F76A22">
      <w:pPr>
        <w:pStyle w:val="Bezmezer"/>
        <w:jc w:val="both"/>
        <w:rPr>
          <w:rFonts w:ascii="Times New Roman" w:hAnsi="Times New Roman"/>
          <w:b/>
          <w:bCs/>
          <w:szCs w:val="22"/>
        </w:rPr>
      </w:pPr>
      <w:r w:rsidRPr="00EA3366">
        <w:rPr>
          <w:rFonts w:ascii="Times New Roman" w:hAnsi="Times New Roman"/>
          <w:bCs/>
          <w:szCs w:val="22"/>
        </w:rPr>
        <w:t xml:space="preserve">Tato smlouva je uzavřena podpisem zástupců obou smluvních stran a účinnosti nabývá okamžikem jejího zveřejnění v registru smluv v souladu s ustanovením §6 odst. 1 zákona č. 340/2015 Sb., zákon o zvláštních podmínkách účinnosti některých smluv, uveřejňovaní těchto smluv a o registru smluv (zákon o registru smluv). Splnění povinnosti uveřejnit smlouvu dle zákona č. 340/2015 Sb. zajistí </w:t>
      </w:r>
      <w:r>
        <w:rPr>
          <w:rFonts w:ascii="Times New Roman" w:hAnsi="Times New Roman"/>
          <w:bCs/>
          <w:szCs w:val="22"/>
        </w:rPr>
        <w:t>nájemce</w:t>
      </w:r>
      <w:r w:rsidRPr="00EA3366">
        <w:rPr>
          <w:rFonts w:ascii="Times New Roman" w:hAnsi="Times New Roman"/>
          <w:bCs/>
          <w:szCs w:val="22"/>
        </w:rPr>
        <w:t>, a to bez zbytečného odkladu od uzavření smlouvy.</w:t>
      </w:r>
    </w:p>
    <w:p w14:paraId="634F74E5" w14:textId="77777777" w:rsidR="000C4D4F" w:rsidRPr="00466CB0" w:rsidRDefault="000C4D4F" w:rsidP="000C4D4F">
      <w:pPr>
        <w:rPr>
          <w:rFonts w:ascii="Times New Roman" w:hAnsi="Times New Roman"/>
          <w:szCs w:val="22"/>
        </w:rPr>
      </w:pPr>
    </w:p>
    <w:p w14:paraId="634F74E6"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Tato smlouva byla sepsána ve dvou vyhotoveních. Každý účastník obdržel jedno vyhotovení smlouvy. Toto účastníci výslovně potvrzují.</w:t>
      </w:r>
    </w:p>
    <w:p w14:paraId="634F74E7" w14:textId="77777777" w:rsidR="005D1EDA" w:rsidRPr="00466CB0" w:rsidRDefault="005D1EDA" w:rsidP="000C4D4F">
      <w:pPr>
        <w:jc w:val="both"/>
        <w:rPr>
          <w:rFonts w:ascii="Times New Roman" w:hAnsi="Times New Roman"/>
          <w:szCs w:val="22"/>
        </w:rPr>
      </w:pPr>
    </w:p>
    <w:p w14:paraId="634F74E8" w14:textId="77777777" w:rsidR="005D1EDA" w:rsidRPr="00466CB0" w:rsidRDefault="00C83130" w:rsidP="000C4D4F">
      <w:pPr>
        <w:pStyle w:val="Bezmezer"/>
        <w:jc w:val="both"/>
        <w:rPr>
          <w:rFonts w:ascii="Times New Roman" w:hAnsi="Times New Roman"/>
          <w:szCs w:val="22"/>
        </w:rPr>
      </w:pPr>
      <w:r w:rsidRPr="00466CB0">
        <w:rPr>
          <w:rFonts w:ascii="Times New Roman" w:hAnsi="Times New Roman"/>
          <w:szCs w:val="22"/>
        </w:rPr>
        <w:t>Účastníci si tuto smlouvu podrobně přečetli, seznámili se s jejím obsahem. Tento shledávají určitý a srozumitelný. Tomuto na důkaz připojují své podpisy.</w:t>
      </w:r>
    </w:p>
    <w:p w14:paraId="45BE46F6" w14:textId="42841CCE" w:rsidR="00466CB0" w:rsidRPr="00466CB0" w:rsidRDefault="00466CB0" w:rsidP="00314336">
      <w:pPr>
        <w:pStyle w:val="Bezmezer"/>
        <w:jc w:val="both"/>
        <w:rPr>
          <w:rFonts w:ascii="Times New Roman" w:hAnsi="Times New Roman"/>
          <w:szCs w:val="22"/>
        </w:rPr>
      </w:pPr>
      <w:r w:rsidRPr="00466CB0">
        <w:rPr>
          <w:rFonts w:ascii="Times New Roman" w:hAnsi="Times New Roman"/>
          <w:szCs w:val="22"/>
        </w:rPr>
        <w:t>Nedílnou součástí této smlouvy jsou přílohy:</w:t>
      </w:r>
    </w:p>
    <w:p w14:paraId="1BB649EE" w14:textId="6F13CCA9" w:rsidR="00466CB0" w:rsidRPr="00466CB0" w:rsidRDefault="00466CB0" w:rsidP="00466CB0">
      <w:pPr>
        <w:rPr>
          <w:rFonts w:ascii="Times New Roman" w:hAnsi="Times New Roman"/>
          <w:szCs w:val="22"/>
        </w:rPr>
      </w:pPr>
      <w:r w:rsidRPr="00466CB0">
        <w:rPr>
          <w:rFonts w:ascii="Times New Roman" w:hAnsi="Times New Roman"/>
          <w:szCs w:val="22"/>
        </w:rPr>
        <w:t>Příloha č. 1 – Půdorys budovy;</w:t>
      </w:r>
    </w:p>
    <w:p w14:paraId="30CE0F3A" w14:textId="56A4B6CC" w:rsidR="00466CB0" w:rsidRPr="00466CB0" w:rsidRDefault="00466CB0" w:rsidP="00466CB0">
      <w:pPr>
        <w:rPr>
          <w:rFonts w:ascii="Times New Roman" w:hAnsi="Times New Roman"/>
          <w:szCs w:val="22"/>
        </w:rPr>
      </w:pPr>
      <w:r w:rsidRPr="00466CB0">
        <w:rPr>
          <w:rFonts w:ascii="Times New Roman" w:hAnsi="Times New Roman"/>
          <w:szCs w:val="22"/>
        </w:rPr>
        <w:t>Příloha č. 2 – Výpočtový list;</w:t>
      </w:r>
    </w:p>
    <w:p w14:paraId="58F150C8" w14:textId="0EBA0316" w:rsidR="00466CB0" w:rsidRPr="00466CB0" w:rsidRDefault="00466CB0" w:rsidP="00466CB0">
      <w:pPr>
        <w:rPr>
          <w:rFonts w:ascii="Times New Roman" w:hAnsi="Times New Roman"/>
          <w:szCs w:val="22"/>
        </w:rPr>
      </w:pPr>
      <w:r w:rsidRPr="00466CB0">
        <w:rPr>
          <w:rFonts w:ascii="Times New Roman" w:hAnsi="Times New Roman"/>
          <w:szCs w:val="22"/>
        </w:rPr>
        <w:t>Příloha č. 3 – Prostory vyhrazené pro kouření.</w:t>
      </w:r>
    </w:p>
    <w:p w14:paraId="634F74E9" w14:textId="77777777" w:rsidR="00FF1BED" w:rsidRPr="00466CB0" w:rsidRDefault="00FF1BED" w:rsidP="00FF1BED">
      <w:pPr>
        <w:jc w:val="both"/>
        <w:rPr>
          <w:rFonts w:ascii="Times New Roman" w:hAnsi="Times New Roman"/>
          <w:szCs w:val="22"/>
        </w:rPr>
      </w:pPr>
    </w:p>
    <w:p w14:paraId="634F74EA" w14:textId="77777777" w:rsidR="002435C7" w:rsidRPr="00466CB0" w:rsidRDefault="002435C7" w:rsidP="00FF1BED">
      <w:pPr>
        <w:jc w:val="both"/>
        <w:rPr>
          <w:rFonts w:ascii="Times New Roman" w:hAnsi="Times New Roman"/>
          <w:szCs w:val="22"/>
        </w:rPr>
      </w:pPr>
    </w:p>
    <w:tbl>
      <w:tblPr>
        <w:tblW w:w="9210" w:type="dxa"/>
        <w:tblLayout w:type="fixed"/>
        <w:tblCellMar>
          <w:left w:w="70" w:type="dxa"/>
          <w:right w:w="70" w:type="dxa"/>
        </w:tblCellMar>
        <w:tblLook w:val="0000" w:firstRow="0" w:lastRow="0" w:firstColumn="0" w:lastColumn="0" w:noHBand="0" w:noVBand="0"/>
      </w:tblPr>
      <w:tblGrid>
        <w:gridCol w:w="3331"/>
        <w:gridCol w:w="2809"/>
        <w:gridCol w:w="3070"/>
      </w:tblGrid>
      <w:tr w:rsidR="00B13E24" w:rsidRPr="00466CB0" w14:paraId="634F74EE" w14:textId="77777777" w:rsidTr="00AD71B0">
        <w:tc>
          <w:tcPr>
            <w:tcW w:w="3331" w:type="dxa"/>
          </w:tcPr>
          <w:p w14:paraId="634F74EB" w14:textId="77777777" w:rsidR="00B13E24" w:rsidRPr="00466CB0" w:rsidRDefault="00C83130" w:rsidP="009552B2">
            <w:pPr>
              <w:jc w:val="both"/>
              <w:rPr>
                <w:rFonts w:ascii="Times New Roman" w:hAnsi="Times New Roman"/>
                <w:szCs w:val="22"/>
              </w:rPr>
            </w:pPr>
            <w:r w:rsidRPr="00466CB0">
              <w:rPr>
                <w:rFonts w:ascii="Times New Roman" w:hAnsi="Times New Roman"/>
                <w:szCs w:val="22"/>
              </w:rPr>
              <w:t xml:space="preserve">V Praze dne: </w:t>
            </w:r>
          </w:p>
        </w:tc>
        <w:tc>
          <w:tcPr>
            <w:tcW w:w="2809" w:type="dxa"/>
          </w:tcPr>
          <w:p w14:paraId="634F74EC" w14:textId="77777777" w:rsidR="00B13E24" w:rsidRPr="00466CB0" w:rsidRDefault="00B13E24" w:rsidP="00AD71B0">
            <w:pPr>
              <w:jc w:val="both"/>
              <w:rPr>
                <w:rFonts w:ascii="Times New Roman" w:hAnsi="Times New Roman"/>
                <w:szCs w:val="22"/>
              </w:rPr>
            </w:pPr>
          </w:p>
        </w:tc>
        <w:tc>
          <w:tcPr>
            <w:tcW w:w="3070" w:type="dxa"/>
          </w:tcPr>
          <w:p w14:paraId="634F74ED" w14:textId="77777777" w:rsidR="00B13E24" w:rsidRPr="00466CB0" w:rsidRDefault="00C83130" w:rsidP="009552B2">
            <w:pPr>
              <w:jc w:val="both"/>
              <w:rPr>
                <w:rFonts w:ascii="Times New Roman" w:hAnsi="Times New Roman"/>
                <w:szCs w:val="22"/>
              </w:rPr>
            </w:pPr>
            <w:r w:rsidRPr="00466CB0">
              <w:rPr>
                <w:rFonts w:ascii="Times New Roman" w:hAnsi="Times New Roman"/>
                <w:szCs w:val="22"/>
              </w:rPr>
              <w:t xml:space="preserve">Ve Zlíně dne: </w:t>
            </w:r>
          </w:p>
        </w:tc>
      </w:tr>
    </w:tbl>
    <w:p w14:paraId="634F74EF" w14:textId="77777777" w:rsidR="00FF1BED" w:rsidRPr="00466CB0" w:rsidRDefault="00FF1BED" w:rsidP="00FF1BED">
      <w:pPr>
        <w:jc w:val="both"/>
        <w:rPr>
          <w:rFonts w:ascii="Times New Roman" w:hAnsi="Times New Roman"/>
          <w:szCs w:val="22"/>
        </w:rPr>
      </w:pPr>
    </w:p>
    <w:p w14:paraId="634F74F0" w14:textId="77777777" w:rsidR="002435C7" w:rsidRPr="00466CB0" w:rsidRDefault="002435C7" w:rsidP="00FF1BED">
      <w:pPr>
        <w:jc w:val="both"/>
        <w:rPr>
          <w:rFonts w:ascii="Times New Roman" w:hAnsi="Times New Roman"/>
          <w:szCs w:val="22"/>
        </w:rPr>
      </w:pPr>
    </w:p>
    <w:p w14:paraId="634F74F1" w14:textId="77777777" w:rsidR="002435C7" w:rsidRPr="00466CB0" w:rsidRDefault="002435C7" w:rsidP="00FF1BED">
      <w:pPr>
        <w:jc w:val="both"/>
        <w:rPr>
          <w:rFonts w:ascii="Times New Roman" w:hAnsi="Times New Roman"/>
          <w:szCs w:val="22"/>
        </w:rPr>
      </w:pPr>
    </w:p>
    <w:p w14:paraId="634F74F2" w14:textId="77777777" w:rsidR="00FF1BED" w:rsidRPr="00466CB0" w:rsidRDefault="00FF1BED" w:rsidP="00FF1BED">
      <w:pPr>
        <w:jc w:val="both"/>
        <w:rPr>
          <w:rFonts w:ascii="Times New Roman" w:hAnsi="Times New Roman"/>
          <w:szCs w:val="22"/>
        </w:rPr>
      </w:pPr>
    </w:p>
    <w:p w14:paraId="634F74F3" w14:textId="77777777" w:rsidR="00FF1BED" w:rsidRPr="00466CB0" w:rsidRDefault="00FF1BED" w:rsidP="00FF1BED">
      <w:pPr>
        <w:jc w:val="both"/>
        <w:rPr>
          <w:rFonts w:ascii="Times New Roman" w:hAnsi="Times New Roman"/>
          <w:szCs w:val="22"/>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F1BED" w:rsidRPr="00466CB0" w14:paraId="634F74F7" w14:textId="77777777" w:rsidTr="009E5647">
        <w:tc>
          <w:tcPr>
            <w:tcW w:w="3070" w:type="dxa"/>
            <w:tcBorders>
              <w:top w:val="single" w:sz="4" w:space="0" w:color="auto"/>
            </w:tcBorders>
          </w:tcPr>
          <w:p w14:paraId="37447AE7" w14:textId="77777777" w:rsidR="00FF1BED" w:rsidRDefault="00C83130" w:rsidP="00173D5F">
            <w:pPr>
              <w:jc w:val="center"/>
              <w:rPr>
                <w:rFonts w:ascii="Times New Roman" w:hAnsi="Times New Roman"/>
                <w:szCs w:val="22"/>
              </w:rPr>
            </w:pPr>
            <w:r w:rsidRPr="00466CB0">
              <w:rPr>
                <w:rFonts w:ascii="Times New Roman" w:hAnsi="Times New Roman"/>
                <w:szCs w:val="22"/>
              </w:rPr>
              <w:t>Nájemce</w:t>
            </w:r>
          </w:p>
          <w:p w14:paraId="634F74F4" w14:textId="02755B62" w:rsidR="00514FC3" w:rsidRPr="00466CB0" w:rsidRDefault="00514FC3" w:rsidP="00173D5F">
            <w:pPr>
              <w:jc w:val="center"/>
              <w:rPr>
                <w:rFonts w:ascii="Times New Roman" w:hAnsi="Times New Roman"/>
                <w:szCs w:val="22"/>
              </w:rPr>
            </w:pPr>
            <w:r>
              <w:rPr>
                <w:rFonts w:ascii="Times New Roman" w:hAnsi="Times New Roman"/>
                <w:szCs w:val="22"/>
              </w:rPr>
              <w:t>JUDr. Lenka Ptáčková Melicharová, MBA, ředitelka</w:t>
            </w:r>
          </w:p>
        </w:tc>
        <w:tc>
          <w:tcPr>
            <w:tcW w:w="3070" w:type="dxa"/>
          </w:tcPr>
          <w:p w14:paraId="634F74F5" w14:textId="77777777" w:rsidR="00FF1BED" w:rsidRPr="00466CB0" w:rsidRDefault="00FF1BED" w:rsidP="00314336">
            <w:pPr>
              <w:keepNext/>
              <w:ind w:left="851"/>
              <w:jc w:val="both"/>
              <w:outlineLvl w:val="0"/>
              <w:rPr>
                <w:rFonts w:ascii="Times New Roman" w:hAnsi="Times New Roman"/>
                <w:szCs w:val="22"/>
              </w:rPr>
            </w:pPr>
          </w:p>
        </w:tc>
        <w:tc>
          <w:tcPr>
            <w:tcW w:w="3070" w:type="dxa"/>
            <w:tcBorders>
              <w:top w:val="single" w:sz="4" w:space="0" w:color="auto"/>
            </w:tcBorders>
          </w:tcPr>
          <w:p w14:paraId="10F83C4E" w14:textId="77777777" w:rsidR="00FF1BED" w:rsidRDefault="00C83130" w:rsidP="00173D5F">
            <w:pPr>
              <w:jc w:val="center"/>
              <w:rPr>
                <w:rFonts w:ascii="Times New Roman" w:hAnsi="Times New Roman"/>
                <w:szCs w:val="22"/>
              </w:rPr>
            </w:pPr>
            <w:r w:rsidRPr="00466CB0">
              <w:rPr>
                <w:rFonts w:ascii="Times New Roman" w:hAnsi="Times New Roman"/>
                <w:szCs w:val="22"/>
              </w:rPr>
              <w:t>Pronajímatel</w:t>
            </w:r>
          </w:p>
          <w:p w14:paraId="42DA58B5" w14:textId="77777777" w:rsidR="00514FC3" w:rsidRDefault="00514FC3" w:rsidP="00173D5F">
            <w:pPr>
              <w:jc w:val="center"/>
              <w:rPr>
                <w:rFonts w:ascii="Times New Roman" w:hAnsi="Times New Roman"/>
                <w:szCs w:val="22"/>
              </w:rPr>
            </w:pPr>
            <w:r>
              <w:rPr>
                <w:rFonts w:ascii="Times New Roman" w:hAnsi="Times New Roman"/>
                <w:szCs w:val="22"/>
              </w:rPr>
              <w:t>Ing. Josef Kocháň,</w:t>
            </w:r>
          </w:p>
          <w:p w14:paraId="634F74F6" w14:textId="4540ED27" w:rsidR="00514FC3" w:rsidRPr="00466CB0" w:rsidRDefault="00514FC3" w:rsidP="00173D5F">
            <w:pPr>
              <w:jc w:val="center"/>
              <w:rPr>
                <w:rFonts w:ascii="Times New Roman" w:hAnsi="Times New Roman"/>
                <w:szCs w:val="22"/>
              </w:rPr>
            </w:pPr>
            <w:r>
              <w:rPr>
                <w:rFonts w:ascii="Times New Roman" w:hAnsi="Times New Roman"/>
                <w:szCs w:val="22"/>
              </w:rPr>
              <w:t>výkonný ředitel společnosti</w:t>
            </w:r>
          </w:p>
        </w:tc>
      </w:tr>
    </w:tbl>
    <w:p w14:paraId="634F74F8" w14:textId="77777777" w:rsidR="00B74D73" w:rsidRPr="00466CB0" w:rsidRDefault="00B74D73" w:rsidP="00FF1BED">
      <w:pPr>
        <w:rPr>
          <w:rFonts w:ascii="Times New Roman" w:hAnsi="Times New Roman"/>
          <w:szCs w:val="22"/>
        </w:rPr>
      </w:pPr>
    </w:p>
    <w:p w14:paraId="634F74F9" w14:textId="77777777" w:rsidR="00E324D0" w:rsidRPr="00466CB0" w:rsidRDefault="00B74D73" w:rsidP="00E324D0">
      <w:pPr>
        <w:pStyle w:val="Zhlav"/>
        <w:jc w:val="center"/>
        <w:rPr>
          <w:rFonts w:ascii="Times New Roman" w:hAnsi="Times New Roman"/>
          <w:b/>
          <w:szCs w:val="22"/>
        </w:rPr>
      </w:pPr>
      <w:r w:rsidRPr="00466CB0">
        <w:rPr>
          <w:rFonts w:ascii="Times New Roman" w:hAnsi="Times New Roman"/>
          <w:szCs w:val="22"/>
        </w:rPr>
        <w:br w:type="page"/>
      </w:r>
      <w:r w:rsidR="00E324D0" w:rsidRPr="00466CB0">
        <w:rPr>
          <w:rFonts w:ascii="Times New Roman" w:hAnsi="Times New Roman"/>
          <w:b/>
          <w:szCs w:val="22"/>
        </w:rPr>
        <w:lastRenderedPageBreak/>
        <w:t>Příloha číslo 1 – Půdorys budovy</w:t>
      </w:r>
    </w:p>
    <w:p w14:paraId="634F74FA" w14:textId="77777777" w:rsidR="00B74D73" w:rsidRPr="00466CB0" w:rsidRDefault="00B74D73">
      <w:pPr>
        <w:widowControl/>
        <w:rPr>
          <w:rFonts w:ascii="Times New Roman" w:hAnsi="Times New Roman"/>
          <w:szCs w:val="22"/>
        </w:rPr>
      </w:pPr>
    </w:p>
    <w:p w14:paraId="634F74FB" w14:textId="4B471025" w:rsidR="00E324D0" w:rsidRPr="00466CB0" w:rsidRDefault="00E324D0">
      <w:pPr>
        <w:widowControl/>
        <w:rPr>
          <w:rFonts w:ascii="Times New Roman" w:hAnsi="Times New Roman"/>
          <w:szCs w:val="22"/>
        </w:rPr>
      </w:pPr>
    </w:p>
    <w:p w14:paraId="634F74FC" w14:textId="77777777" w:rsidR="00E324D0" w:rsidRPr="00466CB0" w:rsidRDefault="00E324D0">
      <w:pPr>
        <w:widowControl/>
        <w:rPr>
          <w:rFonts w:ascii="Times New Roman" w:hAnsi="Times New Roman"/>
          <w:szCs w:val="22"/>
        </w:rPr>
      </w:pPr>
      <w:r w:rsidRPr="00466CB0">
        <w:rPr>
          <w:rFonts w:ascii="Times New Roman" w:hAnsi="Times New Roman"/>
          <w:szCs w:val="22"/>
        </w:rPr>
        <w:br w:type="page"/>
      </w:r>
    </w:p>
    <w:p w14:paraId="634F74FD" w14:textId="77777777" w:rsidR="00E324D0" w:rsidRPr="00466CB0" w:rsidRDefault="00E324D0" w:rsidP="00E324D0">
      <w:pPr>
        <w:jc w:val="center"/>
        <w:rPr>
          <w:rFonts w:ascii="Times New Roman" w:hAnsi="Times New Roman"/>
          <w:b/>
          <w:szCs w:val="22"/>
        </w:rPr>
      </w:pPr>
      <w:r w:rsidRPr="00466CB0">
        <w:rPr>
          <w:rFonts w:ascii="Times New Roman" w:hAnsi="Times New Roman"/>
          <w:b/>
          <w:szCs w:val="22"/>
        </w:rPr>
        <w:lastRenderedPageBreak/>
        <w:t>Příloha č. 2 - Výpočtový list</w:t>
      </w:r>
    </w:p>
    <w:p w14:paraId="634F75F2" w14:textId="77777777" w:rsidR="00E324D0" w:rsidRPr="00466CB0" w:rsidRDefault="00E324D0" w:rsidP="00E324D0">
      <w:pPr>
        <w:rPr>
          <w:rFonts w:ascii="Times New Roman" w:hAnsi="Times New Roman"/>
          <w:szCs w:val="22"/>
        </w:rPr>
      </w:pPr>
    </w:p>
    <w:p w14:paraId="634F75F3" w14:textId="77777777" w:rsidR="00E324D0" w:rsidRPr="00466CB0" w:rsidRDefault="00E324D0" w:rsidP="00E324D0">
      <w:pPr>
        <w:rPr>
          <w:rFonts w:ascii="Times New Roman" w:hAnsi="Times New Roman"/>
          <w:szCs w:val="22"/>
        </w:rPr>
      </w:pPr>
    </w:p>
    <w:p w14:paraId="634F75F4" w14:textId="77777777" w:rsidR="00E324D0" w:rsidRPr="00466CB0" w:rsidRDefault="00E324D0" w:rsidP="00E324D0">
      <w:pPr>
        <w:pStyle w:val="Zhlav"/>
        <w:tabs>
          <w:tab w:val="clear" w:pos="4536"/>
          <w:tab w:val="clear" w:pos="9072"/>
        </w:tabs>
        <w:rPr>
          <w:rFonts w:ascii="Times New Roman" w:hAnsi="Times New Roman"/>
          <w:szCs w:val="22"/>
        </w:rPr>
      </w:pPr>
    </w:p>
    <w:p w14:paraId="634F75F5" w14:textId="77777777" w:rsidR="00E324D0" w:rsidRPr="00466CB0" w:rsidRDefault="00E324D0" w:rsidP="00E324D0">
      <w:pPr>
        <w:jc w:val="both"/>
        <w:rPr>
          <w:rFonts w:ascii="Times New Roman" w:hAnsi="Times New Roman"/>
          <w:szCs w:val="22"/>
        </w:rPr>
      </w:pPr>
    </w:p>
    <w:p w14:paraId="634F75F6" w14:textId="77777777" w:rsidR="00E324D0" w:rsidRPr="00466CB0" w:rsidRDefault="00E324D0" w:rsidP="00E324D0">
      <w:pPr>
        <w:jc w:val="both"/>
        <w:rPr>
          <w:rFonts w:ascii="Times New Roman" w:hAnsi="Times New Roman"/>
          <w:szCs w:val="22"/>
        </w:rPr>
      </w:pPr>
    </w:p>
    <w:p w14:paraId="634F75F7" w14:textId="77777777" w:rsidR="00E324D0" w:rsidRPr="00466CB0" w:rsidRDefault="00E324D0" w:rsidP="00E324D0">
      <w:pPr>
        <w:jc w:val="both"/>
        <w:rPr>
          <w:rFonts w:ascii="Times New Roman" w:hAnsi="Times New Roman"/>
          <w:szCs w:val="22"/>
        </w:rPr>
      </w:pPr>
    </w:p>
    <w:tbl>
      <w:tblPr>
        <w:tblW w:w="9210" w:type="dxa"/>
        <w:tblLayout w:type="fixed"/>
        <w:tblCellMar>
          <w:left w:w="70" w:type="dxa"/>
          <w:right w:w="70" w:type="dxa"/>
        </w:tblCellMar>
        <w:tblLook w:val="0000" w:firstRow="0" w:lastRow="0" w:firstColumn="0" w:lastColumn="0" w:noHBand="0" w:noVBand="0"/>
      </w:tblPr>
      <w:tblGrid>
        <w:gridCol w:w="3331"/>
        <w:gridCol w:w="2809"/>
        <w:gridCol w:w="3070"/>
      </w:tblGrid>
      <w:tr w:rsidR="00E324D0" w:rsidRPr="00466CB0" w14:paraId="634F75FB" w14:textId="77777777" w:rsidTr="00A17642">
        <w:tc>
          <w:tcPr>
            <w:tcW w:w="3331" w:type="dxa"/>
          </w:tcPr>
          <w:p w14:paraId="634F75F8" w14:textId="77777777" w:rsidR="00E324D0" w:rsidRPr="00466CB0" w:rsidRDefault="00E324D0" w:rsidP="00A17642">
            <w:pPr>
              <w:jc w:val="both"/>
              <w:rPr>
                <w:rFonts w:ascii="Times New Roman" w:hAnsi="Times New Roman"/>
                <w:szCs w:val="22"/>
              </w:rPr>
            </w:pPr>
            <w:r w:rsidRPr="00466CB0">
              <w:rPr>
                <w:rFonts w:ascii="Times New Roman" w:hAnsi="Times New Roman"/>
                <w:szCs w:val="22"/>
              </w:rPr>
              <w:t xml:space="preserve">V Praze dne: </w:t>
            </w:r>
          </w:p>
        </w:tc>
        <w:tc>
          <w:tcPr>
            <w:tcW w:w="2809" w:type="dxa"/>
          </w:tcPr>
          <w:p w14:paraId="634F75F9" w14:textId="77777777" w:rsidR="00E324D0" w:rsidRPr="00466CB0" w:rsidRDefault="00E324D0" w:rsidP="00A17642">
            <w:pPr>
              <w:jc w:val="both"/>
              <w:rPr>
                <w:rFonts w:ascii="Times New Roman" w:hAnsi="Times New Roman"/>
                <w:szCs w:val="22"/>
              </w:rPr>
            </w:pPr>
          </w:p>
        </w:tc>
        <w:tc>
          <w:tcPr>
            <w:tcW w:w="3070" w:type="dxa"/>
          </w:tcPr>
          <w:p w14:paraId="634F75FA" w14:textId="77777777" w:rsidR="00E324D0" w:rsidRPr="00466CB0" w:rsidRDefault="00E324D0" w:rsidP="00A17642">
            <w:pPr>
              <w:jc w:val="both"/>
              <w:rPr>
                <w:rFonts w:ascii="Times New Roman" w:hAnsi="Times New Roman"/>
                <w:szCs w:val="22"/>
              </w:rPr>
            </w:pPr>
            <w:r w:rsidRPr="00466CB0">
              <w:rPr>
                <w:rFonts w:ascii="Times New Roman" w:hAnsi="Times New Roman"/>
                <w:szCs w:val="22"/>
              </w:rPr>
              <w:t xml:space="preserve">Ve Zlíně dne: </w:t>
            </w:r>
          </w:p>
        </w:tc>
      </w:tr>
    </w:tbl>
    <w:p w14:paraId="634F75FC" w14:textId="77777777" w:rsidR="00E324D0" w:rsidRPr="00466CB0" w:rsidRDefault="00E324D0" w:rsidP="00E324D0">
      <w:pPr>
        <w:jc w:val="both"/>
        <w:rPr>
          <w:rFonts w:ascii="Times New Roman" w:hAnsi="Times New Roman"/>
          <w:szCs w:val="22"/>
        </w:rPr>
      </w:pPr>
    </w:p>
    <w:p w14:paraId="634F75FD" w14:textId="77777777" w:rsidR="00E324D0" w:rsidRPr="00466CB0" w:rsidRDefault="00E324D0" w:rsidP="00E324D0">
      <w:pPr>
        <w:jc w:val="both"/>
        <w:rPr>
          <w:rFonts w:ascii="Times New Roman" w:hAnsi="Times New Roman"/>
          <w:szCs w:val="22"/>
        </w:rPr>
      </w:pPr>
    </w:p>
    <w:p w14:paraId="634F75FE" w14:textId="77777777" w:rsidR="00E324D0" w:rsidRPr="00466CB0" w:rsidRDefault="00E324D0" w:rsidP="00E324D0">
      <w:pPr>
        <w:jc w:val="both"/>
        <w:rPr>
          <w:rFonts w:ascii="Times New Roman" w:hAnsi="Times New Roman"/>
          <w:szCs w:val="22"/>
        </w:rPr>
      </w:pPr>
    </w:p>
    <w:p w14:paraId="634F75FF" w14:textId="77777777" w:rsidR="00E324D0" w:rsidRPr="00466CB0" w:rsidRDefault="00E324D0" w:rsidP="00E324D0">
      <w:pPr>
        <w:jc w:val="both"/>
        <w:rPr>
          <w:rFonts w:ascii="Times New Roman" w:hAnsi="Times New Roman"/>
          <w:szCs w:val="22"/>
        </w:rPr>
      </w:pPr>
    </w:p>
    <w:p w14:paraId="634F7600" w14:textId="77777777" w:rsidR="00E324D0" w:rsidRPr="00466CB0" w:rsidRDefault="00E324D0" w:rsidP="00E324D0">
      <w:pPr>
        <w:jc w:val="both"/>
        <w:rPr>
          <w:rFonts w:ascii="Times New Roman" w:hAnsi="Times New Roman"/>
          <w:szCs w:val="22"/>
        </w:rPr>
      </w:pPr>
    </w:p>
    <w:p w14:paraId="634F7601" w14:textId="77777777" w:rsidR="00E324D0" w:rsidRPr="00466CB0" w:rsidRDefault="00E324D0" w:rsidP="00E324D0">
      <w:pPr>
        <w:jc w:val="both"/>
        <w:rPr>
          <w:rFonts w:ascii="Times New Roman" w:hAnsi="Times New Roman"/>
          <w:szCs w:val="22"/>
        </w:rPr>
      </w:pPr>
    </w:p>
    <w:p w14:paraId="634F7602" w14:textId="77777777" w:rsidR="00E324D0" w:rsidRPr="00466CB0" w:rsidRDefault="00E324D0" w:rsidP="00E324D0">
      <w:pPr>
        <w:jc w:val="both"/>
        <w:rPr>
          <w:rFonts w:ascii="Times New Roman" w:hAnsi="Times New Roman"/>
          <w:szCs w:val="22"/>
        </w:rPr>
      </w:pPr>
    </w:p>
    <w:p w14:paraId="634F7603" w14:textId="77777777" w:rsidR="00E324D0" w:rsidRPr="00466CB0" w:rsidRDefault="00E324D0" w:rsidP="00E324D0">
      <w:pPr>
        <w:jc w:val="both"/>
        <w:rPr>
          <w:rFonts w:ascii="Times New Roman" w:hAnsi="Times New Roman"/>
          <w:szCs w:val="22"/>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E324D0" w:rsidRPr="00466CB0" w14:paraId="634F7607" w14:textId="77777777" w:rsidTr="00A17642">
        <w:tc>
          <w:tcPr>
            <w:tcW w:w="3070" w:type="dxa"/>
            <w:tcBorders>
              <w:top w:val="single" w:sz="4" w:space="0" w:color="auto"/>
            </w:tcBorders>
          </w:tcPr>
          <w:p w14:paraId="5A25A304" w14:textId="77777777" w:rsidR="00E324D0" w:rsidRDefault="00E324D0" w:rsidP="00A17642">
            <w:pPr>
              <w:jc w:val="center"/>
              <w:rPr>
                <w:rFonts w:ascii="Times New Roman" w:hAnsi="Times New Roman"/>
                <w:szCs w:val="22"/>
              </w:rPr>
            </w:pPr>
            <w:r w:rsidRPr="00466CB0">
              <w:rPr>
                <w:rFonts w:ascii="Times New Roman" w:hAnsi="Times New Roman"/>
                <w:szCs w:val="22"/>
              </w:rPr>
              <w:t>Nájemce</w:t>
            </w:r>
          </w:p>
          <w:p w14:paraId="4F529FE9" w14:textId="77777777" w:rsidR="00514FC3" w:rsidRDefault="00514FC3" w:rsidP="00A17642">
            <w:pPr>
              <w:jc w:val="center"/>
              <w:rPr>
                <w:rFonts w:ascii="Times New Roman" w:hAnsi="Times New Roman"/>
                <w:szCs w:val="22"/>
              </w:rPr>
            </w:pPr>
            <w:r>
              <w:rPr>
                <w:rFonts w:ascii="Times New Roman" w:hAnsi="Times New Roman"/>
                <w:szCs w:val="22"/>
              </w:rPr>
              <w:t>JUDr. Lenka Ptáčková Melicharová, MBA</w:t>
            </w:r>
          </w:p>
          <w:p w14:paraId="634F7604" w14:textId="337E9255" w:rsidR="00514FC3" w:rsidRPr="00466CB0" w:rsidRDefault="00514FC3" w:rsidP="00A17642">
            <w:pPr>
              <w:jc w:val="center"/>
              <w:rPr>
                <w:rFonts w:ascii="Times New Roman" w:hAnsi="Times New Roman"/>
                <w:szCs w:val="22"/>
              </w:rPr>
            </w:pPr>
            <w:r>
              <w:rPr>
                <w:rFonts w:ascii="Times New Roman" w:hAnsi="Times New Roman"/>
                <w:szCs w:val="22"/>
              </w:rPr>
              <w:t>Ředitelka</w:t>
            </w:r>
          </w:p>
        </w:tc>
        <w:tc>
          <w:tcPr>
            <w:tcW w:w="3070" w:type="dxa"/>
          </w:tcPr>
          <w:p w14:paraId="634F7605" w14:textId="77777777" w:rsidR="00E324D0" w:rsidRPr="00466CB0" w:rsidRDefault="00E324D0" w:rsidP="00A17642">
            <w:pPr>
              <w:jc w:val="both"/>
              <w:rPr>
                <w:rFonts w:ascii="Times New Roman" w:hAnsi="Times New Roman"/>
                <w:szCs w:val="22"/>
              </w:rPr>
            </w:pPr>
          </w:p>
        </w:tc>
        <w:tc>
          <w:tcPr>
            <w:tcW w:w="3070" w:type="dxa"/>
            <w:tcBorders>
              <w:top w:val="single" w:sz="4" w:space="0" w:color="auto"/>
            </w:tcBorders>
          </w:tcPr>
          <w:p w14:paraId="5B3F25FD" w14:textId="77777777" w:rsidR="00E324D0" w:rsidRDefault="00E324D0" w:rsidP="00A17642">
            <w:pPr>
              <w:jc w:val="center"/>
              <w:rPr>
                <w:rFonts w:ascii="Times New Roman" w:hAnsi="Times New Roman"/>
                <w:szCs w:val="22"/>
              </w:rPr>
            </w:pPr>
            <w:r w:rsidRPr="00466CB0">
              <w:rPr>
                <w:rFonts w:ascii="Times New Roman" w:hAnsi="Times New Roman"/>
                <w:szCs w:val="22"/>
              </w:rPr>
              <w:t>Pronajímatel</w:t>
            </w:r>
          </w:p>
          <w:p w14:paraId="3D96EAE9" w14:textId="77777777" w:rsidR="00514FC3" w:rsidRDefault="00514FC3" w:rsidP="00A17642">
            <w:pPr>
              <w:jc w:val="center"/>
              <w:rPr>
                <w:rFonts w:ascii="Times New Roman" w:hAnsi="Times New Roman"/>
                <w:szCs w:val="22"/>
              </w:rPr>
            </w:pPr>
            <w:r>
              <w:rPr>
                <w:rFonts w:ascii="Times New Roman" w:hAnsi="Times New Roman"/>
                <w:szCs w:val="22"/>
              </w:rPr>
              <w:t>Ing. Josef Kocháň</w:t>
            </w:r>
          </w:p>
          <w:p w14:paraId="634F7606" w14:textId="5C42F352" w:rsidR="00514FC3" w:rsidRPr="00466CB0" w:rsidRDefault="00514FC3" w:rsidP="00A17642">
            <w:pPr>
              <w:jc w:val="center"/>
              <w:rPr>
                <w:rFonts w:ascii="Times New Roman" w:hAnsi="Times New Roman"/>
                <w:szCs w:val="22"/>
              </w:rPr>
            </w:pPr>
            <w:r>
              <w:rPr>
                <w:rFonts w:ascii="Times New Roman" w:hAnsi="Times New Roman"/>
                <w:szCs w:val="22"/>
              </w:rPr>
              <w:t>Výkonný ředitel společnosti</w:t>
            </w:r>
          </w:p>
        </w:tc>
      </w:tr>
    </w:tbl>
    <w:p w14:paraId="634F7608" w14:textId="77777777" w:rsidR="00E324D0" w:rsidRPr="00466CB0" w:rsidRDefault="00E324D0" w:rsidP="00E324D0">
      <w:pPr>
        <w:rPr>
          <w:rFonts w:ascii="Times New Roman" w:hAnsi="Times New Roman"/>
          <w:szCs w:val="22"/>
        </w:rPr>
      </w:pPr>
    </w:p>
    <w:p w14:paraId="634F7609" w14:textId="77777777" w:rsidR="00E324D0" w:rsidRPr="00466CB0" w:rsidRDefault="00E324D0">
      <w:pPr>
        <w:widowControl/>
        <w:rPr>
          <w:rFonts w:ascii="Times New Roman" w:hAnsi="Times New Roman"/>
          <w:szCs w:val="22"/>
        </w:rPr>
      </w:pPr>
      <w:r w:rsidRPr="00466CB0">
        <w:rPr>
          <w:rFonts w:ascii="Times New Roman" w:hAnsi="Times New Roman"/>
          <w:szCs w:val="22"/>
        </w:rPr>
        <w:br w:type="page"/>
      </w:r>
    </w:p>
    <w:p w14:paraId="634F760A" w14:textId="77777777" w:rsidR="0052527C" w:rsidRPr="00466CB0" w:rsidRDefault="0052527C" w:rsidP="0052527C">
      <w:pPr>
        <w:pStyle w:val="Zhlav"/>
        <w:pBdr>
          <w:between w:val="single" w:sz="4" w:space="1" w:color="auto"/>
        </w:pBdr>
        <w:jc w:val="center"/>
        <w:rPr>
          <w:rFonts w:ascii="Times New Roman" w:hAnsi="Times New Roman"/>
          <w:b/>
          <w:szCs w:val="22"/>
        </w:rPr>
      </w:pPr>
      <w:r w:rsidRPr="00466CB0">
        <w:rPr>
          <w:rFonts w:ascii="Times New Roman" w:hAnsi="Times New Roman"/>
          <w:b/>
          <w:szCs w:val="22"/>
        </w:rPr>
        <w:lastRenderedPageBreak/>
        <w:t>Příloha č. 3 - Prostory vyhrazené pro kouření</w:t>
      </w:r>
    </w:p>
    <w:p w14:paraId="634F760B" w14:textId="77777777" w:rsidR="00E324D0" w:rsidRPr="00466CB0" w:rsidRDefault="00E324D0">
      <w:pPr>
        <w:widowControl/>
        <w:rPr>
          <w:rFonts w:ascii="Times New Roman" w:hAnsi="Times New Roman"/>
          <w:szCs w:val="22"/>
        </w:rPr>
      </w:pPr>
    </w:p>
    <w:p w14:paraId="634F760C" w14:textId="66F515F7" w:rsidR="0052527C" w:rsidRPr="00466CB0" w:rsidRDefault="0052527C">
      <w:pPr>
        <w:widowControl/>
        <w:rPr>
          <w:rFonts w:ascii="Times New Roman" w:hAnsi="Times New Roman"/>
          <w:szCs w:val="22"/>
        </w:rPr>
      </w:pPr>
    </w:p>
    <w:sectPr w:rsidR="0052527C" w:rsidRPr="00466CB0" w:rsidSect="005D1E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22F2" w14:textId="77777777" w:rsidR="00AF2A74" w:rsidRDefault="00AF2A74">
      <w:r>
        <w:separator/>
      </w:r>
    </w:p>
  </w:endnote>
  <w:endnote w:type="continuationSeparator" w:id="0">
    <w:p w14:paraId="0EB3201B" w14:textId="77777777" w:rsidR="00AF2A74" w:rsidRDefault="00AF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7615" w14:textId="77777777" w:rsidR="00C640A3" w:rsidRPr="00887038" w:rsidRDefault="008C3A7A">
    <w:pPr>
      <w:pStyle w:val="Zpat"/>
      <w:jc w:val="center"/>
      <w:rPr>
        <w:sz w:val="20"/>
      </w:rPr>
    </w:pPr>
    <w:r w:rsidRPr="00887038">
      <w:rPr>
        <w:sz w:val="20"/>
      </w:rPr>
      <w:fldChar w:fldCharType="begin"/>
    </w:r>
    <w:r w:rsidR="00C640A3" w:rsidRPr="00887038">
      <w:rPr>
        <w:sz w:val="20"/>
      </w:rPr>
      <w:instrText xml:space="preserve"> PAGE   \* MERGEFORMAT </w:instrText>
    </w:r>
    <w:r w:rsidRPr="00887038">
      <w:rPr>
        <w:sz w:val="20"/>
      </w:rPr>
      <w:fldChar w:fldCharType="separate"/>
    </w:r>
    <w:r w:rsidR="00832167">
      <w:rPr>
        <w:noProof/>
        <w:sz w:val="20"/>
      </w:rPr>
      <w:t>12</w:t>
    </w:r>
    <w:r w:rsidRPr="00887038">
      <w:rPr>
        <w:sz w:val="20"/>
      </w:rPr>
      <w:fldChar w:fldCharType="end"/>
    </w:r>
  </w:p>
  <w:p w14:paraId="634F7616" w14:textId="77777777" w:rsidR="00C640A3" w:rsidRDefault="00C640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465E" w14:textId="77777777" w:rsidR="00AF2A74" w:rsidRDefault="00AF2A74">
      <w:r>
        <w:separator/>
      </w:r>
    </w:p>
  </w:footnote>
  <w:footnote w:type="continuationSeparator" w:id="0">
    <w:p w14:paraId="105715C5" w14:textId="77777777" w:rsidR="00AF2A74" w:rsidRDefault="00AF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D60" w14:textId="21022778" w:rsidR="008A702C" w:rsidRPr="00466CB0" w:rsidRDefault="008A702C" w:rsidP="008A702C">
    <w:pPr>
      <w:pStyle w:val="Zhlav"/>
      <w:jc w:val="right"/>
      <w:rPr>
        <w:rFonts w:ascii="Times New Roman" w:hAnsi="Times New Roman"/>
      </w:rPr>
    </w:pPr>
    <w:r w:rsidRPr="00466CB0">
      <w:rPr>
        <w:rFonts w:ascii="Times New Roman" w:hAnsi="Times New Roman"/>
      </w:rPr>
      <w:t>CSPSD/4/2025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BD1E50"/>
    <w:multiLevelType w:val="multilevel"/>
    <w:tmpl w:val="6C4ADA9A"/>
    <w:lvl w:ilvl="0">
      <w:start w:val="1"/>
      <w:numFmt w:val="decimal"/>
      <w:lvlText w:val="%1."/>
      <w:lvlJc w:val="left"/>
      <w:pPr>
        <w:tabs>
          <w:tab w:val="num" w:pos="720"/>
        </w:tabs>
        <w:ind w:left="720" w:hanging="720"/>
      </w:pPr>
      <w:rPr>
        <w:rFonts w:ascii="Verdana" w:hAnsi="Verdana" w:hint="default"/>
        <w:i w:val="0"/>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A36B9C"/>
    <w:multiLevelType w:val="hybridMultilevel"/>
    <w:tmpl w:val="7A14B514"/>
    <w:lvl w:ilvl="0" w:tplc="44BC67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65864"/>
    <w:multiLevelType w:val="hybridMultilevel"/>
    <w:tmpl w:val="35A6A29C"/>
    <w:lvl w:ilvl="0" w:tplc="DD2EC32E">
      <w:start w:val="1"/>
      <w:numFmt w:val="decimal"/>
      <w:lvlText w:val="%1."/>
      <w:lvlJc w:val="left"/>
      <w:pPr>
        <w:ind w:left="720" w:hanging="360"/>
      </w:pPr>
      <w:rPr>
        <w:rFonts w:ascii="Verdana" w:hAnsi="Verdana"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3A3912"/>
    <w:multiLevelType w:val="hybridMultilevel"/>
    <w:tmpl w:val="2A7419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B792D72"/>
    <w:multiLevelType w:val="hybridMultilevel"/>
    <w:tmpl w:val="3B6E5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A31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531408"/>
    <w:multiLevelType w:val="hybridMultilevel"/>
    <w:tmpl w:val="623E5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FC5DC2"/>
    <w:multiLevelType w:val="hybridMultilevel"/>
    <w:tmpl w:val="27624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0E1AE9"/>
    <w:multiLevelType w:val="multilevel"/>
    <w:tmpl w:val="952E74B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rPr>
        <w:rFonts w:ascii="Times New Roman" w:hAnsi="Times New Roman" w:cs="Times New Roman"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11030A"/>
    <w:multiLevelType w:val="hybridMultilevel"/>
    <w:tmpl w:val="B7747308"/>
    <w:lvl w:ilvl="0" w:tplc="777425D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C40427"/>
    <w:multiLevelType w:val="multilevel"/>
    <w:tmpl w:val="84D44A4E"/>
    <w:lvl w:ilvl="0">
      <w:start w:val="1"/>
      <w:numFmt w:val="upperRoman"/>
      <w:pStyle w:val="Nadpis1"/>
      <w:suff w:val="nothing"/>
      <w:lvlText w:val="%1."/>
      <w:lvlJc w:val="left"/>
      <w:pPr>
        <w:ind w:left="851"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50C5D7D"/>
    <w:multiLevelType w:val="multilevel"/>
    <w:tmpl w:val="5D18D5CE"/>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BFA31EB"/>
    <w:multiLevelType w:val="hybridMultilevel"/>
    <w:tmpl w:val="A8787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4E490A"/>
    <w:multiLevelType w:val="hybridMultilevel"/>
    <w:tmpl w:val="1B9C7168"/>
    <w:lvl w:ilvl="0" w:tplc="18F61B34">
      <w:start w:val="1"/>
      <w:numFmt w:val="decimal"/>
      <w:lvlText w:val="%1."/>
      <w:lvlJc w:val="left"/>
      <w:pPr>
        <w:ind w:left="720" w:hanging="360"/>
      </w:pPr>
      <w:rPr>
        <w:rFonts w:ascii="Verdana" w:hAnsi="Verdana"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782A16"/>
    <w:multiLevelType w:val="hybridMultilevel"/>
    <w:tmpl w:val="9C5CD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506F74"/>
    <w:multiLevelType w:val="hybridMultilevel"/>
    <w:tmpl w:val="20BAE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4E5108"/>
    <w:multiLevelType w:val="hybridMultilevel"/>
    <w:tmpl w:val="CC76792C"/>
    <w:lvl w:ilvl="0" w:tplc="E4B226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645740"/>
    <w:multiLevelType w:val="hybridMultilevel"/>
    <w:tmpl w:val="9ABCA7E6"/>
    <w:lvl w:ilvl="0" w:tplc="7F4CEEF0">
      <w:start w:val="1"/>
      <w:numFmt w:val="upperRoman"/>
      <w:suff w:val="space"/>
      <w:lvlText w:val="%1."/>
      <w:lvlJc w:val="right"/>
      <w:pPr>
        <w:ind w:left="0" w:firstLine="0"/>
      </w:pPr>
      <w:rPr>
        <w:rFonts w:hint="default"/>
      </w:rPr>
    </w:lvl>
    <w:lvl w:ilvl="1" w:tplc="F0D26068">
      <w:start w:val="1"/>
      <w:numFmt w:val="lowerLetter"/>
      <w:lvlText w:val="%2."/>
      <w:lvlJc w:val="left"/>
      <w:pPr>
        <w:ind w:left="1440" w:hanging="360"/>
      </w:pPr>
    </w:lvl>
    <w:lvl w:ilvl="2" w:tplc="E8244294" w:tentative="1">
      <w:start w:val="1"/>
      <w:numFmt w:val="lowerRoman"/>
      <w:lvlText w:val="%3."/>
      <w:lvlJc w:val="right"/>
      <w:pPr>
        <w:ind w:left="2160" w:hanging="180"/>
      </w:pPr>
    </w:lvl>
    <w:lvl w:ilvl="3" w:tplc="79DC6E32" w:tentative="1">
      <w:start w:val="1"/>
      <w:numFmt w:val="decimal"/>
      <w:lvlText w:val="%4."/>
      <w:lvlJc w:val="left"/>
      <w:pPr>
        <w:ind w:left="2880" w:hanging="360"/>
      </w:pPr>
    </w:lvl>
    <w:lvl w:ilvl="4" w:tplc="DE784D92" w:tentative="1">
      <w:start w:val="1"/>
      <w:numFmt w:val="lowerLetter"/>
      <w:lvlText w:val="%5."/>
      <w:lvlJc w:val="left"/>
      <w:pPr>
        <w:ind w:left="3600" w:hanging="360"/>
      </w:pPr>
    </w:lvl>
    <w:lvl w:ilvl="5" w:tplc="3EF83BE4" w:tentative="1">
      <w:start w:val="1"/>
      <w:numFmt w:val="lowerRoman"/>
      <w:lvlText w:val="%6."/>
      <w:lvlJc w:val="right"/>
      <w:pPr>
        <w:ind w:left="4320" w:hanging="180"/>
      </w:pPr>
    </w:lvl>
    <w:lvl w:ilvl="6" w:tplc="FB964454" w:tentative="1">
      <w:start w:val="1"/>
      <w:numFmt w:val="decimal"/>
      <w:lvlText w:val="%7."/>
      <w:lvlJc w:val="left"/>
      <w:pPr>
        <w:ind w:left="5040" w:hanging="360"/>
      </w:pPr>
    </w:lvl>
    <w:lvl w:ilvl="7" w:tplc="B8FE7D32" w:tentative="1">
      <w:start w:val="1"/>
      <w:numFmt w:val="lowerLetter"/>
      <w:lvlText w:val="%8."/>
      <w:lvlJc w:val="left"/>
      <w:pPr>
        <w:ind w:left="5760" w:hanging="360"/>
      </w:pPr>
    </w:lvl>
    <w:lvl w:ilvl="8" w:tplc="52C82900" w:tentative="1">
      <w:start w:val="1"/>
      <w:numFmt w:val="lowerRoman"/>
      <w:lvlText w:val="%9."/>
      <w:lvlJc w:val="right"/>
      <w:pPr>
        <w:ind w:left="6480" w:hanging="180"/>
      </w:pPr>
    </w:lvl>
  </w:abstractNum>
  <w:abstractNum w:abstractNumId="19" w15:restartNumberingAfterBreak="0">
    <w:nsid w:val="4E462AEE"/>
    <w:multiLevelType w:val="hybridMultilevel"/>
    <w:tmpl w:val="D0BEB804"/>
    <w:lvl w:ilvl="0" w:tplc="957C3CF2">
      <w:start w:val="1"/>
      <w:numFmt w:val="decimal"/>
      <w:lvlText w:val="%1."/>
      <w:lvlJc w:val="left"/>
      <w:pPr>
        <w:ind w:left="0" w:firstLine="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C2E2948"/>
    <w:multiLevelType w:val="hybridMultilevel"/>
    <w:tmpl w:val="D4A0A4DA"/>
    <w:lvl w:ilvl="0" w:tplc="22A44538">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B765D4"/>
    <w:multiLevelType w:val="hybridMultilevel"/>
    <w:tmpl w:val="8480870C"/>
    <w:lvl w:ilvl="0" w:tplc="3C8ADF4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10267"/>
    <w:multiLevelType w:val="hybridMultilevel"/>
    <w:tmpl w:val="A6548E12"/>
    <w:lvl w:ilvl="0" w:tplc="0405000F">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FA23D5"/>
    <w:multiLevelType w:val="hybridMultilevel"/>
    <w:tmpl w:val="A9D022D6"/>
    <w:lvl w:ilvl="0" w:tplc="F7307A1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5F50DF"/>
    <w:multiLevelType w:val="hybridMultilevel"/>
    <w:tmpl w:val="67C46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431C7D"/>
    <w:multiLevelType w:val="hybridMultilevel"/>
    <w:tmpl w:val="1A163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7719342">
    <w:abstractNumId w:val="0"/>
  </w:num>
  <w:num w:numId="2" w16cid:durableId="1134643919">
    <w:abstractNumId w:val="15"/>
  </w:num>
  <w:num w:numId="3" w16cid:durableId="765198578">
    <w:abstractNumId w:val="2"/>
  </w:num>
  <w:num w:numId="4" w16cid:durableId="1493108439">
    <w:abstractNumId w:val="23"/>
  </w:num>
  <w:num w:numId="5" w16cid:durableId="1882744275">
    <w:abstractNumId w:val="1"/>
  </w:num>
  <w:num w:numId="6" w16cid:durableId="1785997835">
    <w:abstractNumId w:val="13"/>
  </w:num>
  <w:num w:numId="7" w16cid:durableId="1368483562">
    <w:abstractNumId w:val="10"/>
  </w:num>
  <w:num w:numId="8" w16cid:durableId="1417676429">
    <w:abstractNumId w:val="8"/>
  </w:num>
  <w:num w:numId="9" w16cid:durableId="1870529770">
    <w:abstractNumId w:val="5"/>
  </w:num>
  <w:num w:numId="10" w16cid:durableId="270671513">
    <w:abstractNumId w:val="3"/>
  </w:num>
  <w:num w:numId="11" w16cid:durableId="1012997275">
    <w:abstractNumId w:val="16"/>
  </w:num>
  <w:num w:numId="12" w16cid:durableId="20473791">
    <w:abstractNumId w:val="24"/>
  </w:num>
  <w:num w:numId="13" w16cid:durableId="187767103">
    <w:abstractNumId w:val="25"/>
  </w:num>
  <w:num w:numId="14" w16cid:durableId="708185381">
    <w:abstractNumId w:val="7"/>
  </w:num>
  <w:num w:numId="15" w16cid:durableId="60449955">
    <w:abstractNumId w:val="14"/>
  </w:num>
  <w:num w:numId="16" w16cid:durableId="488716943">
    <w:abstractNumId w:val="21"/>
  </w:num>
  <w:num w:numId="17" w16cid:durableId="693456634">
    <w:abstractNumId w:val="18"/>
  </w:num>
  <w:num w:numId="18" w16cid:durableId="646012496">
    <w:abstractNumId w:val="19"/>
  </w:num>
  <w:num w:numId="19" w16cid:durableId="1293245084">
    <w:abstractNumId w:val="19"/>
    <w:lvlOverride w:ilvl="0">
      <w:startOverride w:val="1"/>
    </w:lvlOverride>
  </w:num>
  <w:num w:numId="20" w16cid:durableId="1944340700">
    <w:abstractNumId w:val="19"/>
    <w:lvlOverride w:ilvl="0">
      <w:startOverride w:val="1"/>
    </w:lvlOverride>
  </w:num>
  <w:num w:numId="21" w16cid:durableId="1439451779">
    <w:abstractNumId w:val="22"/>
  </w:num>
  <w:num w:numId="22" w16cid:durableId="1087192852">
    <w:abstractNumId w:val="20"/>
  </w:num>
  <w:num w:numId="23" w16cid:durableId="1095131717">
    <w:abstractNumId w:val="6"/>
  </w:num>
  <w:num w:numId="24" w16cid:durableId="235406896">
    <w:abstractNumId w:val="11"/>
  </w:num>
  <w:num w:numId="25" w16cid:durableId="1966766567">
    <w:abstractNumId w:val="12"/>
  </w:num>
  <w:num w:numId="26" w16cid:durableId="1084449652">
    <w:abstractNumId w:val="17"/>
  </w:num>
  <w:num w:numId="27" w16cid:durableId="264846756">
    <w:abstractNumId w:val="4"/>
  </w:num>
  <w:num w:numId="28" w16cid:durableId="207425210">
    <w:abstractNumId w:val="11"/>
  </w:num>
  <w:num w:numId="29" w16cid:durableId="1057583782">
    <w:abstractNumId w:val="9"/>
  </w:num>
  <w:num w:numId="30" w16cid:durableId="1856377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EDA"/>
    <w:rsid w:val="00041E44"/>
    <w:rsid w:val="00051C7A"/>
    <w:rsid w:val="0005455E"/>
    <w:rsid w:val="000669F9"/>
    <w:rsid w:val="0008328B"/>
    <w:rsid w:val="00090912"/>
    <w:rsid w:val="000A1409"/>
    <w:rsid w:val="000A2FA7"/>
    <w:rsid w:val="000C4D4F"/>
    <w:rsid w:val="000C72B6"/>
    <w:rsid w:val="000E193F"/>
    <w:rsid w:val="000F4A7C"/>
    <w:rsid w:val="0010081C"/>
    <w:rsid w:val="001237E3"/>
    <w:rsid w:val="001306B6"/>
    <w:rsid w:val="001513F5"/>
    <w:rsid w:val="0016376C"/>
    <w:rsid w:val="00173D5F"/>
    <w:rsid w:val="00180E49"/>
    <w:rsid w:val="001825D0"/>
    <w:rsid w:val="00195CCA"/>
    <w:rsid w:val="00197A96"/>
    <w:rsid w:val="001A0E02"/>
    <w:rsid w:val="001D5752"/>
    <w:rsid w:val="001E6A29"/>
    <w:rsid w:val="001F5E52"/>
    <w:rsid w:val="0020736E"/>
    <w:rsid w:val="002134B1"/>
    <w:rsid w:val="00215F4E"/>
    <w:rsid w:val="002275F6"/>
    <w:rsid w:val="0023458B"/>
    <w:rsid w:val="002435C7"/>
    <w:rsid w:val="002448FC"/>
    <w:rsid w:val="00247E32"/>
    <w:rsid w:val="00261EEF"/>
    <w:rsid w:val="00272E14"/>
    <w:rsid w:val="002922DE"/>
    <w:rsid w:val="0029354A"/>
    <w:rsid w:val="002A1034"/>
    <w:rsid w:val="002A54BB"/>
    <w:rsid w:val="002C47F0"/>
    <w:rsid w:val="002D70C6"/>
    <w:rsid w:val="002D7954"/>
    <w:rsid w:val="002E76D0"/>
    <w:rsid w:val="00301700"/>
    <w:rsid w:val="00311A51"/>
    <w:rsid w:val="00314336"/>
    <w:rsid w:val="00317578"/>
    <w:rsid w:val="00326CCB"/>
    <w:rsid w:val="0034630E"/>
    <w:rsid w:val="003612E3"/>
    <w:rsid w:val="003626F9"/>
    <w:rsid w:val="00364B77"/>
    <w:rsid w:val="0037576F"/>
    <w:rsid w:val="003773AD"/>
    <w:rsid w:val="003A715D"/>
    <w:rsid w:val="003B0023"/>
    <w:rsid w:val="003B1C74"/>
    <w:rsid w:val="003C2D72"/>
    <w:rsid w:val="003C45E7"/>
    <w:rsid w:val="003C46D7"/>
    <w:rsid w:val="003D4224"/>
    <w:rsid w:val="003D6D8C"/>
    <w:rsid w:val="003E2FF6"/>
    <w:rsid w:val="003E4EB1"/>
    <w:rsid w:val="004075F1"/>
    <w:rsid w:val="004261C9"/>
    <w:rsid w:val="00463CB3"/>
    <w:rsid w:val="00463EDD"/>
    <w:rsid w:val="00466CB0"/>
    <w:rsid w:val="00497E8F"/>
    <w:rsid w:val="004D556C"/>
    <w:rsid w:val="004E3340"/>
    <w:rsid w:val="004F1057"/>
    <w:rsid w:val="004F1352"/>
    <w:rsid w:val="004F4308"/>
    <w:rsid w:val="005008CD"/>
    <w:rsid w:val="00514FC3"/>
    <w:rsid w:val="0052527C"/>
    <w:rsid w:val="00530FA8"/>
    <w:rsid w:val="00546A92"/>
    <w:rsid w:val="005563C6"/>
    <w:rsid w:val="00567240"/>
    <w:rsid w:val="00567E73"/>
    <w:rsid w:val="00581963"/>
    <w:rsid w:val="00594DBA"/>
    <w:rsid w:val="005A494D"/>
    <w:rsid w:val="005D1EDA"/>
    <w:rsid w:val="00617A71"/>
    <w:rsid w:val="00623885"/>
    <w:rsid w:val="0063291C"/>
    <w:rsid w:val="00644F38"/>
    <w:rsid w:val="006818F2"/>
    <w:rsid w:val="00693F80"/>
    <w:rsid w:val="006B797F"/>
    <w:rsid w:val="006C3662"/>
    <w:rsid w:val="006D3CB4"/>
    <w:rsid w:val="006E61DE"/>
    <w:rsid w:val="006F385D"/>
    <w:rsid w:val="0070480D"/>
    <w:rsid w:val="00720AFD"/>
    <w:rsid w:val="00722699"/>
    <w:rsid w:val="0073137D"/>
    <w:rsid w:val="00732104"/>
    <w:rsid w:val="00765DDE"/>
    <w:rsid w:val="00792591"/>
    <w:rsid w:val="007944FB"/>
    <w:rsid w:val="007A3BC1"/>
    <w:rsid w:val="007A7336"/>
    <w:rsid w:val="007C3CF0"/>
    <w:rsid w:val="007E13C4"/>
    <w:rsid w:val="007E4A59"/>
    <w:rsid w:val="00800C0C"/>
    <w:rsid w:val="00805CBD"/>
    <w:rsid w:val="00806E9A"/>
    <w:rsid w:val="0082465B"/>
    <w:rsid w:val="00832167"/>
    <w:rsid w:val="00836EFD"/>
    <w:rsid w:val="0084169D"/>
    <w:rsid w:val="00847359"/>
    <w:rsid w:val="00861BD8"/>
    <w:rsid w:val="00861C2B"/>
    <w:rsid w:val="00870530"/>
    <w:rsid w:val="0087194D"/>
    <w:rsid w:val="00887273"/>
    <w:rsid w:val="00892D5C"/>
    <w:rsid w:val="008A702C"/>
    <w:rsid w:val="008B1A7F"/>
    <w:rsid w:val="008C3A7A"/>
    <w:rsid w:val="00905851"/>
    <w:rsid w:val="00920B4C"/>
    <w:rsid w:val="00935457"/>
    <w:rsid w:val="009374A0"/>
    <w:rsid w:val="00941C1B"/>
    <w:rsid w:val="009463FD"/>
    <w:rsid w:val="00946F3F"/>
    <w:rsid w:val="009552B2"/>
    <w:rsid w:val="00971D32"/>
    <w:rsid w:val="00982DAD"/>
    <w:rsid w:val="00993A91"/>
    <w:rsid w:val="009D341E"/>
    <w:rsid w:val="009D593D"/>
    <w:rsid w:val="009E5647"/>
    <w:rsid w:val="009E64C4"/>
    <w:rsid w:val="009F0C00"/>
    <w:rsid w:val="009F25ED"/>
    <w:rsid w:val="00A10AF1"/>
    <w:rsid w:val="00A13BDD"/>
    <w:rsid w:val="00A13F82"/>
    <w:rsid w:val="00A1714D"/>
    <w:rsid w:val="00A2422A"/>
    <w:rsid w:val="00A33330"/>
    <w:rsid w:val="00A3759B"/>
    <w:rsid w:val="00A52431"/>
    <w:rsid w:val="00A665C1"/>
    <w:rsid w:val="00A838DD"/>
    <w:rsid w:val="00A97EA4"/>
    <w:rsid w:val="00AC0B19"/>
    <w:rsid w:val="00AD33EA"/>
    <w:rsid w:val="00AD71B0"/>
    <w:rsid w:val="00AE15F3"/>
    <w:rsid w:val="00AF2A74"/>
    <w:rsid w:val="00B025E7"/>
    <w:rsid w:val="00B13E24"/>
    <w:rsid w:val="00B20A7A"/>
    <w:rsid w:val="00B370FF"/>
    <w:rsid w:val="00B37730"/>
    <w:rsid w:val="00B448BE"/>
    <w:rsid w:val="00B5559D"/>
    <w:rsid w:val="00B74D73"/>
    <w:rsid w:val="00B865F6"/>
    <w:rsid w:val="00B91032"/>
    <w:rsid w:val="00BB1E1A"/>
    <w:rsid w:val="00BB414D"/>
    <w:rsid w:val="00BD0332"/>
    <w:rsid w:val="00BF0F89"/>
    <w:rsid w:val="00BF46BC"/>
    <w:rsid w:val="00C026F4"/>
    <w:rsid w:val="00C23028"/>
    <w:rsid w:val="00C31799"/>
    <w:rsid w:val="00C37433"/>
    <w:rsid w:val="00C640A3"/>
    <w:rsid w:val="00C721B9"/>
    <w:rsid w:val="00C83130"/>
    <w:rsid w:val="00CA6417"/>
    <w:rsid w:val="00CE0B28"/>
    <w:rsid w:val="00CF0651"/>
    <w:rsid w:val="00CF507C"/>
    <w:rsid w:val="00D04533"/>
    <w:rsid w:val="00D06936"/>
    <w:rsid w:val="00D253F8"/>
    <w:rsid w:val="00D32AB7"/>
    <w:rsid w:val="00D7713F"/>
    <w:rsid w:val="00D85C27"/>
    <w:rsid w:val="00DA0B4B"/>
    <w:rsid w:val="00DB1092"/>
    <w:rsid w:val="00DD29A6"/>
    <w:rsid w:val="00DD3402"/>
    <w:rsid w:val="00DE3E7D"/>
    <w:rsid w:val="00DE55BF"/>
    <w:rsid w:val="00E0327D"/>
    <w:rsid w:val="00E0763E"/>
    <w:rsid w:val="00E324D0"/>
    <w:rsid w:val="00E50855"/>
    <w:rsid w:val="00E50CB8"/>
    <w:rsid w:val="00E64B0C"/>
    <w:rsid w:val="00E77CD7"/>
    <w:rsid w:val="00E826C4"/>
    <w:rsid w:val="00E8518A"/>
    <w:rsid w:val="00E85A00"/>
    <w:rsid w:val="00E92C01"/>
    <w:rsid w:val="00E954AC"/>
    <w:rsid w:val="00EA774E"/>
    <w:rsid w:val="00EB33A4"/>
    <w:rsid w:val="00EB34E8"/>
    <w:rsid w:val="00EC537D"/>
    <w:rsid w:val="00ED177F"/>
    <w:rsid w:val="00EF04E0"/>
    <w:rsid w:val="00EF26A0"/>
    <w:rsid w:val="00F04C7A"/>
    <w:rsid w:val="00F14B7D"/>
    <w:rsid w:val="00F367E4"/>
    <w:rsid w:val="00F538AF"/>
    <w:rsid w:val="00F63266"/>
    <w:rsid w:val="00F76A22"/>
    <w:rsid w:val="00F8485D"/>
    <w:rsid w:val="00F92654"/>
    <w:rsid w:val="00F978A1"/>
    <w:rsid w:val="00FB11EE"/>
    <w:rsid w:val="00FB1606"/>
    <w:rsid w:val="00FB365E"/>
    <w:rsid w:val="00FC4A90"/>
    <w:rsid w:val="00FE1BEA"/>
    <w:rsid w:val="00FE3E53"/>
    <w:rsid w:val="00FF1422"/>
    <w:rsid w:val="00FF1BED"/>
    <w:rsid w:val="00FF2FE1"/>
    <w:rsid w:val="00FF3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402"/>
  <w15:docId w15:val="{2C768E82-2EB4-46C1-815D-4EDEEF76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912"/>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EB33A4"/>
    <w:pPr>
      <w:keepNext/>
      <w:widowControl/>
      <w:numPr>
        <w:numId w:val="24"/>
      </w:numPr>
      <w:jc w:val="center"/>
      <w:outlineLvl w:val="0"/>
    </w:pPr>
    <w:rPr>
      <w:b/>
      <w:sz w:val="24"/>
    </w:rPr>
  </w:style>
  <w:style w:type="paragraph" w:styleId="Nadpis2">
    <w:name w:val="heading 2"/>
    <w:basedOn w:val="Normln"/>
    <w:next w:val="Normln"/>
    <w:link w:val="Nadpis2Char"/>
    <w:qFormat/>
    <w:rsid w:val="005D1EDA"/>
    <w:pPr>
      <w:keepNext/>
      <w:jc w:val="center"/>
      <w:outlineLvl w:val="1"/>
    </w:pPr>
    <w:rPr>
      <w:rFonts w:ascii="Times New Roman" w:hAnsi="Times New Roman"/>
      <w:b/>
      <w:i/>
      <w:sz w:val="20"/>
    </w:rPr>
  </w:style>
  <w:style w:type="paragraph" w:styleId="Nadpis3">
    <w:name w:val="heading 3"/>
    <w:basedOn w:val="Normln"/>
    <w:next w:val="Normln"/>
    <w:link w:val="Nadpis3Char"/>
    <w:uiPriority w:val="9"/>
    <w:unhideWhenUsed/>
    <w:qFormat/>
    <w:rsid w:val="00EB33A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954AC"/>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3A4"/>
    <w:rPr>
      <w:rFonts w:ascii="Arial" w:eastAsia="Times New Roman" w:hAnsi="Arial"/>
      <w:b/>
      <w:snapToGrid w:val="0"/>
      <w:kern w:val="28"/>
      <w:sz w:val="24"/>
    </w:rPr>
  </w:style>
  <w:style w:type="character" w:customStyle="1" w:styleId="Nadpis2Char">
    <w:name w:val="Nadpis 2 Char"/>
    <w:link w:val="Nadpis2"/>
    <w:rsid w:val="005D1EDA"/>
    <w:rPr>
      <w:rFonts w:ascii="Times New Roman" w:eastAsia="Times New Roman" w:hAnsi="Times New Roman" w:cs="Times New Roman"/>
      <w:b/>
      <w:i/>
      <w:snapToGrid w:val="0"/>
      <w:kern w:val="28"/>
      <w:szCs w:val="20"/>
      <w:lang w:eastAsia="cs-CZ"/>
    </w:rPr>
  </w:style>
  <w:style w:type="paragraph" w:styleId="Zkladntext">
    <w:name w:val="Body Text"/>
    <w:basedOn w:val="Normln"/>
    <w:link w:val="ZkladntextChar"/>
    <w:rsid w:val="005D1EDA"/>
    <w:rPr>
      <w:rFonts w:ascii="Times New Roman" w:hAnsi="Times New Roman"/>
      <w:i/>
      <w:sz w:val="20"/>
    </w:rPr>
  </w:style>
  <w:style w:type="character" w:customStyle="1" w:styleId="ZkladntextChar">
    <w:name w:val="Základní text Char"/>
    <w:link w:val="Zkladntext"/>
    <w:rsid w:val="005D1EDA"/>
    <w:rPr>
      <w:rFonts w:ascii="Times New Roman" w:eastAsia="Times New Roman" w:hAnsi="Times New Roman" w:cs="Times New Roman"/>
      <w:i/>
      <w:snapToGrid w:val="0"/>
      <w:kern w:val="28"/>
      <w:szCs w:val="20"/>
      <w:lang w:eastAsia="cs-CZ"/>
    </w:rPr>
  </w:style>
  <w:style w:type="character" w:customStyle="1" w:styleId="platne1">
    <w:name w:val="platne1"/>
    <w:basedOn w:val="Standardnpsmoodstavce"/>
    <w:rsid w:val="005D1EDA"/>
  </w:style>
  <w:style w:type="paragraph" w:styleId="Zpat">
    <w:name w:val="footer"/>
    <w:basedOn w:val="Normln"/>
    <w:link w:val="ZpatChar"/>
    <w:uiPriority w:val="99"/>
    <w:rsid w:val="005D1EDA"/>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link w:val="Zpat"/>
    <w:uiPriority w:val="99"/>
    <w:rsid w:val="005D1ED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D1EDA"/>
    <w:pPr>
      <w:ind w:left="708"/>
    </w:pPr>
  </w:style>
  <w:style w:type="paragraph" w:customStyle="1" w:styleId="NormalVerdana">
    <w:name w:val="Normal + Verdana"/>
    <w:aliases w:val="11 pt"/>
    <w:basedOn w:val="Normln"/>
    <w:link w:val="NormalVerdanaChar"/>
    <w:rsid w:val="005D1EDA"/>
    <w:pPr>
      <w:spacing w:line="240" w:lineRule="atLeast"/>
    </w:pPr>
    <w:rPr>
      <w:rFonts w:ascii="Verdana" w:hAnsi="Verdana"/>
      <w:sz w:val="20"/>
    </w:rPr>
  </w:style>
  <w:style w:type="character" w:customStyle="1" w:styleId="NormalVerdanaChar">
    <w:name w:val="Normal + Verdana Char"/>
    <w:aliases w:val="11 pt Char"/>
    <w:link w:val="NormalVerdana"/>
    <w:rsid w:val="005D1EDA"/>
    <w:rPr>
      <w:rFonts w:ascii="Verdana" w:eastAsia="Times New Roman" w:hAnsi="Verdana" w:cs="Times New Roman"/>
      <w:snapToGrid w:val="0"/>
      <w:kern w:val="28"/>
      <w:lang w:eastAsia="cs-CZ"/>
    </w:rPr>
  </w:style>
  <w:style w:type="character" w:customStyle="1" w:styleId="Nadpis4Char">
    <w:name w:val="Nadpis 4 Char"/>
    <w:link w:val="Nadpis4"/>
    <w:uiPriority w:val="9"/>
    <w:semiHidden/>
    <w:rsid w:val="00E954AC"/>
    <w:rPr>
      <w:rFonts w:ascii="Calibri" w:eastAsia="Times New Roman" w:hAnsi="Calibri" w:cs="Times New Roman"/>
      <w:b/>
      <w:bCs/>
      <w:snapToGrid w:val="0"/>
      <w:kern w:val="28"/>
      <w:sz w:val="28"/>
      <w:szCs w:val="28"/>
    </w:rPr>
  </w:style>
  <w:style w:type="character" w:styleId="Hypertextovodkaz">
    <w:name w:val="Hyperlink"/>
    <w:rsid w:val="007A7336"/>
    <w:rPr>
      <w:color w:val="0000FF"/>
      <w:u w:val="single"/>
    </w:rPr>
  </w:style>
  <w:style w:type="paragraph" w:styleId="Bezmezer">
    <w:name w:val="No Spacing"/>
    <w:aliases w:val="ČisOdst"/>
    <w:basedOn w:val="Normln"/>
    <w:next w:val="Normln"/>
    <w:link w:val="BezmezerChar"/>
    <w:uiPriority w:val="1"/>
    <w:qFormat/>
    <w:rsid w:val="00EB33A4"/>
    <w:pPr>
      <w:widowControl/>
      <w:numPr>
        <w:ilvl w:val="1"/>
        <w:numId w:val="24"/>
      </w:numPr>
    </w:pPr>
  </w:style>
  <w:style w:type="character" w:customStyle="1" w:styleId="BezmezerChar">
    <w:name w:val="Bez mezer Char"/>
    <w:aliases w:val="ČisOdst Char"/>
    <w:link w:val="Bezmezer"/>
    <w:uiPriority w:val="1"/>
    <w:rsid w:val="00EB33A4"/>
    <w:rPr>
      <w:rFonts w:ascii="Arial" w:eastAsia="Times New Roman" w:hAnsi="Arial"/>
      <w:snapToGrid w:val="0"/>
      <w:kern w:val="28"/>
      <w:sz w:val="22"/>
    </w:rPr>
  </w:style>
  <w:style w:type="character" w:customStyle="1" w:styleId="Nadpis3Char">
    <w:name w:val="Nadpis 3 Char"/>
    <w:link w:val="Nadpis3"/>
    <w:uiPriority w:val="9"/>
    <w:rsid w:val="00EB33A4"/>
    <w:rPr>
      <w:rFonts w:ascii="Cambria" w:eastAsia="Times New Roman" w:hAnsi="Cambria" w:cs="Times New Roman"/>
      <w:b/>
      <w:bCs/>
      <w:snapToGrid/>
      <w:kern w:val="28"/>
      <w:sz w:val="26"/>
      <w:szCs w:val="26"/>
    </w:rPr>
  </w:style>
  <w:style w:type="paragraph" w:customStyle="1" w:styleId="odstavec">
    <w:name w:val="odstavec"/>
    <w:basedOn w:val="Normln"/>
    <w:rsid w:val="00F538AF"/>
    <w:pPr>
      <w:widowControl/>
      <w:tabs>
        <w:tab w:val="num" w:pos="360"/>
        <w:tab w:val="left" w:pos="397"/>
      </w:tabs>
      <w:ind w:left="360" w:hanging="360"/>
      <w:jc w:val="both"/>
    </w:pPr>
    <w:rPr>
      <w:snapToGrid/>
      <w:kern w:val="0"/>
    </w:rPr>
  </w:style>
  <w:style w:type="paragraph" w:styleId="Textbubliny">
    <w:name w:val="Balloon Text"/>
    <w:basedOn w:val="Normln"/>
    <w:link w:val="TextbublinyChar"/>
    <w:uiPriority w:val="99"/>
    <w:semiHidden/>
    <w:unhideWhenUsed/>
    <w:rsid w:val="00C23028"/>
    <w:rPr>
      <w:rFonts w:ascii="Tahoma" w:hAnsi="Tahoma"/>
      <w:sz w:val="16"/>
      <w:szCs w:val="16"/>
    </w:rPr>
  </w:style>
  <w:style w:type="character" w:customStyle="1" w:styleId="TextbublinyChar">
    <w:name w:val="Text bubliny Char"/>
    <w:link w:val="Textbubliny"/>
    <w:uiPriority w:val="99"/>
    <w:semiHidden/>
    <w:rsid w:val="00C23028"/>
    <w:rPr>
      <w:rFonts w:ascii="Tahoma" w:eastAsia="Times New Roman" w:hAnsi="Tahoma" w:cs="Tahoma"/>
      <w:snapToGrid w:val="0"/>
      <w:kern w:val="28"/>
      <w:sz w:val="16"/>
      <w:szCs w:val="16"/>
    </w:rPr>
  </w:style>
  <w:style w:type="paragraph" w:styleId="Textpoznpodarou">
    <w:name w:val="footnote text"/>
    <w:basedOn w:val="Normln"/>
    <w:link w:val="TextpoznpodarouChar"/>
    <w:semiHidden/>
    <w:rsid w:val="0016376C"/>
    <w:pPr>
      <w:widowControl/>
    </w:pPr>
    <w:rPr>
      <w:rFonts w:ascii="Times New Roman" w:hAnsi="Times New Roman"/>
      <w:snapToGrid/>
      <w:kern w:val="0"/>
      <w:sz w:val="20"/>
    </w:rPr>
  </w:style>
  <w:style w:type="character" w:customStyle="1" w:styleId="TextpoznpodarouChar">
    <w:name w:val="Text pozn. pod čarou Char"/>
    <w:link w:val="Textpoznpodarou"/>
    <w:semiHidden/>
    <w:rsid w:val="0016376C"/>
    <w:rPr>
      <w:rFonts w:ascii="Times New Roman" w:eastAsia="Times New Roman" w:hAnsi="Times New Roman" w:cs="Arial"/>
    </w:rPr>
  </w:style>
  <w:style w:type="character" w:styleId="Znakapoznpodarou">
    <w:name w:val="footnote reference"/>
    <w:semiHidden/>
    <w:rsid w:val="0016376C"/>
    <w:rPr>
      <w:vertAlign w:val="superscript"/>
    </w:rPr>
  </w:style>
  <w:style w:type="paragraph" w:styleId="Zkladntext2">
    <w:name w:val="Body Text 2"/>
    <w:basedOn w:val="Normln"/>
    <w:link w:val="Zkladntext2Char"/>
    <w:rsid w:val="00C721B9"/>
    <w:pPr>
      <w:widowControl/>
      <w:spacing w:after="120" w:line="480" w:lineRule="auto"/>
    </w:pPr>
    <w:rPr>
      <w:rFonts w:ascii="Times New Roman" w:hAnsi="Times New Roman"/>
      <w:snapToGrid/>
      <w:kern w:val="0"/>
      <w:sz w:val="24"/>
      <w:szCs w:val="24"/>
    </w:rPr>
  </w:style>
  <w:style w:type="character" w:customStyle="1" w:styleId="Zkladntext2Char">
    <w:name w:val="Základní text 2 Char"/>
    <w:basedOn w:val="Standardnpsmoodstavce"/>
    <w:link w:val="Zkladntext2"/>
    <w:rsid w:val="00C721B9"/>
    <w:rPr>
      <w:rFonts w:ascii="Times New Roman" w:eastAsia="Times New Roman" w:hAnsi="Times New Roman"/>
      <w:sz w:val="24"/>
      <w:szCs w:val="24"/>
    </w:rPr>
  </w:style>
  <w:style w:type="paragraph" w:styleId="Zhlav">
    <w:name w:val="header"/>
    <w:basedOn w:val="Normln"/>
    <w:link w:val="ZhlavChar"/>
    <w:unhideWhenUsed/>
    <w:rsid w:val="00D04533"/>
    <w:pPr>
      <w:tabs>
        <w:tab w:val="center" w:pos="4536"/>
        <w:tab w:val="right" w:pos="9072"/>
      </w:tabs>
    </w:pPr>
  </w:style>
  <w:style w:type="character" w:customStyle="1" w:styleId="ZhlavChar">
    <w:name w:val="Záhlaví Char"/>
    <w:basedOn w:val="Standardnpsmoodstavce"/>
    <w:link w:val="Zhlav"/>
    <w:rsid w:val="00D04533"/>
    <w:rPr>
      <w:rFonts w:ascii="Arial" w:eastAsia="Times New Roman" w:hAnsi="Arial"/>
      <w:snapToGrid w:val="0"/>
      <w:kern w:val="28"/>
      <w:sz w:val="22"/>
    </w:rPr>
  </w:style>
  <w:style w:type="character" w:styleId="Siln">
    <w:name w:val="Strong"/>
    <w:basedOn w:val="Standardnpsmoodstavce"/>
    <w:uiPriority w:val="22"/>
    <w:qFormat/>
    <w:rsid w:val="00CA6417"/>
    <w:rPr>
      <w:b/>
      <w:bCs/>
    </w:rPr>
  </w:style>
  <w:style w:type="paragraph" w:styleId="Titulek">
    <w:name w:val="caption"/>
    <w:basedOn w:val="Normln"/>
    <w:next w:val="Normln"/>
    <w:uiPriority w:val="35"/>
    <w:unhideWhenUsed/>
    <w:qFormat/>
    <w:rsid w:val="0031757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516">
      <w:bodyDiv w:val="1"/>
      <w:marLeft w:val="0"/>
      <w:marRight w:val="0"/>
      <w:marTop w:val="0"/>
      <w:marBottom w:val="0"/>
      <w:divBdr>
        <w:top w:val="none" w:sz="0" w:space="0" w:color="auto"/>
        <w:left w:val="none" w:sz="0" w:space="0" w:color="auto"/>
        <w:bottom w:val="none" w:sz="0" w:space="0" w:color="auto"/>
        <w:right w:val="none" w:sz="0" w:space="0" w:color="auto"/>
      </w:divBdr>
    </w:div>
    <w:div w:id="689066064">
      <w:bodyDiv w:val="1"/>
      <w:marLeft w:val="0"/>
      <w:marRight w:val="0"/>
      <w:marTop w:val="0"/>
      <w:marBottom w:val="0"/>
      <w:divBdr>
        <w:top w:val="none" w:sz="0" w:space="0" w:color="auto"/>
        <w:left w:val="none" w:sz="0" w:space="0" w:color="auto"/>
        <w:bottom w:val="none" w:sz="0" w:space="0" w:color="auto"/>
        <w:right w:val="none" w:sz="0" w:space="0" w:color="auto"/>
      </w:divBdr>
    </w:div>
    <w:div w:id="730814233">
      <w:bodyDiv w:val="1"/>
      <w:marLeft w:val="0"/>
      <w:marRight w:val="0"/>
      <w:marTop w:val="0"/>
      <w:marBottom w:val="0"/>
      <w:divBdr>
        <w:top w:val="none" w:sz="0" w:space="0" w:color="auto"/>
        <w:left w:val="none" w:sz="0" w:space="0" w:color="auto"/>
        <w:bottom w:val="none" w:sz="0" w:space="0" w:color="auto"/>
        <w:right w:val="none" w:sz="0" w:space="0" w:color="auto"/>
      </w:divBdr>
    </w:div>
    <w:div w:id="1166555046">
      <w:bodyDiv w:val="1"/>
      <w:marLeft w:val="0"/>
      <w:marRight w:val="0"/>
      <w:marTop w:val="0"/>
      <w:marBottom w:val="0"/>
      <w:divBdr>
        <w:top w:val="none" w:sz="0" w:space="0" w:color="auto"/>
        <w:left w:val="none" w:sz="0" w:space="0" w:color="auto"/>
        <w:bottom w:val="none" w:sz="0" w:space="0" w:color="auto"/>
        <w:right w:val="none" w:sz="0" w:space="0" w:color="auto"/>
      </w:divBdr>
    </w:div>
    <w:div w:id="1414202614">
      <w:bodyDiv w:val="1"/>
      <w:marLeft w:val="0"/>
      <w:marRight w:val="0"/>
      <w:marTop w:val="0"/>
      <w:marBottom w:val="0"/>
      <w:divBdr>
        <w:top w:val="none" w:sz="0" w:space="0" w:color="auto"/>
        <w:left w:val="none" w:sz="0" w:space="0" w:color="auto"/>
        <w:bottom w:val="none" w:sz="0" w:space="0" w:color="auto"/>
        <w:right w:val="none" w:sz="0" w:space="0" w:color="auto"/>
      </w:divBdr>
    </w:div>
    <w:div w:id="20489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F307-50C4-4C9B-81B1-255BD996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2862</Words>
  <Characters>16887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19710</CharactersWithSpaces>
  <SharedDoc>false</SharedDoc>
  <HLinks>
    <vt:vector size="12" baseType="variant">
      <vt:variant>
        <vt:i4>7995417</vt:i4>
      </vt:variant>
      <vt:variant>
        <vt:i4>3</vt:i4>
      </vt:variant>
      <vt:variant>
        <vt:i4>0</vt:i4>
      </vt:variant>
      <vt:variant>
        <vt:i4>5</vt:i4>
      </vt:variant>
      <vt:variant>
        <vt:lpwstr>mailto:atak@atak-zlin.cz</vt:lpwstr>
      </vt:variant>
      <vt:variant>
        <vt:lpwstr/>
      </vt: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Veronika Zichová</cp:lastModifiedBy>
  <cp:revision>27</cp:revision>
  <cp:lastPrinted>2024-12-10T07:28:00Z</cp:lastPrinted>
  <dcterms:created xsi:type="dcterms:W3CDTF">2025-01-24T05:31:00Z</dcterms:created>
  <dcterms:modified xsi:type="dcterms:W3CDTF">2025-04-04T07:14:00Z</dcterms:modified>
</cp:coreProperties>
</file>