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017AA" w:rsidRDefault="00193283" w:rsidP="00496CB3">
      <w:pPr>
        <w:pStyle w:val="0Nzevsmlouvy-nejvyssiroven"/>
        <w:rPr>
          <w:rFonts w:asciiTheme="majorHAnsi" w:hAnsiTheme="majorHAnsi" w:cstheme="majorHAnsi"/>
        </w:rPr>
      </w:pPr>
      <w:r w:rsidRPr="005017AA">
        <w:rPr>
          <w:rFonts w:asciiTheme="majorHAnsi" w:hAnsiTheme="majorHAnsi" w:cstheme="majorHAnsi"/>
        </w:rPr>
        <w:t>S</w:t>
      </w:r>
      <w:r w:rsidR="008D28B8" w:rsidRPr="005017AA">
        <w:rPr>
          <w:rFonts w:asciiTheme="majorHAnsi" w:hAnsiTheme="majorHAnsi" w:cstheme="majorHAnsi"/>
        </w:rPr>
        <w:t>mlouva o dílo</w:t>
      </w:r>
    </w:p>
    <w:p w14:paraId="34E6FB94" w14:textId="77777777" w:rsidR="002D32FC" w:rsidRPr="005017AA" w:rsidRDefault="002D32FC" w:rsidP="00AB6B3C">
      <w:pPr>
        <w:pStyle w:val="text"/>
        <w:jc w:val="center"/>
        <w:rPr>
          <w:rFonts w:asciiTheme="majorHAnsi" w:hAnsiTheme="majorHAnsi" w:cstheme="majorHAnsi"/>
        </w:rPr>
      </w:pPr>
      <w:r w:rsidRPr="005017AA">
        <w:rPr>
          <w:rFonts w:asciiTheme="majorHAnsi" w:hAnsiTheme="majorHAnsi" w:cstheme="majorHAnsi"/>
        </w:rPr>
        <w:t>(dále jen „</w:t>
      </w:r>
      <w:r w:rsidR="0020709F" w:rsidRPr="005017AA">
        <w:rPr>
          <w:rFonts w:asciiTheme="majorHAnsi" w:hAnsiTheme="majorHAnsi" w:cstheme="majorHAnsi"/>
        </w:rPr>
        <w:t>s</w:t>
      </w:r>
      <w:r w:rsidRPr="005017AA">
        <w:rPr>
          <w:rFonts w:asciiTheme="majorHAnsi" w:hAnsiTheme="majorHAnsi" w:cstheme="majorHAnsi"/>
        </w:rPr>
        <w:t>mlouva“)</w:t>
      </w:r>
    </w:p>
    <w:p w14:paraId="00272342" w14:textId="12831D1D" w:rsidR="002D32FC" w:rsidRDefault="002D32FC" w:rsidP="00AB6B3C">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sidR="005D3ABC">
        <w:rPr>
          <w:rFonts w:asciiTheme="majorHAnsi" w:hAnsiTheme="majorHAnsi" w:cstheme="majorHAnsi"/>
        </w:rPr>
        <w:t>SML/0026/25</w:t>
      </w:r>
    </w:p>
    <w:p w14:paraId="4B009396" w14:textId="633B042E" w:rsidR="005D3ABC" w:rsidRPr="005017AA" w:rsidRDefault="005D3ABC" w:rsidP="00AB6B3C">
      <w:pPr>
        <w:pStyle w:val="text"/>
        <w:rPr>
          <w:rFonts w:asciiTheme="majorHAnsi" w:hAnsiTheme="majorHAnsi" w:cstheme="majorHAnsi"/>
        </w:rPr>
      </w:pPr>
      <w:r>
        <w:rPr>
          <w:rFonts w:asciiTheme="majorHAnsi" w:hAnsiTheme="majorHAnsi" w:cstheme="majorHAnsi"/>
        </w:rPr>
        <w:t xml:space="preserve">číslo smlouvy zhotovitele: </w:t>
      </w:r>
      <w:r w:rsidR="00F008F6" w:rsidRPr="00F008F6">
        <w:rPr>
          <w:rFonts w:asciiTheme="majorHAnsi" w:hAnsiTheme="majorHAnsi" w:cstheme="majorHAnsi"/>
        </w:rPr>
        <w:t>102/202</w:t>
      </w:r>
      <w:r w:rsidR="00F93352">
        <w:rPr>
          <w:rFonts w:asciiTheme="majorHAnsi" w:hAnsiTheme="majorHAnsi" w:cstheme="majorHAnsi"/>
        </w:rPr>
        <w:t>5</w:t>
      </w:r>
    </w:p>
    <w:p w14:paraId="78805DE2" w14:textId="38E74F1D" w:rsidR="002D32FC" w:rsidRPr="005017AA" w:rsidRDefault="002D32FC" w:rsidP="00A7740F">
      <w:pPr>
        <w:pStyle w:val="text"/>
        <w:rPr>
          <w:rFonts w:asciiTheme="majorHAnsi" w:hAnsiTheme="majorHAnsi" w:cstheme="majorHAnsi"/>
        </w:rPr>
      </w:pPr>
      <w:r w:rsidRPr="005017AA">
        <w:rPr>
          <w:rFonts w:asciiTheme="majorHAnsi" w:hAnsiTheme="majorHAnsi" w:cstheme="majorHAnsi"/>
        </w:rPr>
        <w:t xml:space="preserve">uzavřená podle ustanovení § </w:t>
      </w:r>
      <w:r w:rsidR="008D28B8" w:rsidRPr="005017AA">
        <w:rPr>
          <w:rFonts w:asciiTheme="majorHAnsi" w:hAnsiTheme="majorHAnsi" w:cstheme="majorHAnsi"/>
        </w:rPr>
        <w:t>2586</w:t>
      </w:r>
      <w:r w:rsidRPr="005017A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5017AA" w:rsidRDefault="00046A2A" w:rsidP="00A7740F">
      <w:pPr>
        <w:pStyle w:val="text"/>
        <w:rPr>
          <w:rFonts w:asciiTheme="majorHAnsi" w:hAnsiTheme="majorHAnsi" w:cstheme="majorHAnsi"/>
        </w:rPr>
      </w:pPr>
    </w:p>
    <w:p w14:paraId="6F9EAF2C" w14:textId="548E0AC5" w:rsidR="002D32FC" w:rsidRPr="005017AA" w:rsidRDefault="002D32FC" w:rsidP="00071F42">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684002C1" w14:textId="77777777" w:rsidR="00073208" w:rsidRPr="005017AA" w:rsidRDefault="00073208" w:rsidP="00073208">
      <w:pPr>
        <w:pStyle w:val="22uroven"/>
        <w:numPr>
          <w:ilvl w:val="0"/>
          <w:numId w:val="0"/>
        </w:numPr>
        <w:ind w:left="705" w:hanging="705"/>
      </w:pPr>
    </w:p>
    <w:p w14:paraId="29926E1A" w14:textId="77777777" w:rsidR="002D32FC" w:rsidRPr="005017AA" w:rsidRDefault="008D28B8" w:rsidP="009B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r w:rsidR="002D32FC" w:rsidRPr="005017A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5017AA" w14:paraId="2ABCA688" w14:textId="77777777" w:rsidTr="00666EF7">
        <w:trPr>
          <w:trHeight w:val="57"/>
        </w:trPr>
        <w:tc>
          <w:tcPr>
            <w:tcW w:w="1121" w:type="dxa"/>
            <w:shd w:val="clear" w:color="auto" w:fill="auto"/>
          </w:tcPr>
          <w:p w14:paraId="7196B25C" w14:textId="77777777" w:rsidR="002D32FC" w:rsidRPr="005017A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5017AA" w:rsidRDefault="002D32FC" w:rsidP="00086D87">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2D32FC" w:rsidRPr="005017AA" w14:paraId="6F598470" w14:textId="77777777" w:rsidTr="00666EF7">
        <w:trPr>
          <w:trHeight w:val="57"/>
        </w:trPr>
        <w:tc>
          <w:tcPr>
            <w:tcW w:w="1121" w:type="dxa"/>
            <w:shd w:val="clear" w:color="auto" w:fill="auto"/>
          </w:tcPr>
          <w:p w14:paraId="224D75F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0B448CC"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Pisárecká 555/1a, Pisárky, 603 00 Brno</w:t>
            </w:r>
          </w:p>
        </w:tc>
      </w:tr>
      <w:tr w:rsidR="002D32FC" w:rsidRPr="005017AA" w14:paraId="5BC17E60" w14:textId="77777777" w:rsidTr="00666EF7">
        <w:trPr>
          <w:trHeight w:val="57"/>
        </w:trPr>
        <w:tc>
          <w:tcPr>
            <w:tcW w:w="8538" w:type="dxa"/>
            <w:gridSpan w:val="2"/>
            <w:shd w:val="clear" w:color="auto" w:fill="auto"/>
          </w:tcPr>
          <w:p w14:paraId="583A9DB8" w14:textId="77777777" w:rsidR="002D32FC" w:rsidRPr="005017AA" w:rsidRDefault="002D32FC" w:rsidP="00E77BA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2D32FC" w:rsidRPr="005017AA" w14:paraId="76B69789" w14:textId="77777777" w:rsidTr="00666EF7">
        <w:trPr>
          <w:trHeight w:val="57"/>
        </w:trPr>
        <w:tc>
          <w:tcPr>
            <w:tcW w:w="1121" w:type="dxa"/>
            <w:shd w:val="clear" w:color="auto" w:fill="auto"/>
          </w:tcPr>
          <w:p w14:paraId="2919FD3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65152197"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46347275</w:t>
            </w:r>
          </w:p>
        </w:tc>
      </w:tr>
      <w:tr w:rsidR="002D32FC" w:rsidRPr="005017AA" w14:paraId="2EAAA820" w14:textId="77777777" w:rsidTr="00666EF7">
        <w:trPr>
          <w:trHeight w:val="57"/>
        </w:trPr>
        <w:tc>
          <w:tcPr>
            <w:tcW w:w="1121" w:type="dxa"/>
            <w:shd w:val="clear" w:color="auto" w:fill="auto"/>
          </w:tcPr>
          <w:p w14:paraId="55E0625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C2ABD3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CZ46347275</w:t>
            </w:r>
          </w:p>
        </w:tc>
      </w:tr>
      <w:tr w:rsidR="002D32FC" w:rsidRPr="005017AA" w14:paraId="063CE03D" w14:textId="77777777" w:rsidTr="00666EF7">
        <w:trPr>
          <w:trHeight w:val="57"/>
        </w:trPr>
        <w:tc>
          <w:tcPr>
            <w:tcW w:w="8538" w:type="dxa"/>
            <w:gridSpan w:val="2"/>
            <w:shd w:val="clear" w:color="auto" w:fill="auto"/>
          </w:tcPr>
          <w:p w14:paraId="64009ABB" w14:textId="21DCD149" w:rsidR="002D32FC" w:rsidRPr="005017AA" w:rsidRDefault="002D32FC" w:rsidP="0030291E">
            <w:pPr>
              <w:pStyle w:val="text"/>
              <w:rPr>
                <w:rFonts w:asciiTheme="majorHAnsi" w:hAnsiTheme="majorHAnsi" w:cstheme="majorHAnsi"/>
              </w:rPr>
            </w:pPr>
            <w:r w:rsidRPr="005017AA">
              <w:rPr>
                <w:rFonts w:asciiTheme="majorHAnsi" w:hAnsiTheme="majorHAnsi" w:cstheme="majorHAnsi"/>
              </w:rPr>
              <w:t xml:space="preserve">K podpisu smlouvy je oprávněn </w:t>
            </w:r>
            <w:r w:rsidR="0030291E">
              <w:rPr>
                <w:rFonts w:asciiTheme="majorHAnsi" w:hAnsiTheme="majorHAnsi" w:cstheme="majorHAnsi"/>
              </w:rPr>
              <w:t>XXX</w:t>
            </w:r>
          </w:p>
        </w:tc>
      </w:tr>
      <w:tr w:rsidR="002D32FC" w:rsidRPr="005017AA" w14:paraId="2644443C" w14:textId="77777777" w:rsidTr="00666EF7">
        <w:trPr>
          <w:trHeight w:val="57"/>
        </w:trPr>
        <w:tc>
          <w:tcPr>
            <w:tcW w:w="8538" w:type="dxa"/>
            <w:gridSpan w:val="2"/>
            <w:shd w:val="clear" w:color="auto" w:fill="auto"/>
          </w:tcPr>
          <w:p w14:paraId="687331A4" w14:textId="7F073624" w:rsidR="00046A2A" w:rsidRPr="005017AA" w:rsidRDefault="00046A2A" w:rsidP="00411764">
            <w:pPr>
              <w:pStyle w:val="text"/>
              <w:rPr>
                <w:rFonts w:asciiTheme="majorHAnsi" w:hAnsiTheme="majorHAnsi" w:cstheme="majorHAnsi"/>
              </w:rPr>
            </w:pPr>
          </w:p>
        </w:tc>
      </w:tr>
    </w:tbl>
    <w:p w14:paraId="5BB9B62F" w14:textId="77777777" w:rsidR="00666EF7" w:rsidRPr="005017AA" w:rsidRDefault="00666EF7" w:rsidP="009B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5017AA" w14:paraId="1D23BCB3" w14:textId="77777777" w:rsidTr="0078541B">
        <w:tc>
          <w:tcPr>
            <w:tcW w:w="1134" w:type="dxa"/>
            <w:shd w:val="clear" w:color="auto" w:fill="auto"/>
          </w:tcPr>
          <w:p w14:paraId="7E8F11F8" w14:textId="77777777" w:rsidR="00666EF7" w:rsidRPr="005017AA" w:rsidRDefault="00666EF7" w:rsidP="0078541B">
            <w:pPr>
              <w:pStyle w:val="text"/>
              <w:rPr>
                <w:rFonts w:asciiTheme="majorHAnsi" w:hAnsiTheme="majorHAnsi" w:cstheme="majorHAnsi"/>
                <w:b/>
              </w:rPr>
            </w:pPr>
          </w:p>
        </w:tc>
        <w:tc>
          <w:tcPr>
            <w:tcW w:w="7620" w:type="dxa"/>
            <w:shd w:val="clear" w:color="auto" w:fill="auto"/>
          </w:tcPr>
          <w:p w14:paraId="51B162AF" w14:textId="6FF0B15F" w:rsidR="00666EF7" w:rsidRPr="005017AA" w:rsidRDefault="005D3ABC" w:rsidP="0078541B">
            <w:pPr>
              <w:pStyle w:val="text"/>
              <w:rPr>
                <w:rFonts w:asciiTheme="majorHAnsi" w:hAnsiTheme="majorHAnsi" w:cstheme="majorHAnsi"/>
                <w:b/>
              </w:rPr>
            </w:pPr>
            <w:r w:rsidRPr="005D3ABC">
              <w:rPr>
                <w:rFonts w:asciiTheme="majorHAnsi" w:hAnsiTheme="majorHAnsi" w:cstheme="majorHAnsi"/>
                <w:b/>
              </w:rPr>
              <w:t>AQUAS vodní díla s.r.o.</w:t>
            </w:r>
          </w:p>
        </w:tc>
      </w:tr>
      <w:tr w:rsidR="00666EF7" w:rsidRPr="005017AA" w14:paraId="4E88581C" w14:textId="77777777" w:rsidTr="0078541B">
        <w:tc>
          <w:tcPr>
            <w:tcW w:w="1134" w:type="dxa"/>
            <w:shd w:val="clear" w:color="auto" w:fill="auto"/>
          </w:tcPr>
          <w:p w14:paraId="7F0AF2C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Sídlo:</w:t>
            </w:r>
          </w:p>
        </w:tc>
        <w:tc>
          <w:tcPr>
            <w:tcW w:w="7620" w:type="dxa"/>
            <w:shd w:val="clear" w:color="auto" w:fill="auto"/>
          </w:tcPr>
          <w:p w14:paraId="621158CB" w14:textId="206240FA" w:rsidR="00666EF7" w:rsidRPr="005017AA" w:rsidRDefault="005D3ABC" w:rsidP="0078541B">
            <w:pPr>
              <w:pStyle w:val="text"/>
              <w:rPr>
                <w:rFonts w:asciiTheme="majorHAnsi" w:hAnsiTheme="majorHAnsi" w:cstheme="majorHAnsi"/>
              </w:rPr>
            </w:pPr>
            <w:r w:rsidRPr="005D3ABC">
              <w:rPr>
                <w:rFonts w:asciiTheme="majorHAnsi" w:hAnsiTheme="majorHAnsi" w:cstheme="majorHAnsi"/>
              </w:rPr>
              <w:t>Podzimní 449/2, Maloměřice, 614 00 Brno</w:t>
            </w:r>
          </w:p>
        </w:tc>
      </w:tr>
      <w:tr w:rsidR="00666EF7" w:rsidRPr="005017AA" w14:paraId="728D12F0" w14:textId="77777777" w:rsidTr="0078541B">
        <w:tc>
          <w:tcPr>
            <w:tcW w:w="8754" w:type="dxa"/>
            <w:gridSpan w:val="2"/>
            <w:shd w:val="clear" w:color="auto" w:fill="auto"/>
          </w:tcPr>
          <w:p w14:paraId="5FA90762" w14:textId="508089B2"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Brně, spisová značka </w:t>
            </w:r>
            <w:r w:rsidR="005D3ABC" w:rsidRPr="005D3ABC">
              <w:rPr>
                <w:rFonts w:asciiTheme="majorHAnsi" w:hAnsiTheme="majorHAnsi" w:cstheme="majorHAnsi"/>
                <w:noProof/>
              </w:rPr>
              <w:t>C 14344</w:t>
            </w:r>
          </w:p>
        </w:tc>
      </w:tr>
      <w:tr w:rsidR="00666EF7" w:rsidRPr="005017AA" w14:paraId="2E19657F" w14:textId="77777777" w:rsidTr="0078541B">
        <w:tc>
          <w:tcPr>
            <w:tcW w:w="1134" w:type="dxa"/>
            <w:shd w:val="clear" w:color="auto" w:fill="auto"/>
          </w:tcPr>
          <w:p w14:paraId="291C8750"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IČO:</w:t>
            </w:r>
          </w:p>
        </w:tc>
        <w:tc>
          <w:tcPr>
            <w:tcW w:w="7620" w:type="dxa"/>
            <w:shd w:val="clear" w:color="auto" w:fill="auto"/>
          </w:tcPr>
          <w:p w14:paraId="467FC0EF" w14:textId="326D85C0" w:rsidR="00666EF7" w:rsidRPr="005017AA" w:rsidRDefault="005D3ABC" w:rsidP="0078541B">
            <w:pPr>
              <w:pStyle w:val="text"/>
              <w:rPr>
                <w:rFonts w:asciiTheme="majorHAnsi" w:hAnsiTheme="majorHAnsi" w:cstheme="majorHAnsi"/>
              </w:rPr>
            </w:pPr>
            <w:r w:rsidRPr="005D3ABC">
              <w:rPr>
                <w:rFonts w:asciiTheme="majorHAnsi" w:hAnsiTheme="majorHAnsi" w:cstheme="majorHAnsi"/>
              </w:rPr>
              <w:t>60697539</w:t>
            </w:r>
          </w:p>
        </w:tc>
      </w:tr>
      <w:tr w:rsidR="00666EF7" w:rsidRPr="005017AA" w14:paraId="168D82EF" w14:textId="77777777" w:rsidTr="0078541B">
        <w:tc>
          <w:tcPr>
            <w:tcW w:w="1134" w:type="dxa"/>
            <w:shd w:val="clear" w:color="auto" w:fill="auto"/>
          </w:tcPr>
          <w:p w14:paraId="1F57765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DIČ:</w:t>
            </w:r>
          </w:p>
        </w:tc>
        <w:tc>
          <w:tcPr>
            <w:tcW w:w="7620" w:type="dxa"/>
            <w:shd w:val="clear" w:color="auto" w:fill="auto"/>
          </w:tcPr>
          <w:p w14:paraId="796443E4" w14:textId="5A3A5D4A"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CZ</w:t>
            </w:r>
            <w:r w:rsidR="005D3ABC" w:rsidRPr="005D3ABC">
              <w:rPr>
                <w:rFonts w:asciiTheme="majorHAnsi" w:hAnsiTheme="majorHAnsi" w:cstheme="majorHAnsi"/>
              </w:rPr>
              <w:t>60697539</w:t>
            </w:r>
          </w:p>
        </w:tc>
      </w:tr>
      <w:tr w:rsidR="00666EF7" w:rsidRPr="005017AA" w14:paraId="5B3763B6" w14:textId="77777777" w:rsidTr="0078541B">
        <w:tc>
          <w:tcPr>
            <w:tcW w:w="8754" w:type="dxa"/>
            <w:gridSpan w:val="2"/>
            <w:shd w:val="clear" w:color="auto" w:fill="auto"/>
          </w:tcPr>
          <w:p w14:paraId="4DE4BD1A" w14:textId="35A93104" w:rsidR="00666EF7" w:rsidRPr="005017AA" w:rsidRDefault="00666EF7" w:rsidP="005D3ABC">
            <w:pPr>
              <w:pStyle w:val="text"/>
              <w:rPr>
                <w:rFonts w:asciiTheme="majorHAnsi" w:hAnsiTheme="majorHAnsi" w:cstheme="majorHAnsi"/>
              </w:rPr>
            </w:pPr>
            <w:r w:rsidRPr="005017AA">
              <w:rPr>
                <w:rFonts w:asciiTheme="majorHAnsi" w:hAnsiTheme="majorHAnsi" w:cstheme="majorHAnsi"/>
              </w:rPr>
              <w:t xml:space="preserve">Zastoupený: </w:t>
            </w:r>
            <w:r w:rsidR="005D3ABC">
              <w:rPr>
                <w:rFonts w:asciiTheme="majorHAnsi" w:hAnsiTheme="majorHAnsi" w:cstheme="majorHAnsi"/>
              </w:rPr>
              <w:t>Pavel Štrobl, jednatel</w:t>
            </w:r>
          </w:p>
        </w:tc>
      </w:tr>
      <w:tr w:rsidR="00666EF7" w:rsidRPr="005017AA" w14:paraId="510317DC" w14:textId="77777777" w:rsidTr="0078541B">
        <w:tc>
          <w:tcPr>
            <w:tcW w:w="8754" w:type="dxa"/>
            <w:gridSpan w:val="2"/>
            <w:shd w:val="clear" w:color="auto" w:fill="auto"/>
          </w:tcPr>
          <w:p w14:paraId="76F93214" w14:textId="77777777" w:rsidR="00666EF7" w:rsidRPr="005017AA" w:rsidRDefault="00666EF7" w:rsidP="0078541B">
            <w:pPr>
              <w:pStyle w:val="text"/>
              <w:rPr>
                <w:rFonts w:asciiTheme="majorHAnsi" w:hAnsiTheme="majorHAnsi" w:cstheme="majorHAnsi"/>
              </w:rPr>
            </w:pPr>
          </w:p>
        </w:tc>
      </w:tr>
    </w:tbl>
    <w:p w14:paraId="75580E07" w14:textId="77777777" w:rsidR="00666EF7" w:rsidRPr="005017AA" w:rsidRDefault="00666EF7" w:rsidP="00666EF7">
      <w:pPr>
        <w:pStyle w:val="11uroven"/>
        <w:numPr>
          <w:ilvl w:val="0"/>
          <w:numId w:val="0"/>
        </w:numPr>
        <w:ind w:left="360" w:hanging="360"/>
        <w:rPr>
          <w:rFonts w:asciiTheme="majorHAnsi" w:hAnsiTheme="majorHAnsi" w:cstheme="majorHAnsi"/>
        </w:rPr>
      </w:pPr>
    </w:p>
    <w:p w14:paraId="23FA7B9A" w14:textId="69A18AD5" w:rsidR="002D32FC" w:rsidRPr="005017AA" w:rsidRDefault="002D32FC" w:rsidP="00FA6341">
      <w:pPr>
        <w:pStyle w:val="11uroven"/>
        <w:rPr>
          <w:rFonts w:asciiTheme="majorHAnsi" w:hAnsiTheme="majorHAnsi" w:cstheme="majorHAnsi"/>
        </w:rPr>
      </w:pPr>
      <w:r w:rsidRPr="005017AA">
        <w:rPr>
          <w:rFonts w:asciiTheme="majorHAnsi" w:hAnsiTheme="majorHAnsi" w:cstheme="majorHAnsi"/>
        </w:rPr>
        <w:t>Podklady k uzavření smlouvy</w:t>
      </w:r>
    </w:p>
    <w:p w14:paraId="5B649990" w14:textId="50AA1D00" w:rsidR="002D32FC" w:rsidRDefault="002D32FC" w:rsidP="00C05260">
      <w:pPr>
        <w:pStyle w:val="22uroven"/>
        <w:rPr>
          <w:rFonts w:asciiTheme="majorHAnsi" w:hAnsiTheme="majorHAnsi" w:cstheme="majorHAnsi"/>
        </w:rPr>
      </w:pPr>
      <w:r w:rsidRPr="005017AA">
        <w:rPr>
          <w:rFonts w:asciiTheme="majorHAnsi" w:hAnsiTheme="majorHAnsi" w:cstheme="majorHAnsi"/>
        </w:rPr>
        <w:t xml:space="preserve">Smlouva je uzavřena na základě nabídky </w:t>
      </w:r>
      <w:r w:rsidR="008D28B8" w:rsidRPr="005017AA">
        <w:rPr>
          <w:rFonts w:asciiTheme="majorHAnsi" w:hAnsiTheme="majorHAnsi" w:cstheme="majorHAnsi"/>
        </w:rPr>
        <w:t>zhotovitele</w:t>
      </w:r>
      <w:r w:rsidR="003D1EFA" w:rsidRPr="005017AA">
        <w:rPr>
          <w:rFonts w:asciiTheme="majorHAnsi" w:hAnsiTheme="majorHAnsi" w:cstheme="majorHAnsi"/>
        </w:rPr>
        <w:t xml:space="preserve"> </w:t>
      </w:r>
      <w:r w:rsidRPr="005017AA">
        <w:rPr>
          <w:rFonts w:asciiTheme="majorHAnsi" w:hAnsiTheme="majorHAnsi" w:cstheme="majorHAnsi"/>
        </w:rPr>
        <w:t>z</w:t>
      </w:r>
      <w:r w:rsidR="00F626C7" w:rsidRPr="005017AA">
        <w:rPr>
          <w:rFonts w:asciiTheme="majorHAnsi" w:hAnsiTheme="majorHAnsi" w:cstheme="majorHAnsi"/>
        </w:rPr>
        <w:t xml:space="preserve">e dne </w:t>
      </w:r>
      <w:r w:rsidR="0031245E">
        <w:rPr>
          <w:rFonts w:asciiTheme="majorHAnsi" w:hAnsiTheme="majorHAnsi" w:cstheme="majorHAnsi"/>
        </w:rPr>
        <w:t>20. 2. 2025</w:t>
      </w:r>
      <w:r w:rsidR="00C05260" w:rsidRPr="005017AA">
        <w:rPr>
          <w:rFonts w:asciiTheme="majorHAnsi" w:hAnsiTheme="majorHAnsi" w:cstheme="majorHAnsi"/>
        </w:rPr>
        <w:t>.</w:t>
      </w:r>
    </w:p>
    <w:p w14:paraId="29277965" w14:textId="77777777" w:rsidR="00024B5B" w:rsidRPr="005017AA" w:rsidRDefault="00024B5B" w:rsidP="00024B5B">
      <w:pPr>
        <w:pStyle w:val="22uroven"/>
        <w:numPr>
          <w:ilvl w:val="0"/>
          <w:numId w:val="0"/>
        </w:numPr>
        <w:rPr>
          <w:rFonts w:asciiTheme="majorHAnsi" w:hAnsiTheme="majorHAnsi" w:cstheme="majorHAnsi"/>
        </w:rPr>
      </w:pPr>
    </w:p>
    <w:p w14:paraId="72E134FD" w14:textId="77777777" w:rsidR="00073208" w:rsidRPr="005017AA" w:rsidRDefault="00073208" w:rsidP="00073208">
      <w:pPr>
        <w:pStyle w:val="22uroven"/>
        <w:numPr>
          <w:ilvl w:val="0"/>
          <w:numId w:val="0"/>
        </w:numPr>
        <w:rPr>
          <w:rFonts w:asciiTheme="majorHAnsi" w:hAnsiTheme="majorHAnsi" w:cstheme="majorHAnsi"/>
        </w:rPr>
      </w:pPr>
    </w:p>
    <w:p w14:paraId="3D640241"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lastRenderedPageBreak/>
        <w:t>Předmět smlouvy</w:t>
      </w:r>
    </w:p>
    <w:p w14:paraId="0D43053C" w14:textId="73F4ECE6" w:rsidR="00FC0DF5" w:rsidRPr="00FC0DF5" w:rsidRDefault="005A6623" w:rsidP="00FC0DF5">
      <w:pPr>
        <w:pStyle w:val="22uroven"/>
        <w:rPr>
          <w:rFonts w:asciiTheme="majorHAnsi" w:hAnsiTheme="majorHAnsi" w:cstheme="majorHAnsi"/>
        </w:rPr>
      </w:pPr>
      <w:r w:rsidRPr="00FC0DF5">
        <w:rPr>
          <w:rFonts w:asciiTheme="majorHAnsi" w:hAnsiTheme="majorHAnsi" w:cstheme="majorHAnsi"/>
        </w:rPr>
        <w:t>Zhotovitel se zavazuje osobně na svůj náklad a na své nebezpečí provést pro</w:t>
      </w:r>
      <w:r w:rsidR="001F4880">
        <w:rPr>
          <w:rFonts w:asciiTheme="majorHAnsi" w:hAnsiTheme="majorHAnsi" w:cstheme="majorHAnsi"/>
        </w:rPr>
        <w:t xml:space="preserve"> objednatele dílo spočívající v:</w:t>
      </w:r>
    </w:p>
    <w:p w14:paraId="5F2C7D2D" w14:textId="1BEDBAD7" w:rsidR="00FC0DF5" w:rsidRPr="00FC0DF5" w:rsidRDefault="00FC0DF5" w:rsidP="001F4880">
      <w:pPr>
        <w:pStyle w:val="33uroven"/>
      </w:pPr>
      <w:r>
        <w:t>opravě</w:t>
      </w:r>
      <w:r w:rsidRPr="00FC0DF5">
        <w:t xml:space="preserve"> výměnou 2 kusů uzavíracích klapek DN 600 PN 6 s elektropohony AUMA orientovanými vpravo ve směru průtoku. Klapka na přítoku do vodojemu je regulační s vysílačem polohy pro možnost dálkové regulace;</w:t>
      </w:r>
    </w:p>
    <w:p w14:paraId="48CB11E5" w14:textId="2DA7AAE3" w:rsidR="00FC0DF5" w:rsidRPr="00FC0DF5" w:rsidRDefault="00FC0DF5" w:rsidP="001F4880">
      <w:pPr>
        <w:pStyle w:val="33uroven"/>
      </w:pPr>
      <w:r>
        <w:t>opravě</w:t>
      </w:r>
      <w:r w:rsidRPr="00FC0DF5">
        <w:t xml:space="preserve"> výměnou 3 kusů montážních vložek DN 600 a jednoho kusu stanoveného měřidla DN 600 (průtokoměru), PN10 v armaturní komoře </w:t>
      </w:r>
      <w:r>
        <w:t>vodojemu</w:t>
      </w:r>
      <w:r w:rsidRPr="00FC0DF5">
        <w:t xml:space="preserve"> </w:t>
      </w:r>
      <w:r w:rsidR="0030291E">
        <w:t>XXX</w:t>
      </w:r>
      <w:r>
        <w:t xml:space="preserve"> (dále též „</w:t>
      </w:r>
      <w:r w:rsidR="0030291E">
        <w:t>XXX</w:t>
      </w:r>
      <w:r>
        <w:t>“)</w:t>
      </w:r>
      <w:r w:rsidRPr="00FC0DF5">
        <w:t>;</w:t>
      </w:r>
    </w:p>
    <w:p w14:paraId="317A6345" w14:textId="2AB32AB7" w:rsidR="00FC0DF5" w:rsidRPr="00FC0DF5" w:rsidRDefault="00FC0DF5" w:rsidP="001F4880">
      <w:pPr>
        <w:pStyle w:val="33uroven"/>
      </w:pPr>
      <w:r w:rsidRPr="00FC0DF5">
        <w:t>vybourání a oprav</w:t>
      </w:r>
      <w:r>
        <w:t>ě</w:t>
      </w:r>
      <w:r w:rsidRPr="00FC0DF5">
        <w:t xml:space="preserve"> výměnou stávajícího vypouštěcího potrubí DN 200 z akumulace a zalití expanzní zálivkovou hmotou;</w:t>
      </w:r>
    </w:p>
    <w:p w14:paraId="3F3F292E" w14:textId="77777777" w:rsidR="00FC0DF5" w:rsidRPr="00FC0DF5" w:rsidRDefault="00FC0DF5" w:rsidP="00FC0DF5">
      <w:pPr>
        <w:pStyle w:val="22uroven"/>
        <w:numPr>
          <w:ilvl w:val="0"/>
          <w:numId w:val="0"/>
        </w:numPr>
        <w:ind w:left="705"/>
        <w:rPr>
          <w:rFonts w:asciiTheme="majorHAnsi" w:hAnsiTheme="majorHAnsi" w:cstheme="majorHAnsi"/>
        </w:rPr>
      </w:pPr>
      <w:r w:rsidRPr="00FC0DF5">
        <w:rPr>
          <w:rFonts w:asciiTheme="majorHAnsi" w:hAnsiTheme="majorHAnsi" w:cstheme="majorHAnsi"/>
        </w:rPr>
        <w:t>(dále též „dílo“)</w:t>
      </w:r>
    </w:p>
    <w:p w14:paraId="751B9EC0" w14:textId="49EA05C4" w:rsidR="00FC0DF5" w:rsidRPr="00FC0DF5" w:rsidRDefault="00FC0DF5" w:rsidP="00FC0DF5">
      <w:pPr>
        <w:pStyle w:val="22uroven"/>
        <w:rPr>
          <w:rFonts w:asciiTheme="majorHAnsi" w:hAnsiTheme="majorHAnsi" w:cstheme="majorHAnsi"/>
        </w:rPr>
      </w:pPr>
      <w:r w:rsidRPr="00FC0DF5">
        <w:rPr>
          <w:rFonts w:asciiTheme="majorHAnsi" w:hAnsiTheme="majorHAnsi" w:cstheme="majorHAnsi"/>
        </w:rPr>
        <w:t xml:space="preserve">Výměna průtokoměru a klapek zahrnuje zapojení a oživení průtokoměru a </w:t>
      </w:r>
      <w:proofErr w:type="spellStart"/>
      <w:r w:rsidRPr="00FC0DF5">
        <w:rPr>
          <w:rFonts w:asciiTheme="majorHAnsi" w:hAnsiTheme="majorHAnsi" w:cstheme="majorHAnsi"/>
        </w:rPr>
        <w:t>servo</w:t>
      </w:r>
      <w:proofErr w:type="spellEnd"/>
      <w:r w:rsidRPr="00FC0DF5">
        <w:rPr>
          <w:rFonts w:asciiTheme="majorHAnsi" w:hAnsiTheme="majorHAnsi" w:cstheme="majorHAnsi"/>
        </w:rPr>
        <w:t xml:space="preserve"> pohonů v systému monitoringu </w:t>
      </w:r>
      <w:r w:rsidR="00167D94">
        <w:rPr>
          <w:rFonts w:asciiTheme="majorHAnsi" w:hAnsiTheme="majorHAnsi" w:cstheme="majorHAnsi"/>
        </w:rPr>
        <w:t>objednatele</w:t>
      </w:r>
      <w:r w:rsidRPr="00FC0DF5">
        <w:rPr>
          <w:rFonts w:asciiTheme="majorHAnsi" w:hAnsiTheme="majorHAnsi" w:cstheme="majorHAnsi"/>
        </w:rPr>
        <w:t xml:space="preserve">. Součástí dodávky průtokoměru je také protokol „Potvrzení o ověření stanoveného měřidla“.  </w:t>
      </w:r>
    </w:p>
    <w:p w14:paraId="3FA6322C" w14:textId="754D6C59" w:rsidR="00FC0DF5" w:rsidRPr="00FC0DF5" w:rsidRDefault="00FC0DF5" w:rsidP="00FC0DF5">
      <w:pPr>
        <w:pStyle w:val="22uroven"/>
        <w:rPr>
          <w:rFonts w:asciiTheme="majorHAnsi" w:hAnsiTheme="majorHAnsi" w:cstheme="majorHAnsi"/>
        </w:rPr>
      </w:pPr>
      <w:r w:rsidRPr="00FC0DF5">
        <w:rPr>
          <w:rFonts w:asciiTheme="majorHAnsi" w:hAnsiTheme="majorHAnsi" w:cstheme="majorHAnsi"/>
        </w:rPr>
        <w:t>Součástí díla je:</w:t>
      </w:r>
    </w:p>
    <w:p w14:paraId="65DF96BA" w14:textId="2ACA8755" w:rsidR="00FC0DF5" w:rsidRPr="00FC0DF5" w:rsidRDefault="00FC0DF5" w:rsidP="00FC0DF5">
      <w:pPr>
        <w:pStyle w:val="33uroven"/>
      </w:pPr>
      <w:r w:rsidRPr="00FC0DF5">
        <w:t>příprava pracoviště,</w:t>
      </w:r>
    </w:p>
    <w:p w14:paraId="4DA6481E" w14:textId="570536FE" w:rsidR="00FC0DF5" w:rsidRPr="00FC0DF5" w:rsidRDefault="00FC0DF5" w:rsidP="00FC0DF5">
      <w:pPr>
        <w:pStyle w:val="33uroven"/>
      </w:pPr>
      <w:r w:rsidRPr="00FC0DF5">
        <w:t xml:space="preserve">stanovení si termínu prací s ohledem na dodávky materiálu a možnosti </w:t>
      </w:r>
      <w:r w:rsidR="00167D94">
        <w:t>objednatele</w:t>
      </w:r>
      <w:r w:rsidRPr="00FC0DF5">
        <w:t xml:space="preserve"> z hlediska vypuštění akumulační nádrže,</w:t>
      </w:r>
    </w:p>
    <w:p w14:paraId="7F298BF9" w14:textId="60106318" w:rsidR="00FC0DF5" w:rsidRPr="00FC0DF5" w:rsidRDefault="00FC0DF5" w:rsidP="00FC0DF5">
      <w:pPr>
        <w:pStyle w:val="33uroven"/>
      </w:pPr>
      <w:r w:rsidRPr="00FC0DF5">
        <w:t>demontáž případných překážek pro manipulaci - zábradlí, poklopy atd.,</w:t>
      </w:r>
    </w:p>
    <w:p w14:paraId="77EBD0EE" w14:textId="2A383661" w:rsidR="00FC0DF5" w:rsidRPr="00FC0DF5" w:rsidRDefault="00FC0DF5" w:rsidP="00FC0DF5">
      <w:pPr>
        <w:pStyle w:val="33uroven"/>
      </w:pPr>
      <w:r w:rsidRPr="00FC0DF5">
        <w:t>zřízení a příprava staveniště,</w:t>
      </w:r>
    </w:p>
    <w:p w14:paraId="2CBB35DF" w14:textId="509E2CD7" w:rsidR="00FC0DF5" w:rsidRPr="00FC0DF5" w:rsidRDefault="00FC0DF5" w:rsidP="00FC0DF5">
      <w:pPr>
        <w:pStyle w:val="33uroven"/>
      </w:pPr>
      <w:r w:rsidRPr="00FC0DF5">
        <w:t>demontáž, odvoz a likvidace stávajících 2 ks uzavíracích klapek DN 600, 3 ks montážních vložek DN 600 a 1 ks průtokoměru DN 600,</w:t>
      </w:r>
    </w:p>
    <w:p w14:paraId="250E65C9" w14:textId="02705F81" w:rsidR="00FC0DF5" w:rsidRPr="00FC0DF5" w:rsidRDefault="00FC0DF5" w:rsidP="00FC0DF5">
      <w:pPr>
        <w:pStyle w:val="33uroven"/>
      </w:pPr>
      <w:r w:rsidRPr="00FC0DF5">
        <w:t>dodávka a montáž nových 2 ks uzavíracích klapek s elektropohonem DN 600, 3 ks montážních vložek DN 600, 1 ks průtokoměru a výměna vypouštěcího potrubí DN 200,</w:t>
      </w:r>
    </w:p>
    <w:p w14:paraId="34638538" w14:textId="352FBD1E" w:rsidR="00FC0DF5" w:rsidRPr="00FC0DF5" w:rsidRDefault="00FC0DF5" w:rsidP="00FC0DF5">
      <w:pPr>
        <w:pStyle w:val="33uroven"/>
      </w:pPr>
      <w:r w:rsidRPr="00FC0DF5">
        <w:t>zapojení a oživení průtokoměru a elektropohonů,</w:t>
      </w:r>
    </w:p>
    <w:p w14:paraId="68FA8DD5" w14:textId="1F29F5F0" w:rsidR="00FC0DF5" w:rsidRPr="00FC0DF5" w:rsidRDefault="00FC0DF5" w:rsidP="00FC0DF5">
      <w:pPr>
        <w:pStyle w:val="33uroven"/>
      </w:pPr>
      <w:r w:rsidRPr="00FC0DF5">
        <w:t>likvidace a úklid staveniště,</w:t>
      </w:r>
    </w:p>
    <w:p w14:paraId="233A875D" w14:textId="77777777" w:rsidR="00FC0DF5" w:rsidRDefault="00FC0DF5" w:rsidP="00FC0DF5">
      <w:pPr>
        <w:pStyle w:val="33uroven"/>
      </w:pPr>
      <w:r w:rsidRPr="00FC0DF5">
        <w:t>likvidace pracoviště,</w:t>
      </w:r>
    </w:p>
    <w:p w14:paraId="5410C724" w14:textId="12AD73A7" w:rsidR="00FC0DF5" w:rsidRPr="00FC0DF5" w:rsidRDefault="00FC0DF5" w:rsidP="00FC0DF5">
      <w:pPr>
        <w:pStyle w:val="33uroven"/>
      </w:pPr>
      <w:r w:rsidRPr="00FC0DF5">
        <w:t>uvedení do původního stavu.</w:t>
      </w:r>
    </w:p>
    <w:p w14:paraId="2BCCB1AB" w14:textId="3869A615" w:rsidR="002D32FC" w:rsidRDefault="008D28B8" w:rsidP="00A51C5B">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se zavazuje, že objednané </w:t>
      </w:r>
      <w:r w:rsidRPr="005017AA">
        <w:rPr>
          <w:rFonts w:asciiTheme="majorHAnsi" w:hAnsiTheme="majorHAnsi" w:cstheme="majorHAnsi"/>
        </w:rPr>
        <w:t xml:space="preserve">dílo </w:t>
      </w:r>
      <w:r w:rsidR="002D32FC" w:rsidRPr="005017AA">
        <w:rPr>
          <w:rFonts w:asciiTheme="majorHAnsi" w:hAnsiTheme="majorHAnsi" w:cstheme="majorHAnsi"/>
        </w:rPr>
        <w:t xml:space="preserve">převezme a zaplatí </w:t>
      </w:r>
      <w:r w:rsidRPr="005017AA">
        <w:rPr>
          <w:rFonts w:asciiTheme="majorHAnsi" w:hAnsiTheme="majorHAnsi" w:cstheme="majorHAnsi"/>
        </w:rPr>
        <w:t>zhotoviteli</w:t>
      </w:r>
      <w:r w:rsidR="002D32FC" w:rsidRPr="005017AA">
        <w:rPr>
          <w:rFonts w:asciiTheme="majorHAnsi" w:hAnsiTheme="majorHAnsi" w:cstheme="majorHAnsi"/>
        </w:rPr>
        <w:t xml:space="preserve"> </w:t>
      </w:r>
      <w:r w:rsidRPr="005017AA">
        <w:rPr>
          <w:rFonts w:asciiTheme="majorHAnsi" w:hAnsiTheme="majorHAnsi" w:cstheme="majorHAnsi"/>
        </w:rPr>
        <w:t xml:space="preserve">za dílo </w:t>
      </w:r>
      <w:r w:rsidR="002D32FC" w:rsidRPr="005017AA">
        <w:rPr>
          <w:rFonts w:asciiTheme="majorHAnsi" w:hAnsiTheme="majorHAnsi" w:cstheme="majorHAnsi"/>
        </w:rPr>
        <w:t xml:space="preserve">cenu. </w:t>
      </w:r>
    </w:p>
    <w:p w14:paraId="48155556" w14:textId="77777777" w:rsidR="00024B5B" w:rsidRPr="005017AA" w:rsidRDefault="00024B5B" w:rsidP="00024B5B">
      <w:pPr>
        <w:pStyle w:val="22uroven"/>
        <w:numPr>
          <w:ilvl w:val="0"/>
          <w:numId w:val="0"/>
        </w:numPr>
        <w:rPr>
          <w:rFonts w:asciiTheme="majorHAnsi" w:hAnsiTheme="majorHAnsi" w:cstheme="majorHAnsi"/>
        </w:rPr>
      </w:pPr>
    </w:p>
    <w:p w14:paraId="66C8AD55" w14:textId="54B9EC53"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Doba plnění</w:t>
      </w:r>
    </w:p>
    <w:p w14:paraId="07B607F1" w14:textId="5E33D138" w:rsidR="00073208" w:rsidRPr="00765430" w:rsidRDefault="008D28B8" w:rsidP="00765430">
      <w:pPr>
        <w:pStyle w:val="22uroven"/>
      </w:pPr>
      <w:r w:rsidRPr="00765430">
        <w:t xml:space="preserve">Zhotovitel </w:t>
      </w:r>
      <w:r w:rsidR="00433C13" w:rsidRPr="00765430">
        <w:t>dokončí</w:t>
      </w:r>
      <w:r w:rsidRPr="00765430">
        <w:t xml:space="preserve"> dílo a objednateli je </w:t>
      </w:r>
      <w:r w:rsidR="00765430" w:rsidRPr="00765430">
        <w:t xml:space="preserve">předá do 15. 8. 2025. </w:t>
      </w:r>
    </w:p>
    <w:p w14:paraId="588C9498" w14:textId="205DEBFC" w:rsidR="00765430" w:rsidRDefault="00765430" w:rsidP="00765430">
      <w:pPr>
        <w:pStyle w:val="22uroven"/>
      </w:pPr>
      <w:r w:rsidRPr="00765430">
        <w:t xml:space="preserve">Výměnu požadovaných armatur a jejich zprovoznění je nutné provést při jedné odstávce, kterou je potřeba s dostatečným předstihem zkoordinovat dle možností </w:t>
      </w:r>
      <w:r w:rsidR="00167D94">
        <w:t>objednatele</w:t>
      </w:r>
      <w:r w:rsidRPr="00765430">
        <w:t>.</w:t>
      </w:r>
    </w:p>
    <w:p w14:paraId="4E32DAD1" w14:textId="3AD48C54" w:rsidR="002546F5" w:rsidRPr="00901A73" w:rsidRDefault="002546F5" w:rsidP="002546F5">
      <w:pPr>
        <w:pStyle w:val="22uroven"/>
      </w:pPr>
      <w:r w:rsidRPr="00901A73">
        <w:lastRenderedPageBreak/>
        <w:t>P</w:t>
      </w:r>
      <w:r w:rsidR="000B46F3" w:rsidRPr="00901A73">
        <w:t>ožadavek na p</w:t>
      </w:r>
      <w:r w:rsidRPr="00901A73">
        <w:t xml:space="preserve">řesný termín odstávky </w:t>
      </w:r>
      <w:r w:rsidR="000B46F3" w:rsidRPr="00901A73">
        <w:t>zašle zhotovitel objednateli k odsouhlasení</w:t>
      </w:r>
      <w:r w:rsidRPr="00901A73">
        <w:t xml:space="preserve"> minimálně </w:t>
      </w:r>
      <w:r w:rsidR="009443B8" w:rsidRPr="00901A73">
        <w:t>30</w:t>
      </w:r>
      <w:r w:rsidRPr="00901A73">
        <w:t xml:space="preserve"> dnů před vlastní odstávkou</w:t>
      </w:r>
      <w:r w:rsidR="000B46F3" w:rsidRPr="00901A73">
        <w:t>, ledaže se smluvní strany o</w:t>
      </w:r>
      <w:r w:rsidR="00472A0C" w:rsidRPr="00901A73">
        <w:t xml:space="preserve"> odsouhlasení </w:t>
      </w:r>
      <w:r w:rsidR="000B46F3" w:rsidRPr="00901A73">
        <w:t xml:space="preserve"> termínu odstávky dohodnou jinak</w:t>
      </w:r>
      <w:r w:rsidRPr="00901A73">
        <w:t>.</w:t>
      </w:r>
    </w:p>
    <w:p w14:paraId="30B37F68" w14:textId="73B7FE2E" w:rsidR="002546F5" w:rsidRPr="00901A73" w:rsidRDefault="002546F5" w:rsidP="002546F5">
      <w:pPr>
        <w:pStyle w:val="22uroven"/>
      </w:pPr>
      <w:r w:rsidRPr="00901A73">
        <w:t>Celková doba odstávky, během které budou provedeny práce spojené s výměnou a zprovozněním armatur, nepřekročí 14 dní.</w:t>
      </w:r>
    </w:p>
    <w:p w14:paraId="749F1EFF" w14:textId="6E02A1E5" w:rsidR="002546F5" w:rsidRPr="00901A73" w:rsidRDefault="002546F5" w:rsidP="002546F5">
      <w:pPr>
        <w:pStyle w:val="22uroven"/>
      </w:pPr>
      <w:r w:rsidRPr="00901A73">
        <w:t>Objednatel si vyhrazuje právo v případě mimořádně závažné situace ve vodárenském distribučním systému kdykoliv dohodnutý termín výluky odsunout na nezbytnou dobu. Nový termín odstávky bude následně dohodnut smluvními stranami.</w:t>
      </w:r>
    </w:p>
    <w:p w14:paraId="7609B238" w14:textId="70312D5D" w:rsidR="002546F5" w:rsidRPr="00901A73" w:rsidRDefault="002546F5" w:rsidP="002546F5">
      <w:pPr>
        <w:pStyle w:val="22uroven"/>
      </w:pPr>
      <w:r w:rsidRPr="00901A73">
        <w:t xml:space="preserve">Armatury potřebné pro provedení díla budou uloženy na místě plnění minimálně pět dní před zahájením odstávky VDJ </w:t>
      </w:r>
      <w:r w:rsidR="0030291E">
        <w:t>XXX</w:t>
      </w:r>
      <w:r w:rsidRPr="00901A73">
        <w:t>.</w:t>
      </w:r>
    </w:p>
    <w:p w14:paraId="04EE4590" w14:textId="3E3820A6" w:rsidR="00765430" w:rsidRDefault="00765430" w:rsidP="00765430">
      <w:pPr>
        <w:pStyle w:val="22uroven"/>
      </w:pPr>
      <w:r w:rsidRPr="00901A73">
        <w:t>Pokud z jakýchkoliv důvodů na straně objednatele nebude možné dodržet termín</w:t>
      </w:r>
      <w:r w:rsidRPr="00765430">
        <w:t xml:space="preserve"> realizace díla, je </w:t>
      </w:r>
      <w:r>
        <w:t>obj</w:t>
      </w:r>
      <w:r w:rsidR="00D9186F">
        <w:t>e</w:t>
      </w:r>
      <w:r>
        <w:t>dnatel</w:t>
      </w:r>
      <w:r w:rsidRPr="00765430">
        <w:t xml:space="preserve"> oprávněn ho posunout na jinou dobu.</w:t>
      </w:r>
    </w:p>
    <w:p w14:paraId="0A49550D" w14:textId="77777777" w:rsidR="00024B5B" w:rsidRPr="00765430" w:rsidRDefault="00024B5B" w:rsidP="00024B5B">
      <w:pPr>
        <w:pStyle w:val="22uroven"/>
        <w:numPr>
          <w:ilvl w:val="0"/>
          <w:numId w:val="0"/>
        </w:numPr>
      </w:pPr>
    </w:p>
    <w:p w14:paraId="31D4EB6B"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Místo plnění</w:t>
      </w:r>
    </w:p>
    <w:p w14:paraId="6BDFFB76" w14:textId="045CCD52" w:rsidR="00046A2A" w:rsidRDefault="00765430" w:rsidP="00BE0E6E">
      <w:pPr>
        <w:pStyle w:val="22uroven"/>
      </w:pPr>
      <w:r>
        <w:t xml:space="preserve">Místem plnění je vodojem </w:t>
      </w:r>
      <w:r w:rsidR="0030291E">
        <w:t>XXX</w:t>
      </w:r>
      <w:r>
        <w:t>.</w:t>
      </w:r>
    </w:p>
    <w:p w14:paraId="61F149AF" w14:textId="77777777" w:rsidR="00024B5B" w:rsidRPr="005017AA" w:rsidRDefault="00024B5B" w:rsidP="00024B5B">
      <w:pPr>
        <w:pStyle w:val="22uroven"/>
        <w:numPr>
          <w:ilvl w:val="0"/>
          <w:numId w:val="0"/>
        </w:numPr>
      </w:pPr>
    </w:p>
    <w:p w14:paraId="612BFF56" w14:textId="0D7A36C8" w:rsidR="002D32FC" w:rsidRPr="005017AA" w:rsidRDefault="00900860" w:rsidP="00A51C5B">
      <w:pPr>
        <w:pStyle w:val="11uroven"/>
        <w:rPr>
          <w:rFonts w:asciiTheme="majorHAnsi" w:hAnsiTheme="majorHAnsi" w:cstheme="majorHAnsi"/>
        </w:rPr>
      </w:pPr>
      <w:r>
        <w:rPr>
          <w:rFonts w:asciiTheme="majorHAnsi" w:hAnsiTheme="majorHAnsi" w:cstheme="majorHAnsi"/>
        </w:rPr>
        <w:t>C</w:t>
      </w:r>
      <w:r w:rsidR="002D32FC" w:rsidRPr="005017AA">
        <w:rPr>
          <w:rFonts w:asciiTheme="majorHAnsi" w:hAnsiTheme="majorHAnsi" w:cstheme="majorHAnsi"/>
        </w:rPr>
        <w:t>ena</w:t>
      </w:r>
      <w:r w:rsidR="008D28B8" w:rsidRPr="005017AA">
        <w:rPr>
          <w:rFonts w:asciiTheme="majorHAnsi" w:hAnsiTheme="majorHAnsi" w:cstheme="majorHAnsi"/>
        </w:rPr>
        <w:t xml:space="preserve"> díla</w:t>
      </w:r>
    </w:p>
    <w:p w14:paraId="199322A4" w14:textId="7A6C5DA0" w:rsidR="00116D8A" w:rsidRPr="005017AA" w:rsidRDefault="00116D8A" w:rsidP="001166E6">
      <w:pPr>
        <w:pStyle w:val="22uroven"/>
        <w:rPr>
          <w:rFonts w:asciiTheme="majorHAnsi" w:hAnsiTheme="majorHAnsi" w:cstheme="majorHAnsi"/>
        </w:rPr>
      </w:pPr>
      <w:r w:rsidRPr="005017AA">
        <w:rPr>
          <w:rFonts w:asciiTheme="majorHAnsi" w:hAnsiTheme="majorHAnsi" w:cstheme="majorHAnsi"/>
        </w:rPr>
        <w:t>Cena díla včetně souvisejících prací a služeb činí celkem</w:t>
      </w:r>
      <w:r w:rsidR="00022EF9" w:rsidRPr="005017AA">
        <w:rPr>
          <w:rFonts w:asciiTheme="majorHAnsi" w:hAnsiTheme="majorHAnsi" w:cstheme="majorHAnsi"/>
        </w:rPr>
        <w:t xml:space="preserve"> </w:t>
      </w:r>
      <w:r w:rsidR="00A26010">
        <w:rPr>
          <w:rFonts w:asciiTheme="majorHAnsi" w:hAnsiTheme="majorHAnsi" w:cstheme="majorHAnsi"/>
        </w:rPr>
        <w:t>3.688.528</w:t>
      </w:r>
      <w:r w:rsidRPr="005017AA">
        <w:rPr>
          <w:rFonts w:asciiTheme="majorHAnsi" w:hAnsiTheme="majorHAnsi" w:cstheme="majorHAnsi"/>
        </w:rPr>
        <w:t>,- Kč bez DPH.</w:t>
      </w:r>
    </w:p>
    <w:p w14:paraId="4F2BA172" w14:textId="13ACF5ED" w:rsidR="002D32FC" w:rsidRDefault="008D28B8" w:rsidP="00A51C5B">
      <w:pPr>
        <w:pStyle w:val="22uroven"/>
        <w:rPr>
          <w:rFonts w:asciiTheme="majorHAnsi" w:hAnsiTheme="majorHAnsi" w:cstheme="majorHAnsi"/>
        </w:rPr>
      </w:pPr>
      <w:r w:rsidRPr="005017AA">
        <w:rPr>
          <w:rFonts w:asciiTheme="majorHAnsi" w:hAnsiTheme="majorHAnsi" w:cstheme="majorHAnsi"/>
        </w:rPr>
        <w:t>K ceně díla</w:t>
      </w:r>
      <w:r w:rsidR="002D32FC" w:rsidRPr="005017AA">
        <w:rPr>
          <w:rFonts w:asciiTheme="majorHAnsi" w:hAnsiTheme="majorHAnsi" w:cstheme="majorHAnsi"/>
        </w:rPr>
        <w:t xml:space="preserve"> bude připočítána DPH v platné výši</w:t>
      </w:r>
      <w:r w:rsidR="002968F2" w:rsidRPr="005017AA">
        <w:rPr>
          <w:rFonts w:asciiTheme="majorHAnsi" w:hAnsiTheme="majorHAnsi" w:cstheme="majorHAnsi"/>
        </w:rPr>
        <w:t>,</w:t>
      </w:r>
      <w:r w:rsidR="00D84361" w:rsidRPr="005017AA">
        <w:rPr>
          <w:rFonts w:asciiTheme="majorHAnsi" w:hAnsiTheme="majorHAnsi" w:cstheme="majorHAnsi"/>
        </w:rPr>
        <w:t xml:space="preserve"> pokud zákonem není stanoveno jinak.</w:t>
      </w:r>
    </w:p>
    <w:p w14:paraId="6D633067" w14:textId="77777777" w:rsidR="00024B5B" w:rsidRPr="005017AA" w:rsidRDefault="00024B5B" w:rsidP="00024B5B">
      <w:pPr>
        <w:pStyle w:val="22uroven"/>
        <w:numPr>
          <w:ilvl w:val="0"/>
          <w:numId w:val="0"/>
        </w:numPr>
        <w:rPr>
          <w:rFonts w:asciiTheme="majorHAnsi" w:hAnsiTheme="majorHAnsi" w:cstheme="majorHAnsi"/>
        </w:rPr>
      </w:pPr>
    </w:p>
    <w:p w14:paraId="639D5626"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Platební podmínky</w:t>
      </w:r>
    </w:p>
    <w:p w14:paraId="31931A2E" w14:textId="77777777" w:rsidR="00840EDE" w:rsidRPr="00840EDE" w:rsidRDefault="00840EDE" w:rsidP="00840EDE">
      <w:pPr>
        <w:pStyle w:val="22uroven"/>
        <w:rPr>
          <w:rFonts w:asciiTheme="majorHAnsi" w:hAnsiTheme="majorHAnsi" w:cstheme="majorHAnsi"/>
        </w:rPr>
      </w:pPr>
      <w:r w:rsidRPr="00840EDE">
        <w:rPr>
          <w:rFonts w:asciiTheme="majorHAnsi" w:hAnsiTheme="majorHAnsi" w:cstheme="majorHAnsi"/>
        </w:rPr>
        <w:t>Faktura bude vystavena do 7-mi dnů od dokončení díla. Podkladem pro vystavení faktury bude oboustranně potvrzený zápis o předání a převzetí díla. Dnem uskutečnění zdanitelného plnění se rozumí den převzetí díla.</w:t>
      </w:r>
    </w:p>
    <w:p w14:paraId="73601739" w14:textId="26784717" w:rsidR="00840EDE" w:rsidRPr="00840EDE" w:rsidRDefault="00840EDE" w:rsidP="00E14DD9">
      <w:pPr>
        <w:pStyle w:val="22uroven"/>
        <w:rPr>
          <w:rFonts w:asciiTheme="majorHAnsi" w:hAnsiTheme="majorHAnsi" w:cstheme="majorHAnsi"/>
        </w:rPr>
      </w:pPr>
      <w:r w:rsidRPr="00840EDE">
        <w:rPr>
          <w:rFonts w:asciiTheme="majorHAnsi" w:hAnsiTheme="majorHAnsi" w:cstheme="majorHAnsi"/>
        </w:rPr>
        <w:t>Faktury budou splatné 45 dní ode dne doručení</w:t>
      </w:r>
      <w:r>
        <w:rPr>
          <w:rFonts w:asciiTheme="majorHAnsi" w:hAnsiTheme="majorHAnsi" w:cstheme="majorHAnsi"/>
        </w:rPr>
        <w:t xml:space="preserve"> faktury objednateli</w:t>
      </w:r>
      <w:r w:rsidRPr="00840EDE">
        <w:rPr>
          <w:rFonts w:asciiTheme="majorHAnsi" w:hAnsiTheme="majorHAnsi" w:cstheme="majorHAnsi"/>
        </w:rPr>
        <w:t>. V případě prodlení s platbou je objednatel povinen uhradit zhotoviteli úrok ve výši stanovené právním předpisem.</w:t>
      </w:r>
    </w:p>
    <w:p w14:paraId="709F1B6E" w14:textId="17CFC51A" w:rsidR="006A7B06" w:rsidRPr="00840EDE" w:rsidRDefault="00840EDE" w:rsidP="00840EDE">
      <w:pPr>
        <w:pStyle w:val="22uroven"/>
        <w:rPr>
          <w:rFonts w:asciiTheme="majorHAnsi" w:hAnsiTheme="majorHAnsi" w:cstheme="majorHAnsi"/>
        </w:rPr>
      </w:pPr>
      <w:r w:rsidRPr="00840EDE">
        <w:rPr>
          <w:rFonts w:asciiTheme="majorHAnsi" w:hAnsiTheme="majorHAnsi" w:cstheme="majorHAnsi"/>
        </w:rPr>
        <w:t>Faktura - daňový doklad bude obsahovat sdělení, že „daň odvede zákazník“. Součástí textu faktury bude uvedení číselné klasifikace práce CZ-CPA.</w:t>
      </w:r>
    </w:p>
    <w:p w14:paraId="2478F50B" w14:textId="77777777" w:rsidR="002D32FC" w:rsidRPr="005017AA" w:rsidRDefault="002D32FC" w:rsidP="00D859F6">
      <w:pPr>
        <w:pStyle w:val="22uroven"/>
        <w:rPr>
          <w:rFonts w:asciiTheme="majorHAnsi" w:hAnsiTheme="majorHAnsi" w:cstheme="majorHAnsi"/>
        </w:rPr>
      </w:pPr>
      <w:r w:rsidRPr="005017AA">
        <w:rPr>
          <w:rFonts w:asciiTheme="majorHAnsi" w:hAnsiTheme="majorHAnsi" w:cstheme="majorHAnsi"/>
        </w:rPr>
        <w:t xml:space="preserve">Adresa pro doručování faktur a písemností je sídlo </w:t>
      </w:r>
      <w:r w:rsidR="00C3757C" w:rsidRPr="005017AA">
        <w:rPr>
          <w:rFonts w:asciiTheme="majorHAnsi" w:hAnsiTheme="majorHAnsi" w:cstheme="majorHAnsi"/>
        </w:rPr>
        <w:t>objednatele</w:t>
      </w:r>
      <w:r w:rsidRPr="005017AA">
        <w:rPr>
          <w:rFonts w:asciiTheme="majorHAnsi" w:hAnsiTheme="majorHAnsi" w:cstheme="majorHAnsi"/>
        </w:rPr>
        <w:t>. Elektronická faktura se doručuje na adresu faktury@bvk.cz.</w:t>
      </w:r>
    </w:p>
    <w:p w14:paraId="4F5D5D9E" w14:textId="77777777"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V případě, že </w:t>
      </w:r>
      <w:r w:rsidR="00C3757C" w:rsidRPr="005017AA">
        <w:rPr>
          <w:rFonts w:asciiTheme="majorHAnsi" w:hAnsiTheme="majorHAnsi" w:cstheme="majorHAnsi"/>
        </w:rPr>
        <w:t>zhotovitel</w:t>
      </w:r>
      <w:r w:rsidRPr="005017A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017AA">
        <w:rPr>
          <w:rFonts w:asciiTheme="majorHAnsi" w:hAnsiTheme="majorHAnsi" w:cstheme="majorHAnsi"/>
        </w:rPr>
        <w:t>objednatel</w:t>
      </w:r>
      <w:r w:rsidRPr="005017AA">
        <w:rPr>
          <w:rFonts w:asciiTheme="majorHAnsi" w:hAnsiTheme="majorHAnsi" w:cstheme="majorHAnsi"/>
        </w:rPr>
        <w:t xml:space="preserve"> DPH z poskytnutého plnění dle § 109a téhož zákona přímo příslušnému správci daně namísto </w:t>
      </w:r>
      <w:r w:rsidR="00C3757C" w:rsidRPr="005017AA">
        <w:rPr>
          <w:rFonts w:asciiTheme="majorHAnsi" w:hAnsiTheme="majorHAnsi" w:cstheme="majorHAnsi"/>
        </w:rPr>
        <w:t>zhotovitele</w:t>
      </w:r>
      <w:r w:rsidRPr="005017AA">
        <w:rPr>
          <w:rFonts w:asciiTheme="majorHAnsi" w:hAnsiTheme="majorHAnsi" w:cstheme="majorHAnsi"/>
        </w:rPr>
        <w:t xml:space="preserve"> a následně uhradí </w:t>
      </w:r>
      <w:r w:rsidR="00C3757C" w:rsidRPr="005017AA">
        <w:rPr>
          <w:rFonts w:asciiTheme="majorHAnsi" w:hAnsiTheme="majorHAnsi" w:cstheme="majorHAnsi"/>
        </w:rPr>
        <w:t>zhotoviteli</w:t>
      </w:r>
      <w:r w:rsidRPr="005017AA">
        <w:rPr>
          <w:rFonts w:asciiTheme="majorHAnsi" w:hAnsiTheme="majorHAnsi" w:cstheme="majorHAnsi"/>
        </w:rPr>
        <w:t xml:space="preserve"> sjednanou cenu za poskytnuté plnění, poníženou o takto zaplacenou daň. </w:t>
      </w:r>
    </w:p>
    <w:p w14:paraId="4BDD6032" w14:textId="1B3499C2"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tuto skutečnost využití „zvláštního způsobu zajištění daně“ písemně oznámí </w:t>
      </w:r>
      <w:r w:rsidRPr="005017AA">
        <w:rPr>
          <w:rFonts w:asciiTheme="majorHAnsi" w:hAnsiTheme="majorHAnsi" w:cstheme="majorHAnsi"/>
        </w:rPr>
        <w:t>zhotoviteli</w:t>
      </w:r>
      <w:r w:rsidR="002D32FC" w:rsidRPr="005017AA">
        <w:rPr>
          <w:rFonts w:asciiTheme="majorHAnsi" w:hAnsiTheme="majorHAnsi" w:cstheme="majorHAnsi"/>
        </w:rPr>
        <w:t xml:space="preserve"> do 5</w:t>
      </w:r>
      <w:r w:rsidRPr="005017AA">
        <w:rPr>
          <w:rFonts w:asciiTheme="majorHAnsi" w:hAnsiTheme="majorHAnsi" w:cstheme="majorHAnsi"/>
        </w:rPr>
        <w:t xml:space="preserve"> </w:t>
      </w:r>
      <w:r w:rsidR="002D32FC" w:rsidRPr="005017AA">
        <w:rPr>
          <w:rFonts w:asciiTheme="majorHAnsi" w:hAnsiTheme="majorHAnsi" w:cstheme="majorHAnsi"/>
        </w:rPr>
        <w:t>dnů od úhrady a zároveň připojí kopii dokladu o uhrazení DPH včetně identifikace úhrady podle § 109a</w:t>
      </w:r>
      <w:r w:rsidR="00971D5C" w:rsidRPr="005017AA">
        <w:rPr>
          <w:rFonts w:asciiTheme="majorHAnsi" w:hAnsiTheme="majorHAnsi" w:cstheme="majorHAnsi"/>
        </w:rPr>
        <w:t xml:space="preserve"> zákona č. 235/2004 Sb., o dani z přidané hodnoty, ve znění pozdějších předpisů</w:t>
      </w:r>
      <w:r w:rsidR="002D32FC" w:rsidRPr="005017AA">
        <w:rPr>
          <w:rFonts w:asciiTheme="majorHAnsi" w:hAnsiTheme="majorHAnsi" w:cstheme="majorHAnsi"/>
        </w:rPr>
        <w:t xml:space="preserve">. </w:t>
      </w:r>
    </w:p>
    <w:p w14:paraId="06C04A4A" w14:textId="131FFA9C" w:rsidR="002D32FC" w:rsidRDefault="00C3757C" w:rsidP="00DF412C">
      <w:pPr>
        <w:pStyle w:val="22uroven"/>
        <w:rPr>
          <w:rFonts w:asciiTheme="majorHAnsi" w:hAnsiTheme="majorHAnsi" w:cstheme="majorHAnsi"/>
        </w:rPr>
      </w:pPr>
      <w:r w:rsidRPr="005017AA">
        <w:rPr>
          <w:rFonts w:asciiTheme="majorHAnsi" w:hAnsiTheme="majorHAnsi" w:cstheme="majorHAnsi"/>
        </w:rPr>
        <w:lastRenderedPageBreak/>
        <w:t>Zhotovitel</w:t>
      </w:r>
      <w:r w:rsidR="002D32FC" w:rsidRPr="005017AA">
        <w:rPr>
          <w:rFonts w:asciiTheme="majorHAnsi" w:hAnsiTheme="majorHAnsi" w:cstheme="majorHAnsi"/>
        </w:rPr>
        <w:t xml:space="preserve"> se zavazuje uvést na faktuře účet zveřejněný správcem daně způsobem, umožňujícím dálkový přístup. Je-li na faktuře vystavené </w:t>
      </w:r>
      <w:r w:rsidRPr="005017AA">
        <w:rPr>
          <w:rFonts w:asciiTheme="majorHAnsi" w:hAnsiTheme="majorHAnsi" w:cstheme="majorHAnsi"/>
        </w:rPr>
        <w:t>zhotovitelem</w:t>
      </w:r>
      <w:r w:rsidR="002D32FC" w:rsidRPr="005017AA">
        <w:rPr>
          <w:rFonts w:asciiTheme="majorHAnsi" w:hAnsiTheme="majorHAnsi" w:cstheme="majorHAnsi"/>
        </w:rPr>
        <w:t xml:space="preserve"> uvedený jiný účet, než je účet uvedený v předchozí větě, je </w:t>
      </w:r>
      <w:r w:rsidRPr="005017AA">
        <w:rPr>
          <w:rFonts w:asciiTheme="majorHAnsi" w:hAnsiTheme="majorHAnsi" w:cstheme="majorHAnsi"/>
        </w:rPr>
        <w:t>objednatel</w:t>
      </w:r>
      <w:r w:rsidR="002D32FC" w:rsidRPr="005017AA">
        <w:rPr>
          <w:rFonts w:asciiTheme="majorHAnsi" w:hAnsiTheme="majorHAnsi" w:cstheme="majorHAnsi"/>
        </w:rPr>
        <w:t xml:space="preserve"> oprávněn zaslat fakturu zpět </w:t>
      </w:r>
      <w:r w:rsidRPr="005017AA">
        <w:rPr>
          <w:rFonts w:asciiTheme="majorHAnsi" w:hAnsiTheme="majorHAnsi" w:cstheme="majorHAnsi"/>
        </w:rPr>
        <w:t xml:space="preserve">zhotoviteli </w:t>
      </w:r>
      <w:r w:rsidR="002D32FC" w:rsidRPr="005017A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5017AA">
        <w:rPr>
          <w:rFonts w:asciiTheme="majorHAnsi" w:hAnsiTheme="majorHAnsi" w:cstheme="majorHAnsi"/>
        </w:rPr>
        <w:t>zhotovitele</w:t>
      </w:r>
      <w:r w:rsidR="002D32FC" w:rsidRPr="005017AA">
        <w:rPr>
          <w:rFonts w:asciiTheme="majorHAnsi" w:hAnsiTheme="majorHAnsi" w:cstheme="majorHAnsi"/>
        </w:rPr>
        <w:t>, tj. účtu zveřejněného správcem daně.</w:t>
      </w:r>
    </w:p>
    <w:p w14:paraId="4CDDDBCF" w14:textId="77777777" w:rsidR="00024B5B" w:rsidRPr="005017AA" w:rsidRDefault="00024B5B" w:rsidP="00024B5B">
      <w:pPr>
        <w:pStyle w:val="22uroven"/>
        <w:numPr>
          <w:ilvl w:val="0"/>
          <w:numId w:val="0"/>
        </w:numPr>
        <w:rPr>
          <w:rFonts w:asciiTheme="majorHAnsi" w:hAnsiTheme="majorHAnsi" w:cstheme="majorHAnsi"/>
        </w:rPr>
      </w:pPr>
    </w:p>
    <w:p w14:paraId="19EEB07B"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 xml:space="preserve">Vady </w:t>
      </w:r>
      <w:r w:rsidR="009777E7" w:rsidRPr="005017AA">
        <w:rPr>
          <w:rFonts w:asciiTheme="majorHAnsi" w:hAnsiTheme="majorHAnsi" w:cstheme="majorHAnsi"/>
        </w:rPr>
        <w:t>díla</w:t>
      </w:r>
    </w:p>
    <w:p w14:paraId="74F52FFA" w14:textId="77777777"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 </w:t>
      </w:r>
      <w:r w:rsidRPr="005017AA">
        <w:rPr>
          <w:rFonts w:asciiTheme="majorHAnsi" w:hAnsiTheme="majorHAnsi" w:cstheme="majorHAnsi"/>
        </w:rPr>
        <w:t>dílo</w:t>
      </w:r>
      <w:r w:rsidR="002D32FC" w:rsidRPr="005017AA">
        <w:rPr>
          <w:rFonts w:asciiTheme="majorHAnsi" w:hAnsiTheme="majorHAnsi" w:cstheme="majorHAnsi"/>
        </w:rPr>
        <w:t xml:space="preserve"> bude mít vlastnosti stanovené </w:t>
      </w:r>
      <w:r w:rsidR="00C07445" w:rsidRPr="005017AA">
        <w:rPr>
          <w:rFonts w:asciiTheme="majorHAnsi" w:hAnsiTheme="majorHAnsi" w:cstheme="majorHAnsi"/>
        </w:rPr>
        <w:t>s</w:t>
      </w:r>
      <w:r w:rsidR="002D32FC" w:rsidRPr="005017AA">
        <w:rPr>
          <w:rFonts w:asciiTheme="majorHAnsi" w:hAnsiTheme="majorHAnsi" w:cstheme="majorHAnsi"/>
        </w:rPr>
        <w:t xml:space="preserve">mlouvou. </w:t>
      </w:r>
    </w:p>
    <w:p w14:paraId="7D3E8D17" w14:textId="37FB3CDE"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oznámí vady díla bez zbytečného odkladu poté, kdy je zjistil nebo při náležité pozornosti zjistit měl, nejpozději však do dvou let od předání </w:t>
      </w:r>
      <w:r w:rsidR="00EC38CB" w:rsidRPr="005017AA">
        <w:rPr>
          <w:rFonts w:asciiTheme="majorHAnsi" w:hAnsiTheme="majorHAnsi" w:cstheme="majorHAnsi"/>
        </w:rPr>
        <w:t>díla</w:t>
      </w:r>
      <w:r w:rsidR="002D32FC" w:rsidRPr="005017AA">
        <w:rPr>
          <w:rFonts w:asciiTheme="majorHAnsi" w:hAnsiTheme="majorHAnsi" w:cstheme="majorHAnsi"/>
        </w:rPr>
        <w:t>.</w:t>
      </w:r>
    </w:p>
    <w:p w14:paraId="3C5AD92E" w14:textId="70ADBFFD" w:rsidR="00BE42C8" w:rsidRDefault="00BE42C8" w:rsidP="00F74420">
      <w:pPr>
        <w:pStyle w:val="22uroven"/>
        <w:rPr>
          <w:rFonts w:asciiTheme="majorHAnsi" w:hAnsiTheme="majorHAnsi" w:cstheme="majorHAnsi"/>
        </w:rPr>
      </w:pPr>
      <w:r w:rsidRPr="005017AA">
        <w:rPr>
          <w:rFonts w:asciiTheme="majorHAnsi" w:hAnsiTheme="majorHAnsi" w:cstheme="majorHAnsi"/>
        </w:rPr>
        <w:t>Tímto nejsou dotčena práva z vadného plnění a právo na náhradu škody dle platných právních předpisů.</w:t>
      </w:r>
    </w:p>
    <w:p w14:paraId="54AB4F96" w14:textId="77777777" w:rsidR="00024B5B" w:rsidRPr="005017AA" w:rsidRDefault="00024B5B" w:rsidP="00024B5B">
      <w:pPr>
        <w:pStyle w:val="22uroven"/>
        <w:numPr>
          <w:ilvl w:val="0"/>
          <w:numId w:val="0"/>
        </w:numPr>
        <w:rPr>
          <w:rFonts w:asciiTheme="majorHAnsi" w:hAnsiTheme="majorHAnsi" w:cstheme="majorHAnsi"/>
        </w:rPr>
      </w:pPr>
    </w:p>
    <w:p w14:paraId="63B7B48C"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Záruka za jakost</w:t>
      </w:r>
    </w:p>
    <w:p w14:paraId="3D78E5CE" w14:textId="05AA6342" w:rsidR="008832F1" w:rsidRDefault="009777E7" w:rsidP="00B1104D">
      <w:pPr>
        <w:pStyle w:val="22uroven"/>
      </w:pPr>
      <w:r w:rsidRPr="004F2F50">
        <w:t>Zhotovitel</w:t>
      </w:r>
      <w:r w:rsidR="002D32FC" w:rsidRPr="004F2F50">
        <w:t xml:space="preserve"> poskytuje na jakost </w:t>
      </w:r>
      <w:r w:rsidR="00523942" w:rsidRPr="004F2F50">
        <w:t>materiálu použitého ke zhotovení díla i</w:t>
      </w:r>
      <w:r w:rsidR="002D32FC" w:rsidRPr="004F2F50">
        <w:t xml:space="preserve"> </w:t>
      </w:r>
      <w:r w:rsidR="00523942" w:rsidRPr="004F2F50">
        <w:t>n</w:t>
      </w:r>
      <w:r w:rsidR="002D32FC" w:rsidRPr="004F2F50">
        <w:t xml:space="preserve">a montážní práce záruku v </w:t>
      </w:r>
      <w:r w:rsidR="00543BA3" w:rsidRPr="004F2F50">
        <w:t>délce</w:t>
      </w:r>
      <w:r w:rsidR="002D32FC" w:rsidRPr="004F2F50">
        <w:t xml:space="preserve"> </w:t>
      </w:r>
      <w:r w:rsidR="009463DE" w:rsidRPr="004F2F50">
        <w:t>24</w:t>
      </w:r>
      <w:r w:rsidR="00117935" w:rsidRPr="004F2F50">
        <w:t xml:space="preserve"> měsíců</w:t>
      </w:r>
      <w:r w:rsidR="003732A0" w:rsidRPr="004F2F50">
        <w:t xml:space="preserve"> od předání díla</w:t>
      </w:r>
      <w:r w:rsidR="00117935" w:rsidRPr="004F2F50">
        <w:t>.</w:t>
      </w:r>
    </w:p>
    <w:p w14:paraId="74AE8A2E" w14:textId="77777777" w:rsidR="00024B5B" w:rsidRPr="004F2F50" w:rsidRDefault="00024B5B" w:rsidP="00024B5B">
      <w:pPr>
        <w:pStyle w:val="22uroven"/>
        <w:numPr>
          <w:ilvl w:val="0"/>
          <w:numId w:val="0"/>
        </w:numPr>
      </w:pPr>
    </w:p>
    <w:p w14:paraId="366855E7" w14:textId="5A679126"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Ostatní ujednání</w:t>
      </w:r>
    </w:p>
    <w:p w14:paraId="5BB44F9D" w14:textId="4EC73AE5" w:rsidR="002D32FC" w:rsidRPr="005017AA" w:rsidRDefault="0020709F" w:rsidP="00990795">
      <w:pPr>
        <w:pStyle w:val="22uroven"/>
      </w:pPr>
      <w:r w:rsidRPr="005017AA">
        <w:t>Zhotovitel</w:t>
      </w:r>
      <w:r w:rsidR="002D32FC" w:rsidRPr="005017AA">
        <w:t xml:space="preserve"> prohlašuje, že je podnikatelem a uzavírá smlouvu při svém podnikání a na smlouvu se tudíž neuplatní ustanovení § 1793 odst. 1</w:t>
      </w:r>
      <w:r w:rsidR="00990795" w:rsidRPr="005017AA">
        <w:t xml:space="preserve"> zákona č. </w:t>
      </w:r>
      <w:r w:rsidR="00990795" w:rsidRPr="005017AA">
        <w:rPr>
          <w:rFonts w:asciiTheme="majorHAnsi" w:hAnsiTheme="majorHAnsi" w:cstheme="majorHAnsi"/>
        </w:rPr>
        <w:t>č. 89/2012 Sb.,</w:t>
      </w:r>
      <w:r w:rsidR="002D32FC" w:rsidRPr="005017AA">
        <w:t xml:space="preserve"> občanského zákoníku</w:t>
      </w:r>
      <w:r w:rsidR="00990795" w:rsidRPr="005017AA">
        <w:t>, ve znění pozdějších předpisů (dále též „občanský zákoník“).</w:t>
      </w:r>
    </w:p>
    <w:p w14:paraId="71250088" w14:textId="77777777" w:rsidR="002D32FC" w:rsidRPr="005017AA" w:rsidRDefault="002D32FC" w:rsidP="007971F0">
      <w:pPr>
        <w:pStyle w:val="22uroven"/>
        <w:rPr>
          <w:rFonts w:asciiTheme="majorHAnsi" w:hAnsiTheme="majorHAnsi" w:cstheme="majorHAnsi"/>
        </w:rPr>
      </w:pPr>
      <w:r w:rsidRPr="005017A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5017AA" w:rsidRDefault="002D32FC" w:rsidP="007971F0">
      <w:pPr>
        <w:ind w:left="705"/>
        <w:rPr>
          <w:rFonts w:asciiTheme="majorHAnsi" w:hAnsiTheme="majorHAnsi" w:cstheme="majorHAnsi"/>
        </w:rPr>
      </w:pPr>
    </w:p>
    <w:p w14:paraId="17C3EF38" w14:textId="77777777" w:rsidR="002D32FC" w:rsidRPr="005017AA" w:rsidRDefault="0020709F" w:rsidP="00E875BF">
      <w:pPr>
        <w:pStyle w:val="22uroven"/>
        <w:numPr>
          <w:ilvl w:val="0"/>
          <w:numId w:val="0"/>
        </w:numPr>
        <w:ind w:left="705"/>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5017AA" w:rsidRDefault="0020709F" w:rsidP="00A82E6D">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w:t>
      </w:r>
    </w:p>
    <w:p w14:paraId="35020688" w14:textId="0AC4217F" w:rsidR="002D32FC" w:rsidRPr="005017AA" w:rsidRDefault="002D32FC" w:rsidP="00A132B5">
      <w:pPr>
        <w:pStyle w:val="odrka"/>
        <w:rPr>
          <w:rFonts w:asciiTheme="majorHAnsi" w:hAnsiTheme="majorHAnsi" w:cstheme="majorHAnsi"/>
        </w:rPr>
      </w:pPr>
      <w:r w:rsidRPr="005017AA">
        <w:rPr>
          <w:rFonts w:asciiTheme="majorHAnsi" w:hAnsiTheme="majorHAnsi" w:cstheme="majorHAnsi"/>
        </w:rPr>
        <w:lastRenderedPageBreak/>
        <w:t xml:space="preserve">zajistí </w:t>
      </w:r>
      <w:r w:rsidR="00155206" w:rsidRPr="005017AA">
        <w:rPr>
          <w:rFonts w:asciiTheme="majorHAnsi" w:hAnsiTheme="majorHAnsi" w:cstheme="majorHAnsi"/>
        </w:rPr>
        <w:t>provedení</w:t>
      </w:r>
      <w:r w:rsidR="0020709F" w:rsidRPr="005017AA">
        <w:rPr>
          <w:rFonts w:asciiTheme="majorHAnsi" w:hAnsiTheme="majorHAnsi" w:cstheme="majorHAnsi"/>
        </w:rPr>
        <w:t xml:space="preserve"> díla</w:t>
      </w:r>
      <w:r w:rsidRPr="005017A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5017AA">
        <w:rPr>
          <w:rFonts w:asciiTheme="majorHAnsi" w:hAnsiTheme="majorHAnsi" w:cstheme="majorHAnsi"/>
        </w:rPr>
        <w:t>,</w:t>
      </w:r>
    </w:p>
    <w:p w14:paraId="78ED0A37" w14:textId="5D16228C" w:rsidR="00366EDF" w:rsidRPr="005017AA" w:rsidRDefault="00366EDF" w:rsidP="00366EDF">
      <w:pPr>
        <w:pStyle w:val="odrka"/>
        <w:rPr>
          <w:rFonts w:asciiTheme="majorHAnsi" w:hAnsiTheme="majorHAnsi" w:cstheme="majorHAnsi"/>
        </w:rPr>
      </w:pPr>
      <w:r w:rsidRPr="005017AA">
        <w:rPr>
          <w:rFonts w:asciiTheme="majorHAnsi" w:hAnsiTheme="majorHAnsi" w:cstheme="majorHAnsi"/>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5017AA">
        <w:rPr>
          <w:rFonts w:asciiTheme="majorHAnsi" w:hAnsiTheme="majorHAnsi" w:cstheme="majorHAnsi"/>
        </w:rPr>
        <w:t xml:space="preserve"> a ŽP ve smyslu platných zákonů,</w:t>
      </w:r>
    </w:p>
    <w:p w14:paraId="73657956" w14:textId="77777777"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před zahájením prací předá objednateli rizika BOZP v souladu s požadavky zákoníku práce;</w:t>
      </w:r>
    </w:p>
    <w:p w14:paraId="16ECD334" w14:textId="65323684"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35384D1F" w14:textId="416693E8"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používat při realizaci díla pouze stroje a zařízení schopné bezpečného provozu.</w:t>
      </w:r>
    </w:p>
    <w:p w14:paraId="38ADD7A4" w14:textId="6E543E21" w:rsidR="00193283" w:rsidRPr="005017AA" w:rsidRDefault="00DF412C" w:rsidP="00DF412C">
      <w:pPr>
        <w:pStyle w:val="22uroven"/>
        <w:rPr>
          <w:rFonts w:asciiTheme="majorHAnsi" w:hAnsiTheme="majorHAnsi" w:cstheme="majorHAnsi"/>
        </w:rPr>
      </w:pPr>
      <w:r w:rsidRPr="005017A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52991349" w:rsidR="00193283" w:rsidRDefault="00193283" w:rsidP="00193283">
      <w:pPr>
        <w:pStyle w:val="22uroven"/>
        <w:rPr>
          <w:rFonts w:asciiTheme="majorHAnsi" w:hAnsiTheme="majorHAnsi" w:cstheme="majorHAnsi"/>
        </w:rPr>
      </w:pPr>
      <w:r w:rsidRPr="005017AA">
        <w:rPr>
          <w:rFonts w:asciiTheme="majorHAnsi" w:hAnsiTheme="majorHAnsi" w:cstheme="majorHAnsi"/>
        </w:rPr>
        <w:t>Zhotovitel se zavazuje bezodkladně informovat objednatele o jakékoliv aktualizaci či změně jeho oprávnění k podnikání a to prokazatelným způsobem.</w:t>
      </w:r>
    </w:p>
    <w:p w14:paraId="66C5139F" w14:textId="76511C85" w:rsidR="003E4C37" w:rsidRPr="003E4C37" w:rsidRDefault="003E4C37" w:rsidP="003E4C37">
      <w:pPr>
        <w:pStyle w:val="22uroven"/>
        <w:rPr>
          <w:rFonts w:asciiTheme="majorHAnsi" w:hAnsiTheme="majorHAnsi" w:cstheme="majorHAnsi"/>
        </w:rPr>
      </w:pPr>
      <w:r>
        <w:rPr>
          <w:rFonts w:asciiTheme="majorHAnsi" w:hAnsiTheme="majorHAnsi" w:cstheme="majorHAnsi"/>
        </w:rPr>
        <w:t>Zhotovitel se zavazuje</w:t>
      </w:r>
      <w:r w:rsidRPr="003E4C37">
        <w:rPr>
          <w:rFonts w:asciiTheme="majorHAnsi" w:hAnsiTheme="majorHAnsi" w:cstheme="majorHAnsi"/>
        </w:rPr>
        <w:t xml:space="preserve"> mít po celou dobu plnění předmětu smlouvy sjednané pojištění odpovědnosti za škodu způsobenou svou činností s jednorázovým pojistným plněním za</w:t>
      </w:r>
      <w:r>
        <w:rPr>
          <w:rFonts w:asciiTheme="majorHAnsi" w:hAnsiTheme="majorHAnsi" w:cstheme="majorHAnsi"/>
        </w:rPr>
        <w:t xml:space="preserve"> jednu škodní událost nejméně ve výši 30</w:t>
      </w:r>
      <w:r w:rsidRPr="003E4C37">
        <w:rPr>
          <w:rFonts w:asciiTheme="majorHAnsi" w:hAnsiTheme="majorHAnsi" w:cstheme="majorHAnsi"/>
        </w:rPr>
        <w:t xml:space="preserve"> mil. Kč. </w:t>
      </w:r>
    </w:p>
    <w:p w14:paraId="318EB100" w14:textId="44290E36" w:rsidR="003E4C37" w:rsidRPr="003E4C37" w:rsidRDefault="003E4C37" w:rsidP="003E4C37">
      <w:pPr>
        <w:pStyle w:val="22uroven"/>
        <w:rPr>
          <w:rFonts w:asciiTheme="majorHAnsi" w:hAnsiTheme="majorHAnsi" w:cstheme="majorHAnsi"/>
        </w:rPr>
      </w:pPr>
      <w:r>
        <w:rPr>
          <w:rFonts w:asciiTheme="majorHAnsi" w:hAnsiTheme="majorHAnsi" w:cstheme="majorHAnsi"/>
        </w:rPr>
        <w:t xml:space="preserve">Zhotovitel je povinen </w:t>
      </w:r>
      <w:r w:rsidRPr="003E4C37">
        <w:rPr>
          <w:rFonts w:asciiTheme="majorHAnsi" w:hAnsiTheme="majorHAnsi" w:cstheme="majorHAnsi"/>
        </w:rPr>
        <w:t>zajistit smluvní závazek poddodavatelů, že budou pojištěni za škodu způsobenou jejich činností při realizaci poddodávky s pojistným plnění</w:t>
      </w:r>
      <w:r>
        <w:rPr>
          <w:rFonts w:asciiTheme="majorHAnsi" w:hAnsiTheme="majorHAnsi" w:cstheme="majorHAnsi"/>
        </w:rPr>
        <w:t>m</w:t>
      </w:r>
      <w:r w:rsidRPr="003E4C37">
        <w:rPr>
          <w:rFonts w:asciiTheme="majorHAnsi" w:hAnsiTheme="majorHAnsi" w:cstheme="majorHAnsi"/>
        </w:rPr>
        <w:t xml:space="preserve"> alespoň ve sjednané ceně poddodávky.</w:t>
      </w:r>
    </w:p>
    <w:p w14:paraId="4A29189A" w14:textId="21C7EF23" w:rsidR="003E4C37" w:rsidRDefault="003E4C37" w:rsidP="003E4C37">
      <w:pPr>
        <w:pStyle w:val="22uroven"/>
        <w:rPr>
          <w:rFonts w:asciiTheme="majorHAnsi" w:hAnsiTheme="majorHAnsi" w:cstheme="majorHAnsi"/>
        </w:rPr>
      </w:pPr>
      <w:r w:rsidRPr="003E4C37">
        <w:rPr>
          <w:rFonts w:asciiTheme="majorHAnsi" w:hAnsiTheme="majorHAnsi" w:cstheme="majorHAnsi"/>
        </w:rPr>
        <w:t xml:space="preserve">Při vzniku pojistné události zabezpečuje veškeré úkony vůči pojistiteli </w:t>
      </w:r>
      <w:r>
        <w:rPr>
          <w:rFonts w:asciiTheme="majorHAnsi" w:hAnsiTheme="majorHAnsi" w:cstheme="majorHAnsi"/>
        </w:rPr>
        <w:t>zhotovitel</w:t>
      </w:r>
      <w:r w:rsidRPr="003E4C37">
        <w:rPr>
          <w:rFonts w:asciiTheme="majorHAnsi" w:hAnsiTheme="majorHAnsi" w:cstheme="majorHAnsi"/>
        </w:rPr>
        <w:t>. Objednatel je povinen poskytnout v souvislosti s pojistnou událostí zhotoviteli veškerou součinnost, která je v jeho možnostech.</w:t>
      </w:r>
    </w:p>
    <w:p w14:paraId="0E2DD18F" w14:textId="77777777" w:rsidR="00024B5B" w:rsidRPr="003E4C37" w:rsidRDefault="00024B5B" w:rsidP="00024B5B">
      <w:pPr>
        <w:pStyle w:val="22uroven"/>
        <w:numPr>
          <w:ilvl w:val="0"/>
          <w:numId w:val="0"/>
        </w:numPr>
        <w:rPr>
          <w:rFonts w:asciiTheme="majorHAnsi" w:hAnsiTheme="majorHAnsi" w:cstheme="majorHAnsi"/>
        </w:rPr>
      </w:pPr>
    </w:p>
    <w:p w14:paraId="44E00977" w14:textId="77777777" w:rsidR="002D32FC" w:rsidRPr="005017AA" w:rsidRDefault="002D32FC" w:rsidP="00086D87">
      <w:pPr>
        <w:pStyle w:val="11uroven"/>
        <w:ind w:left="357" w:hanging="357"/>
        <w:rPr>
          <w:rFonts w:asciiTheme="majorHAnsi" w:hAnsiTheme="majorHAnsi" w:cstheme="majorHAnsi"/>
        </w:rPr>
      </w:pPr>
      <w:r w:rsidRPr="005017AA">
        <w:rPr>
          <w:rFonts w:asciiTheme="majorHAnsi" w:hAnsiTheme="majorHAnsi" w:cstheme="majorHAnsi"/>
        </w:rPr>
        <w:t>Účinnost smlouvy, odstoupení, sankce, ukončení smlouvy</w:t>
      </w:r>
    </w:p>
    <w:p w14:paraId="61D7F9EA" w14:textId="03DBC8A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Tato smlouva je uzavřena </w:t>
      </w:r>
      <w:r w:rsidR="001E110B" w:rsidRPr="005017AA">
        <w:rPr>
          <w:rFonts w:asciiTheme="majorHAnsi" w:hAnsiTheme="majorHAnsi" w:cstheme="majorHAnsi"/>
        </w:rPr>
        <w:t xml:space="preserve">a nabývá účinnosti </w:t>
      </w:r>
      <w:r w:rsidRPr="005017AA">
        <w:rPr>
          <w:rFonts w:asciiTheme="majorHAnsi" w:hAnsiTheme="majorHAnsi" w:cstheme="majorHAnsi"/>
        </w:rPr>
        <w:t>dnem podpisu obou smluvních stran.</w:t>
      </w:r>
    </w:p>
    <w:p w14:paraId="359B5E20" w14:textId="7777777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017AA" w:rsidRDefault="002D32FC" w:rsidP="00E77CDC">
      <w:pPr>
        <w:pStyle w:val="22uroven"/>
        <w:rPr>
          <w:rFonts w:asciiTheme="majorHAnsi" w:hAnsiTheme="majorHAnsi" w:cstheme="majorHAnsi"/>
        </w:rPr>
      </w:pPr>
      <w:r w:rsidRPr="005017AA">
        <w:rPr>
          <w:rFonts w:asciiTheme="majorHAnsi" w:hAnsiTheme="majorHAnsi" w:cstheme="majorHAnsi"/>
        </w:rPr>
        <w:t xml:space="preserve">Podstatným porušením této smlouvy se rozumí zejména: </w:t>
      </w:r>
    </w:p>
    <w:p w14:paraId="7A297FC4"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doby plnění bez řádné dohody s </w:t>
      </w:r>
      <w:r w:rsidR="00960CA4" w:rsidRPr="005017AA">
        <w:rPr>
          <w:rFonts w:asciiTheme="majorHAnsi" w:hAnsiTheme="majorHAnsi" w:cstheme="majorHAnsi"/>
        </w:rPr>
        <w:t>objednatelem</w:t>
      </w:r>
    </w:p>
    <w:p w14:paraId="25176E2D" w14:textId="7AA8BE45"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smluvní cen</w:t>
      </w:r>
      <w:r w:rsidR="00810184" w:rsidRPr="005017AA">
        <w:rPr>
          <w:rFonts w:asciiTheme="majorHAnsi" w:hAnsiTheme="majorHAnsi" w:cstheme="majorHAnsi"/>
        </w:rPr>
        <w:t>y</w:t>
      </w:r>
      <w:r w:rsidRPr="005017AA">
        <w:rPr>
          <w:rFonts w:asciiTheme="majorHAnsi" w:hAnsiTheme="majorHAnsi" w:cstheme="majorHAnsi"/>
        </w:rPr>
        <w:t xml:space="preserve"> bez řádné dohody s </w:t>
      </w:r>
      <w:r w:rsidR="00960CA4" w:rsidRPr="005017AA">
        <w:rPr>
          <w:rFonts w:asciiTheme="majorHAnsi" w:hAnsiTheme="majorHAnsi" w:cstheme="majorHAnsi"/>
        </w:rPr>
        <w:t>objednatelem</w:t>
      </w:r>
    </w:p>
    <w:p w14:paraId="0EEA8473"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 xml:space="preserve">neuhrazení faktury </w:t>
      </w:r>
      <w:r w:rsidR="00960CA4" w:rsidRPr="005017AA">
        <w:rPr>
          <w:rFonts w:asciiTheme="majorHAnsi" w:hAnsiTheme="majorHAnsi" w:cstheme="majorHAnsi"/>
        </w:rPr>
        <w:t>objednatelem</w:t>
      </w:r>
      <w:r w:rsidRPr="005017AA">
        <w:rPr>
          <w:rFonts w:asciiTheme="majorHAnsi" w:hAnsiTheme="majorHAnsi" w:cstheme="majorHAnsi"/>
        </w:rPr>
        <w:t xml:space="preserve"> po dobu 14 dní po lhůtě splatnosti.</w:t>
      </w:r>
    </w:p>
    <w:p w14:paraId="61711F50" w14:textId="77777777" w:rsidR="00926E84" w:rsidRPr="005017AA" w:rsidRDefault="00926E84" w:rsidP="00926E84">
      <w:pPr>
        <w:pStyle w:val="22uroven"/>
        <w:rPr>
          <w:rFonts w:asciiTheme="majorHAnsi" w:hAnsiTheme="majorHAnsi" w:cstheme="majorHAnsi"/>
        </w:rPr>
      </w:pPr>
      <w:r w:rsidRPr="005017AA">
        <w:rPr>
          <w:rFonts w:asciiTheme="majorHAnsi" w:hAnsiTheme="majorHAnsi" w:cstheme="majorHAnsi"/>
        </w:rPr>
        <w:t>V případě ukončení smluvního vztahu dohodou, výpovědí nebo odstoupením od smlouvy se smluvní strany zavazují k následujícím úkonům:</w:t>
      </w:r>
    </w:p>
    <w:p w14:paraId="4BCB3B8B" w14:textId="5A56948F"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dokončí rozpracovanou část plnění, pokud objednatel neurčí jinak;</w:t>
      </w:r>
    </w:p>
    <w:p w14:paraId="4EB82A86" w14:textId="75122867"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w:t>
      </w:r>
      <w:r w:rsidRPr="005017AA">
        <w:rPr>
          <w:rFonts w:asciiTheme="majorHAnsi" w:hAnsiTheme="majorHAnsi" w:cstheme="majorHAnsi"/>
        </w:rPr>
        <w:lastRenderedPageBreak/>
        <w:t xml:space="preserve">oceněných stejným způsobem, jako byla sjednána cena dle této smlouvy, přičemž se bude vycházet z cen uvedených v nabídce zhotovitele (dále jen „soupis provedených prací“); </w:t>
      </w:r>
    </w:p>
    <w:p w14:paraId="0A442728" w14:textId="387F6426"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vyzve objednatele k předání a převzetí plnění uvedeného v soupisu provedených prací;</w:t>
      </w:r>
    </w:p>
    <w:p w14:paraId="739EE027" w14:textId="6E8DA868"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 předání a převzetí plnění uvedeného v soupisu provedených prací bude sepsán protokol o předání a převzetí plnění, který musí být podepsán oběma smluvními stranami;</w:t>
      </w:r>
    </w:p>
    <w:p w14:paraId="109F83E3" w14:textId="2B8C0F55"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ocenění soupisu prací bude odsouhlaseno oběma smluvními stranami. V případě sporu bude ocenění soupisu provedených prací učiněno nezávislým znaleckým subjektem.</w:t>
      </w:r>
    </w:p>
    <w:p w14:paraId="37350BF7" w14:textId="2C77238B" w:rsidR="000A72F6" w:rsidRPr="005017AA" w:rsidRDefault="000A72F6" w:rsidP="00635D82">
      <w:pPr>
        <w:pStyle w:val="22uroven"/>
      </w:pPr>
      <w:r w:rsidRPr="005017AA">
        <w:t>Na zhotovitelem předané a objednatelem převzaté plnění dle čl. 1</w:t>
      </w:r>
      <w:r w:rsidR="009659F5">
        <w:t>0</w:t>
      </w:r>
      <w:r w:rsidRPr="005017AA">
        <w:t>. 4. této smlouvy se i po ukončení této smlouvy vztahují ujednání o záruce z této smlouvy včetně odpovědnosti za vady, smluvní pokuty a náhrady škody.</w:t>
      </w:r>
      <w:r w:rsidR="00635D82" w:rsidRPr="005017AA">
        <w:t xml:space="preserve"> </w:t>
      </w:r>
    </w:p>
    <w:p w14:paraId="54FC76F3" w14:textId="77777777" w:rsidR="00024B5B" w:rsidRDefault="002D32FC" w:rsidP="00C65A57">
      <w:pPr>
        <w:pStyle w:val="22uroven"/>
        <w:rPr>
          <w:rFonts w:asciiTheme="majorHAnsi" w:hAnsiTheme="majorHAnsi" w:cstheme="majorHAnsi"/>
        </w:rPr>
      </w:pPr>
      <w:r w:rsidRPr="005017AA">
        <w:rPr>
          <w:rFonts w:asciiTheme="majorHAnsi" w:hAnsiTheme="majorHAnsi" w:cstheme="majorHAnsi"/>
        </w:rPr>
        <w:t xml:space="preserve">V případě nedodržení termínu </w:t>
      </w:r>
      <w:r w:rsidR="00960CA4" w:rsidRPr="005017AA">
        <w:rPr>
          <w:rFonts w:asciiTheme="majorHAnsi" w:hAnsiTheme="majorHAnsi" w:cstheme="majorHAnsi"/>
        </w:rPr>
        <w:t>zhotovení díla zhotovitelem</w:t>
      </w:r>
      <w:r w:rsidRPr="005017AA">
        <w:rPr>
          <w:rFonts w:asciiTheme="majorHAnsi" w:hAnsiTheme="majorHAnsi" w:cstheme="majorHAnsi"/>
        </w:rPr>
        <w:t xml:space="preserve"> </w:t>
      </w:r>
      <w:r w:rsidR="00960CA4" w:rsidRPr="005017AA">
        <w:rPr>
          <w:rFonts w:asciiTheme="majorHAnsi" w:hAnsiTheme="majorHAnsi" w:cstheme="majorHAnsi"/>
        </w:rPr>
        <w:t>je zhotovitel povinen hradit</w:t>
      </w:r>
      <w:r w:rsidRPr="005017AA">
        <w:rPr>
          <w:rFonts w:asciiTheme="majorHAnsi" w:hAnsiTheme="majorHAnsi" w:cstheme="majorHAnsi"/>
        </w:rPr>
        <w:t xml:space="preserve"> smluvní pokut</w:t>
      </w:r>
      <w:r w:rsidR="00960CA4" w:rsidRPr="005017AA">
        <w:rPr>
          <w:rFonts w:asciiTheme="majorHAnsi" w:hAnsiTheme="majorHAnsi" w:cstheme="majorHAnsi"/>
        </w:rPr>
        <w:t>u</w:t>
      </w:r>
      <w:r w:rsidR="009659F5">
        <w:rPr>
          <w:rFonts w:asciiTheme="majorHAnsi" w:hAnsiTheme="majorHAnsi" w:cstheme="majorHAnsi"/>
        </w:rPr>
        <w:t xml:space="preserve"> ve výši </w:t>
      </w:r>
      <w:r w:rsidR="009659F5" w:rsidRPr="00C03979">
        <w:rPr>
          <w:rFonts w:asciiTheme="majorHAnsi" w:hAnsiTheme="majorHAnsi" w:cstheme="majorHAnsi"/>
        </w:rPr>
        <w:t>0,</w:t>
      </w:r>
      <w:r w:rsidR="00C03979" w:rsidRPr="00C03979">
        <w:rPr>
          <w:rFonts w:asciiTheme="majorHAnsi" w:hAnsiTheme="majorHAnsi" w:cstheme="majorHAnsi"/>
        </w:rPr>
        <w:t>2</w:t>
      </w:r>
      <w:r w:rsidRPr="00C03979">
        <w:rPr>
          <w:rFonts w:asciiTheme="majorHAnsi" w:hAnsiTheme="majorHAnsi" w:cstheme="majorHAnsi"/>
        </w:rPr>
        <w:t xml:space="preserve">% z hodnoty </w:t>
      </w:r>
      <w:r w:rsidR="00B6080B" w:rsidRPr="00C03979">
        <w:rPr>
          <w:rFonts w:asciiTheme="majorHAnsi" w:hAnsiTheme="majorHAnsi" w:cstheme="majorHAnsi"/>
        </w:rPr>
        <w:t>díla</w:t>
      </w:r>
      <w:r w:rsidRPr="005017AA">
        <w:rPr>
          <w:rFonts w:asciiTheme="majorHAnsi" w:hAnsiTheme="majorHAnsi" w:cstheme="majorHAnsi"/>
        </w:rPr>
        <w:t xml:space="preserve"> za každý den prodlení. Takto sjednaná sankce nemá vliv na případnou povinnost náhrady škody. Sankce hradí povinná strana nezávisle na tom, zda a v jaké výši vznikne druhé straně v této souvislosti škoda, kterou lze vymáhat samostatně.</w:t>
      </w:r>
    </w:p>
    <w:p w14:paraId="572C7730" w14:textId="329338F2" w:rsidR="00046A2A" w:rsidRPr="005017AA" w:rsidRDefault="002D32FC" w:rsidP="00024B5B">
      <w:pPr>
        <w:pStyle w:val="22uroven"/>
        <w:numPr>
          <w:ilvl w:val="0"/>
          <w:numId w:val="0"/>
        </w:numPr>
        <w:rPr>
          <w:rFonts w:asciiTheme="majorHAnsi" w:hAnsiTheme="majorHAnsi" w:cstheme="majorHAnsi"/>
        </w:rPr>
      </w:pPr>
      <w:r w:rsidRPr="005017AA">
        <w:rPr>
          <w:rFonts w:asciiTheme="majorHAnsi" w:hAnsiTheme="majorHAnsi" w:cstheme="majorHAnsi"/>
        </w:rPr>
        <w:t xml:space="preserve"> </w:t>
      </w:r>
    </w:p>
    <w:p w14:paraId="24A6C82E" w14:textId="77777777" w:rsidR="002D32FC" w:rsidRPr="005017AA" w:rsidRDefault="002D32FC" w:rsidP="00D859F6">
      <w:pPr>
        <w:pStyle w:val="11uroven"/>
        <w:rPr>
          <w:rFonts w:asciiTheme="majorHAnsi" w:hAnsiTheme="majorHAnsi" w:cstheme="majorHAnsi"/>
        </w:rPr>
      </w:pPr>
      <w:r w:rsidRPr="005017AA">
        <w:rPr>
          <w:rFonts w:asciiTheme="majorHAnsi" w:hAnsiTheme="majorHAnsi" w:cstheme="majorHAnsi"/>
        </w:rPr>
        <w:t>Dodatky a změny smlouvy</w:t>
      </w:r>
    </w:p>
    <w:p w14:paraId="2D5A55EB" w14:textId="7EB465FE" w:rsidR="002D32FC" w:rsidRDefault="002D32FC" w:rsidP="00DF412C">
      <w:pPr>
        <w:pStyle w:val="22uroven"/>
        <w:rPr>
          <w:rFonts w:asciiTheme="majorHAnsi" w:hAnsiTheme="majorHAnsi" w:cstheme="majorHAnsi"/>
        </w:rPr>
      </w:pPr>
      <w:r w:rsidRPr="005017AA">
        <w:rPr>
          <w:rFonts w:asciiTheme="majorHAnsi" w:hAnsiTheme="majorHAnsi" w:cstheme="majorHAnsi"/>
        </w:rPr>
        <w:t>Tuto smlouvu lze měnit</w:t>
      </w:r>
      <w:r w:rsidR="006F7189" w:rsidRPr="005017AA">
        <w:rPr>
          <w:rFonts w:asciiTheme="majorHAnsi" w:hAnsiTheme="majorHAnsi" w:cstheme="majorHAnsi"/>
        </w:rPr>
        <w:t xml:space="preserve"> nebo </w:t>
      </w:r>
      <w:r w:rsidRPr="005017AA">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69B9B15D" w14:textId="77777777" w:rsidR="00024B5B" w:rsidRPr="005017AA" w:rsidRDefault="00024B5B" w:rsidP="00024B5B">
      <w:pPr>
        <w:pStyle w:val="22uroven"/>
        <w:numPr>
          <w:ilvl w:val="0"/>
          <w:numId w:val="0"/>
        </w:numPr>
        <w:rPr>
          <w:rFonts w:asciiTheme="majorHAnsi" w:hAnsiTheme="majorHAnsi" w:cstheme="majorHAnsi"/>
        </w:rPr>
      </w:pPr>
    </w:p>
    <w:p w14:paraId="7D9EDD9A"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Závěrečná ujednání</w:t>
      </w:r>
    </w:p>
    <w:p w14:paraId="413D3357" w14:textId="77777777" w:rsidR="006A67B2" w:rsidRPr="005017AA" w:rsidRDefault="006A67B2" w:rsidP="006A67B2">
      <w:pPr>
        <w:pStyle w:val="22uroven"/>
        <w:rPr>
          <w:rFonts w:asciiTheme="majorHAnsi" w:hAnsiTheme="majorHAnsi" w:cstheme="majorHAnsi"/>
        </w:rPr>
      </w:pPr>
      <w:r w:rsidRPr="005017AA">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5017AA" w:rsidRDefault="001E110B" w:rsidP="005D11C3">
      <w:pPr>
        <w:pStyle w:val="22uroven"/>
        <w:rPr>
          <w:rFonts w:asciiTheme="majorHAnsi" w:hAnsiTheme="majorHAnsi" w:cstheme="majorHAnsi"/>
        </w:rPr>
      </w:pPr>
      <w:r w:rsidRPr="005017AA">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r w:rsidR="00C65A57" w:rsidRPr="005017AA">
        <w:rPr>
          <w:rFonts w:asciiTheme="majorHAnsi" w:hAnsiTheme="majorHAnsi" w:cstheme="majorHAnsi"/>
        </w:rPr>
        <w:t>ethics@suez.com</w:t>
      </w:r>
      <w:r w:rsidRPr="005017AA">
        <w:rPr>
          <w:rFonts w:asciiTheme="majorHAnsi" w:hAnsiTheme="majorHAnsi" w:cstheme="majorHAnsi"/>
        </w:rPr>
        <w:t>.</w:t>
      </w:r>
    </w:p>
    <w:p w14:paraId="3F611E57" w14:textId="59219C13" w:rsidR="00C65A57" w:rsidRPr="005017AA" w:rsidRDefault="00C65A57" w:rsidP="00C65A57">
      <w:pPr>
        <w:pStyle w:val="22uroven"/>
        <w:rPr>
          <w:rFonts w:asciiTheme="majorHAnsi" w:hAnsiTheme="majorHAnsi" w:cstheme="majorHAnsi"/>
        </w:rPr>
      </w:pPr>
      <w:r w:rsidRPr="005017AA">
        <w:rPr>
          <w:rFonts w:asciiTheme="majorHAnsi" w:hAnsiTheme="majorHAnsi" w:cstheme="majorHAnsi"/>
        </w:rPr>
        <w:t>Zhotovitel bere na vědomí, že společnost Brněnské vodárny a kanalizace, a.s. je povinným subjektem dle zákona č. 106/</w:t>
      </w:r>
      <w:r w:rsidR="007A5B88" w:rsidRPr="005017AA">
        <w:rPr>
          <w:rFonts w:asciiTheme="majorHAnsi" w:hAnsiTheme="majorHAnsi" w:cstheme="majorHAnsi"/>
        </w:rPr>
        <w:t>19</w:t>
      </w:r>
      <w:r w:rsidRPr="005017AA">
        <w:rPr>
          <w:rFonts w:asciiTheme="majorHAnsi" w:hAnsiTheme="majorHAnsi" w:cstheme="majorHAnsi"/>
        </w:rPr>
        <w:t>99 Sb., o svobodném přístupu k informacím, ve znění pozdějších předpisů.</w:t>
      </w:r>
    </w:p>
    <w:p w14:paraId="170CDEC4" w14:textId="1D19AFED" w:rsidR="002D32FC" w:rsidRPr="005017AA" w:rsidRDefault="00F53991" w:rsidP="006A67B2">
      <w:pPr>
        <w:pStyle w:val="22uroven"/>
        <w:rPr>
          <w:rFonts w:asciiTheme="majorHAnsi" w:hAnsiTheme="majorHAnsi" w:cstheme="majorHAnsi"/>
        </w:rPr>
      </w:pPr>
      <w:r w:rsidRPr="005017AA">
        <w:rPr>
          <w:rFonts w:asciiTheme="majorHAnsi" w:hAnsiTheme="majorHAnsi" w:cstheme="majorHAnsi"/>
        </w:rPr>
        <w:t>T</w:t>
      </w:r>
      <w:r w:rsidR="006A67B2" w:rsidRPr="005017AA">
        <w:rPr>
          <w:rFonts w:asciiTheme="majorHAnsi" w:hAnsiTheme="majorHAnsi" w:cstheme="majorHAnsi"/>
        </w:rPr>
        <w:t xml:space="preserve">ato smlouva </w:t>
      </w:r>
      <w:r w:rsidRPr="005017AA">
        <w:rPr>
          <w:rFonts w:asciiTheme="majorHAnsi" w:hAnsiTheme="majorHAnsi" w:cstheme="majorHAnsi"/>
        </w:rPr>
        <w:t xml:space="preserve">je </w:t>
      </w:r>
      <w:r w:rsidR="006A67B2" w:rsidRPr="005017AA">
        <w:rPr>
          <w:rFonts w:asciiTheme="majorHAnsi" w:hAnsiTheme="majorHAnsi" w:cstheme="majorHAnsi"/>
        </w:rPr>
        <w:t>vyhotovena ve dvou listinných stejnopisech s vlastnoručními podpisy smluvních stran, ze kterých každá ze smluvních stran obdrží jedno vyhotovení</w:t>
      </w:r>
      <w:r w:rsidR="002D32FC" w:rsidRPr="005017AA">
        <w:rPr>
          <w:rFonts w:asciiTheme="majorHAnsi" w:hAnsiTheme="majorHAnsi" w:cstheme="majorHAnsi"/>
        </w:rPr>
        <w:t>.</w:t>
      </w:r>
    </w:p>
    <w:p w14:paraId="3BF1F010" w14:textId="77777777" w:rsidR="003B2EA5" w:rsidRPr="005017AA" w:rsidRDefault="00BC1358" w:rsidP="00BC1358">
      <w:pPr>
        <w:pStyle w:val="22uroven"/>
        <w:rPr>
          <w:rFonts w:asciiTheme="majorHAnsi" w:hAnsiTheme="majorHAnsi" w:cstheme="majorHAnsi"/>
          <w:u w:val="single"/>
        </w:rPr>
      </w:pPr>
      <w:r w:rsidRPr="005017AA">
        <w:rPr>
          <w:rFonts w:asciiTheme="majorHAnsi" w:hAnsiTheme="majorHAnsi" w:cstheme="majorHAnsi"/>
        </w:rPr>
        <w:lastRenderedPageBreak/>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586B27AB" w:rsidR="00BC1358" w:rsidRPr="005017AA" w:rsidRDefault="003B2EA5" w:rsidP="00BC1358">
      <w:pPr>
        <w:pStyle w:val="22uroven"/>
        <w:rPr>
          <w:rFonts w:asciiTheme="majorHAnsi" w:hAnsiTheme="majorHAnsi" w:cstheme="majorHAnsi"/>
          <w:u w:val="single"/>
        </w:rPr>
      </w:pPr>
      <w:r w:rsidRPr="005017AA">
        <w:rPr>
          <w:rFonts w:asciiTheme="majorHAnsi" w:hAnsiTheme="majorHAnsi" w:cstheme="majorHAnsi"/>
        </w:rPr>
        <w:t>Zhotovitel prohlašuje</w:t>
      </w:r>
      <w:r w:rsidR="00BC1358" w:rsidRPr="005017AA">
        <w:rPr>
          <w:rFonts w:asciiTheme="majorHAnsi" w:hAnsiTheme="majorHAnsi" w:cstheme="majorHAnsi"/>
        </w:rPr>
        <w:t>, že skutečnosti u</w:t>
      </w:r>
      <w:r w:rsidR="00E6267A">
        <w:rPr>
          <w:rFonts w:asciiTheme="majorHAnsi" w:hAnsiTheme="majorHAnsi" w:cstheme="majorHAnsi"/>
        </w:rPr>
        <w:t>vedené v této smlouvě nepovažuje</w:t>
      </w:r>
      <w:r w:rsidR="00BC1358" w:rsidRPr="005017AA">
        <w:rPr>
          <w:rFonts w:asciiTheme="majorHAnsi" w:hAnsiTheme="majorHAnsi" w:cstheme="majorHAnsi"/>
        </w:rPr>
        <w:t xml:space="preserve"> za obchodní tajemství ve smyslu ustanovení § 504</w:t>
      </w:r>
      <w:r w:rsidRPr="005017AA">
        <w:rPr>
          <w:rFonts w:asciiTheme="majorHAnsi" w:hAnsiTheme="majorHAnsi" w:cstheme="majorHAnsi"/>
        </w:rPr>
        <w:t xml:space="preserve"> zákona č. 89/2012 Sb. a uděluje</w:t>
      </w:r>
      <w:r w:rsidR="00BC1358" w:rsidRPr="005017AA">
        <w:rPr>
          <w:rFonts w:asciiTheme="majorHAnsi" w:hAnsiTheme="majorHAnsi" w:cstheme="majorHAnsi"/>
        </w:rPr>
        <w:t xml:space="preserve"> svolení k jejich užití a zveřejnění bez stanovení jakýchkoliv dalších podmínek</w:t>
      </w:r>
      <w:r w:rsidR="009659F5">
        <w:rPr>
          <w:rFonts w:asciiTheme="majorHAnsi" w:hAnsiTheme="majorHAnsi" w:cstheme="majorHAnsi"/>
        </w:rPr>
        <w:t>.</w:t>
      </w:r>
    </w:p>
    <w:p w14:paraId="1F75A617" w14:textId="1DD7BA34" w:rsidR="00302198" w:rsidRPr="005017AA" w:rsidRDefault="00ED2CA0" w:rsidP="00302198">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výslovně uvádí, že smlouva neobsahuje žádné jeho obchodní tajemství.</w:t>
      </w:r>
    </w:p>
    <w:p w14:paraId="780F262B" w14:textId="0F1D0FFD" w:rsidR="003B2EA5" w:rsidRPr="005017AA" w:rsidRDefault="003B2EA5" w:rsidP="00AF2E38">
      <w:pPr>
        <w:pStyle w:val="22uroven"/>
        <w:rPr>
          <w:rFonts w:asciiTheme="majorHAnsi" w:hAnsiTheme="majorHAnsi" w:cstheme="majorHAnsi"/>
        </w:rPr>
      </w:pPr>
      <w:r w:rsidRPr="005017AA">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202EEFF9"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5017A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19"/>
        <w:gridCol w:w="693"/>
        <w:gridCol w:w="1756"/>
        <w:gridCol w:w="538"/>
        <w:gridCol w:w="2116"/>
        <w:gridCol w:w="725"/>
        <w:gridCol w:w="1425"/>
      </w:tblGrid>
      <w:tr w:rsidR="002D32FC" w:rsidRPr="005017AA" w14:paraId="2044C8EB" w14:textId="77777777" w:rsidTr="004D11E8">
        <w:tc>
          <w:tcPr>
            <w:tcW w:w="1913" w:type="dxa"/>
          </w:tcPr>
          <w:p w14:paraId="2C4E7E4C" w14:textId="203470A2" w:rsidR="002D32FC" w:rsidRPr="005017AA" w:rsidRDefault="009659F5" w:rsidP="00103BC4">
            <w:pPr>
              <w:rPr>
                <w:rFonts w:asciiTheme="majorHAnsi" w:hAnsiTheme="majorHAnsi" w:cstheme="majorHAnsi"/>
              </w:rPr>
            </w:pPr>
            <w:r>
              <w:rPr>
                <w:rFonts w:asciiTheme="majorHAnsi" w:hAnsiTheme="majorHAnsi" w:cstheme="majorHAnsi"/>
              </w:rPr>
              <w:t>V Brně</w:t>
            </w:r>
          </w:p>
        </w:tc>
        <w:tc>
          <w:tcPr>
            <w:tcW w:w="709" w:type="dxa"/>
          </w:tcPr>
          <w:p w14:paraId="5A5000C0"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843" w:type="dxa"/>
          </w:tcPr>
          <w:p w14:paraId="4A39A91B" w14:textId="091F1DA3" w:rsidR="002D32FC" w:rsidRPr="005017AA" w:rsidRDefault="0030291E" w:rsidP="004D11E8">
            <w:pPr>
              <w:rPr>
                <w:rFonts w:asciiTheme="majorHAnsi" w:hAnsiTheme="majorHAnsi" w:cstheme="majorHAnsi"/>
              </w:rPr>
            </w:pPr>
            <w:r>
              <w:rPr>
                <w:rFonts w:asciiTheme="majorHAnsi" w:hAnsiTheme="majorHAnsi" w:cstheme="majorHAnsi"/>
              </w:rPr>
              <w:t>12. 3. 2025</w:t>
            </w:r>
          </w:p>
        </w:tc>
        <w:tc>
          <w:tcPr>
            <w:tcW w:w="567" w:type="dxa"/>
          </w:tcPr>
          <w:p w14:paraId="2119451B" w14:textId="77777777" w:rsidR="002D32FC" w:rsidRPr="005017AA" w:rsidRDefault="002D32FC" w:rsidP="004D11E8">
            <w:pPr>
              <w:rPr>
                <w:rFonts w:asciiTheme="majorHAnsi" w:hAnsiTheme="majorHAnsi" w:cstheme="majorHAnsi"/>
              </w:rPr>
            </w:pPr>
          </w:p>
        </w:tc>
        <w:tc>
          <w:tcPr>
            <w:tcW w:w="2232" w:type="dxa"/>
          </w:tcPr>
          <w:p w14:paraId="617CDD8C"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V Brně</w:t>
            </w:r>
          </w:p>
        </w:tc>
        <w:tc>
          <w:tcPr>
            <w:tcW w:w="744" w:type="dxa"/>
          </w:tcPr>
          <w:p w14:paraId="0E4C1B4E"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488" w:type="dxa"/>
          </w:tcPr>
          <w:p w14:paraId="18C031D7" w14:textId="6338E1D0" w:rsidR="002D32FC" w:rsidRPr="005017AA" w:rsidRDefault="0030291E" w:rsidP="004D11E8">
            <w:pPr>
              <w:rPr>
                <w:rFonts w:asciiTheme="majorHAnsi" w:hAnsiTheme="majorHAnsi" w:cstheme="majorHAnsi"/>
              </w:rPr>
            </w:pPr>
            <w:r>
              <w:rPr>
                <w:rFonts w:asciiTheme="majorHAnsi" w:hAnsiTheme="majorHAnsi" w:cstheme="majorHAnsi"/>
              </w:rPr>
              <w:t>11. 3. 2025</w:t>
            </w:r>
            <w:bookmarkStart w:id="0" w:name="_GoBack"/>
            <w:bookmarkEnd w:id="0"/>
          </w:p>
        </w:tc>
      </w:tr>
      <w:tr w:rsidR="002D32FC" w:rsidRPr="005017AA" w14:paraId="18CA59F0" w14:textId="77777777" w:rsidTr="004D11E8">
        <w:tc>
          <w:tcPr>
            <w:tcW w:w="4465" w:type="dxa"/>
            <w:gridSpan w:val="3"/>
          </w:tcPr>
          <w:p w14:paraId="09DCA19D"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zhotovitele</w:t>
            </w:r>
          </w:p>
        </w:tc>
        <w:tc>
          <w:tcPr>
            <w:tcW w:w="567" w:type="dxa"/>
          </w:tcPr>
          <w:p w14:paraId="7030A706" w14:textId="77777777" w:rsidR="002D32FC" w:rsidRPr="005017AA" w:rsidRDefault="002D32FC" w:rsidP="004D11E8">
            <w:pPr>
              <w:rPr>
                <w:rFonts w:asciiTheme="majorHAnsi" w:hAnsiTheme="majorHAnsi" w:cstheme="majorHAnsi"/>
              </w:rPr>
            </w:pPr>
          </w:p>
        </w:tc>
        <w:tc>
          <w:tcPr>
            <w:tcW w:w="4464" w:type="dxa"/>
            <w:gridSpan w:val="3"/>
          </w:tcPr>
          <w:p w14:paraId="15848AB7"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objednatele</w:t>
            </w:r>
          </w:p>
        </w:tc>
      </w:tr>
      <w:tr w:rsidR="002D32FC" w:rsidRPr="005017AA" w14:paraId="382AF0CC" w14:textId="77777777" w:rsidTr="004D11E8">
        <w:trPr>
          <w:trHeight w:val="1475"/>
        </w:trPr>
        <w:tc>
          <w:tcPr>
            <w:tcW w:w="4465" w:type="dxa"/>
            <w:gridSpan w:val="3"/>
            <w:tcBorders>
              <w:bottom w:val="dashed" w:sz="4" w:space="0" w:color="auto"/>
            </w:tcBorders>
          </w:tcPr>
          <w:p w14:paraId="25E8FC4B" w14:textId="77777777" w:rsidR="002D32FC" w:rsidRPr="005017AA" w:rsidRDefault="002D32FC" w:rsidP="004D11E8">
            <w:pPr>
              <w:rPr>
                <w:rFonts w:asciiTheme="majorHAnsi" w:hAnsiTheme="majorHAnsi" w:cstheme="majorHAnsi"/>
              </w:rPr>
            </w:pPr>
          </w:p>
        </w:tc>
        <w:tc>
          <w:tcPr>
            <w:tcW w:w="567" w:type="dxa"/>
          </w:tcPr>
          <w:p w14:paraId="7623943F" w14:textId="77777777" w:rsidR="002D32FC" w:rsidRPr="005017A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5017A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28F6315E" w14:textId="77777777" w:rsidR="00103BC4" w:rsidRDefault="009659F5" w:rsidP="009659F5">
            <w:pPr>
              <w:pStyle w:val="zarovnannasted"/>
              <w:rPr>
                <w:rFonts w:asciiTheme="majorHAnsi" w:hAnsiTheme="majorHAnsi" w:cstheme="majorHAnsi"/>
                <w:sz w:val="20"/>
              </w:rPr>
            </w:pPr>
            <w:r w:rsidRPr="009659F5">
              <w:rPr>
                <w:rFonts w:asciiTheme="majorHAnsi" w:hAnsiTheme="majorHAnsi" w:cstheme="majorHAnsi"/>
                <w:sz w:val="20"/>
              </w:rPr>
              <w:t>AQUAS vodní díla s.r.o.</w:t>
            </w:r>
          </w:p>
          <w:p w14:paraId="464AFDD1" w14:textId="77777777" w:rsidR="009659F5" w:rsidRDefault="009659F5" w:rsidP="009659F5">
            <w:pPr>
              <w:pStyle w:val="zarovnannasted"/>
              <w:rPr>
                <w:rFonts w:asciiTheme="majorHAnsi" w:hAnsiTheme="majorHAnsi" w:cstheme="majorHAnsi"/>
                <w:sz w:val="20"/>
              </w:rPr>
            </w:pPr>
            <w:r>
              <w:rPr>
                <w:rFonts w:asciiTheme="majorHAnsi" w:hAnsiTheme="majorHAnsi" w:cstheme="majorHAnsi"/>
                <w:sz w:val="20"/>
              </w:rPr>
              <w:t>Pavel Štrobl,</w:t>
            </w:r>
          </w:p>
          <w:p w14:paraId="4763BA99" w14:textId="570F54F0" w:rsidR="009659F5" w:rsidRPr="005017AA" w:rsidRDefault="009659F5" w:rsidP="009659F5">
            <w:pPr>
              <w:pStyle w:val="zarovnannasted"/>
              <w:rPr>
                <w:rFonts w:asciiTheme="majorHAnsi" w:hAnsiTheme="majorHAnsi" w:cstheme="majorHAnsi"/>
                <w:sz w:val="20"/>
              </w:rPr>
            </w:pPr>
            <w:r>
              <w:rPr>
                <w:rFonts w:asciiTheme="majorHAnsi" w:hAnsiTheme="majorHAnsi" w:cstheme="majorHAnsi"/>
                <w:sz w:val="20"/>
              </w:rPr>
              <w:t>jednatel</w:t>
            </w:r>
          </w:p>
        </w:tc>
        <w:tc>
          <w:tcPr>
            <w:tcW w:w="567" w:type="dxa"/>
          </w:tcPr>
          <w:p w14:paraId="57FA58E5" w14:textId="77777777" w:rsidR="002D32FC" w:rsidRPr="005017A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5017AA" w:rsidRDefault="002D32FC" w:rsidP="004D11E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0D109971" w14:textId="0B34FD7F" w:rsidR="002D32FC" w:rsidRPr="00666EF7" w:rsidRDefault="0030291E" w:rsidP="00970B7C">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666EF7" w:rsidRDefault="002D32FC" w:rsidP="00257A5F">
      <w:pPr>
        <w:rPr>
          <w:rFonts w:asciiTheme="majorHAnsi" w:hAnsiTheme="majorHAnsi" w:cstheme="majorHAnsi"/>
        </w:rPr>
      </w:pPr>
    </w:p>
    <w:p w14:paraId="626839A4" w14:textId="77777777"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537842B6" w14:textId="77777777" w:rsidR="002D32FC" w:rsidRPr="00666EF7" w:rsidRDefault="002D32FC" w:rsidP="00F54A43">
      <w:pPr>
        <w:rPr>
          <w:rFonts w:asciiTheme="majorHAnsi" w:hAnsiTheme="majorHAnsi" w:cstheme="majorHAnsi"/>
        </w:rPr>
      </w:pPr>
    </w:p>
    <w:sectPr w:rsidR="002D32FC" w:rsidRPr="00666EF7"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9E0A" w14:textId="77777777" w:rsidR="009C1829" w:rsidRDefault="009C1829" w:rsidP="00C3612E">
      <w:r>
        <w:separator/>
      </w:r>
    </w:p>
  </w:endnote>
  <w:endnote w:type="continuationSeparator" w:id="0">
    <w:p w14:paraId="727261E5" w14:textId="77777777" w:rsidR="009C1829" w:rsidRDefault="009C182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74D33562" w:rsidR="002D32FC" w:rsidRDefault="002D32FC">
        <w:pPr>
          <w:pStyle w:val="Zpat"/>
          <w:jc w:val="center"/>
        </w:pPr>
        <w:r>
          <w:fldChar w:fldCharType="begin"/>
        </w:r>
        <w:r>
          <w:instrText>PAGE    \* MERGEFORMAT</w:instrText>
        </w:r>
        <w:r>
          <w:fldChar w:fldCharType="separate"/>
        </w:r>
        <w:r w:rsidR="0030291E">
          <w:rPr>
            <w:noProof/>
          </w:rPr>
          <w:t>7</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13AA689E" w:rsidR="00EE448C" w:rsidRDefault="00EE448C">
        <w:pPr>
          <w:pStyle w:val="Zpat"/>
          <w:jc w:val="center"/>
        </w:pPr>
        <w:r>
          <w:fldChar w:fldCharType="begin"/>
        </w:r>
        <w:r>
          <w:instrText>PAGE    \* MERGEFORMAT</w:instrText>
        </w:r>
        <w:r>
          <w:fldChar w:fldCharType="separate"/>
        </w:r>
        <w:r w:rsidR="00900860">
          <w:rPr>
            <w:noProof/>
          </w:rPr>
          <w:t>7</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8947" w14:textId="77777777" w:rsidR="009C1829" w:rsidRDefault="009C1829" w:rsidP="00C3612E">
      <w:r>
        <w:separator/>
      </w:r>
    </w:p>
  </w:footnote>
  <w:footnote w:type="continuationSeparator" w:id="0">
    <w:p w14:paraId="42CBE0A3" w14:textId="77777777" w:rsidR="009C1829" w:rsidRDefault="009C182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666EF7" w:rsidRDefault="009C1829">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666EF7" w:rsidRDefault="009C1829">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666EF7" w:rsidRDefault="009C1829">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666EF7" w:rsidRDefault="009C1829">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666EF7" w:rsidRDefault="009C1829">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666EF7" w:rsidRDefault="009C1829">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A93862"/>
    <w:multiLevelType w:val="multilevel"/>
    <w:tmpl w:val="41FE1EDA"/>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color w:val="auto"/>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10"/>
  </w:num>
  <w:num w:numId="3">
    <w:abstractNumId w:val="21"/>
  </w:num>
  <w:num w:numId="4">
    <w:abstractNumId w:val="14"/>
  </w:num>
  <w:num w:numId="5">
    <w:abstractNumId w:val="0"/>
  </w:num>
  <w:num w:numId="6">
    <w:abstractNumId w:val="1"/>
  </w:num>
  <w:num w:numId="7">
    <w:abstractNumId w:val="2"/>
  </w:num>
  <w:num w:numId="8">
    <w:abstractNumId w:val="9"/>
  </w:num>
  <w:num w:numId="9">
    <w:abstractNumId w:val="11"/>
  </w:num>
  <w:num w:numId="10">
    <w:abstractNumId w:val="16"/>
  </w:num>
  <w:num w:numId="11">
    <w:abstractNumId w:val="24"/>
  </w:num>
  <w:num w:numId="12">
    <w:abstractNumId w:val="5"/>
  </w:num>
  <w:num w:numId="13">
    <w:abstractNumId w:val="18"/>
  </w:num>
  <w:num w:numId="14">
    <w:abstractNumId w:val="19"/>
  </w:num>
  <w:num w:numId="15">
    <w:abstractNumId w:val="19"/>
  </w:num>
  <w:num w:numId="16">
    <w:abstractNumId w:val="3"/>
  </w:num>
  <w:num w:numId="17">
    <w:abstractNumId w:val="20"/>
  </w:num>
  <w:num w:numId="18">
    <w:abstractNumId w:val="3"/>
    <w:lvlOverride w:ilvl="0">
      <w:startOverride w:val="1"/>
    </w:lvlOverride>
  </w:num>
  <w:num w:numId="19">
    <w:abstractNumId w:val="27"/>
  </w:num>
  <w:num w:numId="20">
    <w:abstractNumId w:val="22"/>
  </w:num>
  <w:num w:numId="21">
    <w:abstractNumId w:val="23"/>
  </w:num>
  <w:num w:numId="22">
    <w:abstractNumId w:val="25"/>
  </w:num>
  <w:num w:numId="23">
    <w:abstractNumId w:val="7"/>
  </w:num>
  <w:num w:numId="24">
    <w:abstractNumId w:val="12"/>
  </w:num>
  <w:num w:numId="25">
    <w:abstractNumId w:val="4"/>
  </w:num>
  <w:num w:numId="26">
    <w:abstractNumId w:val="15"/>
  </w:num>
  <w:num w:numId="27">
    <w:abstractNumId w:val="13"/>
  </w:num>
  <w:num w:numId="28">
    <w:abstractNumId w:val="26"/>
  </w:num>
  <w:num w:numId="29">
    <w:abstractNumId w:val="17"/>
  </w:num>
  <w:num w:numId="30">
    <w:abstractNumId w:val="8"/>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228A3"/>
    <w:rsid w:val="00022EF9"/>
    <w:rsid w:val="00024B5B"/>
    <w:rsid w:val="0002582F"/>
    <w:rsid w:val="00030F5F"/>
    <w:rsid w:val="000340D0"/>
    <w:rsid w:val="000353B7"/>
    <w:rsid w:val="00046A2A"/>
    <w:rsid w:val="00050A2E"/>
    <w:rsid w:val="0005319E"/>
    <w:rsid w:val="00066EB5"/>
    <w:rsid w:val="00067AA4"/>
    <w:rsid w:val="00071F42"/>
    <w:rsid w:val="00073208"/>
    <w:rsid w:val="00075582"/>
    <w:rsid w:val="00086D87"/>
    <w:rsid w:val="00092C99"/>
    <w:rsid w:val="000975F9"/>
    <w:rsid w:val="000A72F6"/>
    <w:rsid w:val="000B0E91"/>
    <w:rsid w:val="000B2741"/>
    <w:rsid w:val="000B46F3"/>
    <w:rsid w:val="000B4709"/>
    <w:rsid w:val="000B520B"/>
    <w:rsid w:val="000C1A28"/>
    <w:rsid w:val="000C7DD3"/>
    <w:rsid w:val="000D3283"/>
    <w:rsid w:val="000D5281"/>
    <w:rsid w:val="000E2505"/>
    <w:rsid w:val="000E315F"/>
    <w:rsid w:val="000E375C"/>
    <w:rsid w:val="000F2D51"/>
    <w:rsid w:val="000F7F5E"/>
    <w:rsid w:val="00103454"/>
    <w:rsid w:val="00103BC4"/>
    <w:rsid w:val="00106A79"/>
    <w:rsid w:val="00114FF2"/>
    <w:rsid w:val="001166E6"/>
    <w:rsid w:val="00116D8A"/>
    <w:rsid w:val="00117935"/>
    <w:rsid w:val="001242C5"/>
    <w:rsid w:val="00131470"/>
    <w:rsid w:val="00131F22"/>
    <w:rsid w:val="00132F5B"/>
    <w:rsid w:val="001375D8"/>
    <w:rsid w:val="00143108"/>
    <w:rsid w:val="00150954"/>
    <w:rsid w:val="001545C5"/>
    <w:rsid w:val="00155206"/>
    <w:rsid w:val="00167D94"/>
    <w:rsid w:val="00170823"/>
    <w:rsid w:val="00173391"/>
    <w:rsid w:val="00180E81"/>
    <w:rsid w:val="0018142D"/>
    <w:rsid w:val="0018268B"/>
    <w:rsid w:val="001843E3"/>
    <w:rsid w:val="00193283"/>
    <w:rsid w:val="001A642F"/>
    <w:rsid w:val="001A6BE3"/>
    <w:rsid w:val="001C55D6"/>
    <w:rsid w:val="001D459C"/>
    <w:rsid w:val="001D4DF9"/>
    <w:rsid w:val="001D754A"/>
    <w:rsid w:val="001E110B"/>
    <w:rsid w:val="001E66BE"/>
    <w:rsid w:val="001F4880"/>
    <w:rsid w:val="001F6051"/>
    <w:rsid w:val="00200609"/>
    <w:rsid w:val="0020709F"/>
    <w:rsid w:val="00213631"/>
    <w:rsid w:val="0022731B"/>
    <w:rsid w:val="00230491"/>
    <w:rsid w:val="002309D5"/>
    <w:rsid w:val="00230B84"/>
    <w:rsid w:val="00235007"/>
    <w:rsid w:val="00250C2E"/>
    <w:rsid w:val="00252177"/>
    <w:rsid w:val="002546F5"/>
    <w:rsid w:val="00257A5F"/>
    <w:rsid w:val="00263502"/>
    <w:rsid w:val="00267A3E"/>
    <w:rsid w:val="0029008A"/>
    <w:rsid w:val="00290CBE"/>
    <w:rsid w:val="00291759"/>
    <w:rsid w:val="002968F2"/>
    <w:rsid w:val="002B5235"/>
    <w:rsid w:val="002C36A8"/>
    <w:rsid w:val="002D32FC"/>
    <w:rsid w:val="002E3E4A"/>
    <w:rsid w:val="002F1408"/>
    <w:rsid w:val="00302198"/>
    <w:rsid w:val="003023B9"/>
    <w:rsid w:val="0030291E"/>
    <w:rsid w:val="00305075"/>
    <w:rsid w:val="0031245E"/>
    <w:rsid w:val="00327575"/>
    <w:rsid w:val="00335187"/>
    <w:rsid w:val="003353AC"/>
    <w:rsid w:val="0033578A"/>
    <w:rsid w:val="00336309"/>
    <w:rsid w:val="00345F4A"/>
    <w:rsid w:val="00351DCC"/>
    <w:rsid w:val="00355A63"/>
    <w:rsid w:val="00360E91"/>
    <w:rsid w:val="00363E6D"/>
    <w:rsid w:val="003650D4"/>
    <w:rsid w:val="00366668"/>
    <w:rsid w:val="003667C3"/>
    <w:rsid w:val="00366EDF"/>
    <w:rsid w:val="0037197C"/>
    <w:rsid w:val="00371AA2"/>
    <w:rsid w:val="003732A0"/>
    <w:rsid w:val="00374386"/>
    <w:rsid w:val="003811A5"/>
    <w:rsid w:val="00390065"/>
    <w:rsid w:val="003A2C15"/>
    <w:rsid w:val="003B2EA5"/>
    <w:rsid w:val="003B4EEF"/>
    <w:rsid w:val="003B5325"/>
    <w:rsid w:val="003B5405"/>
    <w:rsid w:val="003B720A"/>
    <w:rsid w:val="003C3D11"/>
    <w:rsid w:val="003D1EFA"/>
    <w:rsid w:val="003D6B2F"/>
    <w:rsid w:val="003E4C37"/>
    <w:rsid w:val="003F08D4"/>
    <w:rsid w:val="0041037E"/>
    <w:rsid w:val="00411764"/>
    <w:rsid w:val="00422B92"/>
    <w:rsid w:val="00433C13"/>
    <w:rsid w:val="004371C2"/>
    <w:rsid w:val="00445713"/>
    <w:rsid w:val="00445A2D"/>
    <w:rsid w:val="00452AD4"/>
    <w:rsid w:val="00453070"/>
    <w:rsid w:val="0045462A"/>
    <w:rsid w:val="00472A0C"/>
    <w:rsid w:val="00473804"/>
    <w:rsid w:val="00477A53"/>
    <w:rsid w:val="00487DE9"/>
    <w:rsid w:val="00494259"/>
    <w:rsid w:val="00494690"/>
    <w:rsid w:val="00496CB3"/>
    <w:rsid w:val="004979AA"/>
    <w:rsid w:val="004A2A12"/>
    <w:rsid w:val="004B0CD0"/>
    <w:rsid w:val="004B260C"/>
    <w:rsid w:val="004C1CAC"/>
    <w:rsid w:val="004C7D31"/>
    <w:rsid w:val="004D11E8"/>
    <w:rsid w:val="004D43B9"/>
    <w:rsid w:val="004D4574"/>
    <w:rsid w:val="004D7CFF"/>
    <w:rsid w:val="004E2B9A"/>
    <w:rsid w:val="004E39FC"/>
    <w:rsid w:val="004F2F50"/>
    <w:rsid w:val="004F6074"/>
    <w:rsid w:val="005017AA"/>
    <w:rsid w:val="00506B29"/>
    <w:rsid w:val="00514144"/>
    <w:rsid w:val="005173F6"/>
    <w:rsid w:val="00520C8C"/>
    <w:rsid w:val="00523942"/>
    <w:rsid w:val="00523A61"/>
    <w:rsid w:val="00524BFC"/>
    <w:rsid w:val="0052507C"/>
    <w:rsid w:val="00526F72"/>
    <w:rsid w:val="00535691"/>
    <w:rsid w:val="00536994"/>
    <w:rsid w:val="005432C1"/>
    <w:rsid w:val="00543BA3"/>
    <w:rsid w:val="00562F40"/>
    <w:rsid w:val="005750A3"/>
    <w:rsid w:val="00575F01"/>
    <w:rsid w:val="00584C0A"/>
    <w:rsid w:val="00585CB9"/>
    <w:rsid w:val="0059084D"/>
    <w:rsid w:val="00592189"/>
    <w:rsid w:val="00594B3F"/>
    <w:rsid w:val="00597D2E"/>
    <w:rsid w:val="005A5A6B"/>
    <w:rsid w:val="005A6623"/>
    <w:rsid w:val="005B7129"/>
    <w:rsid w:val="005C3458"/>
    <w:rsid w:val="005C35ED"/>
    <w:rsid w:val="005C55D5"/>
    <w:rsid w:val="005D1122"/>
    <w:rsid w:val="005D3ABC"/>
    <w:rsid w:val="005F4031"/>
    <w:rsid w:val="005F57A3"/>
    <w:rsid w:val="00604EFC"/>
    <w:rsid w:val="00606A30"/>
    <w:rsid w:val="00606E95"/>
    <w:rsid w:val="00622992"/>
    <w:rsid w:val="0062730F"/>
    <w:rsid w:val="00635D82"/>
    <w:rsid w:val="00636ACC"/>
    <w:rsid w:val="00642103"/>
    <w:rsid w:val="0064250D"/>
    <w:rsid w:val="0065097C"/>
    <w:rsid w:val="006522A9"/>
    <w:rsid w:val="006522B3"/>
    <w:rsid w:val="00653789"/>
    <w:rsid w:val="0066627F"/>
    <w:rsid w:val="00666EF7"/>
    <w:rsid w:val="00667479"/>
    <w:rsid w:val="00684D72"/>
    <w:rsid w:val="00685CA4"/>
    <w:rsid w:val="00691D0C"/>
    <w:rsid w:val="006A1E1B"/>
    <w:rsid w:val="006A67B2"/>
    <w:rsid w:val="006A7B06"/>
    <w:rsid w:val="006C5016"/>
    <w:rsid w:val="006D2874"/>
    <w:rsid w:val="006D4BA5"/>
    <w:rsid w:val="006E04EE"/>
    <w:rsid w:val="006E74F8"/>
    <w:rsid w:val="006F7189"/>
    <w:rsid w:val="00700C9E"/>
    <w:rsid w:val="007046F0"/>
    <w:rsid w:val="00712844"/>
    <w:rsid w:val="00741E92"/>
    <w:rsid w:val="00765430"/>
    <w:rsid w:val="00765AC5"/>
    <w:rsid w:val="00765DDC"/>
    <w:rsid w:val="00772122"/>
    <w:rsid w:val="00791058"/>
    <w:rsid w:val="00793366"/>
    <w:rsid w:val="0079478B"/>
    <w:rsid w:val="0079655D"/>
    <w:rsid w:val="007971F0"/>
    <w:rsid w:val="007A5B88"/>
    <w:rsid w:val="007A7881"/>
    <w:rsid w:val="007C5F91"/>
    <w:rsid w:val="007C63CF"/>
    <w:rsid w:val="007D033F"/>
    <w:rsid w:val="007D4116"/>
    <w:rsid w:val="007D4D71"/>
    <w:rsid w:val="007D6682"/>
    <w:rsid w:val="007D7416"/>
    <w:rsid w:val="007E58C0"/>
    <w:rsid w:val="007E67A1"/>
    <w:rsid w:val="007F42D0"/>
    <w:rsid w:val="007F4E2A"/>
    <w:rsid w:val="007F5D4E"/>
    <w:rsid w:val="00803660"/>
    <w:rsid w:val="00810184"/>
    <w:rsid w:val="008200F4"/>
    <w:rsid w:val="00823C2B"/>
    <w:rsid w:val="008262E1"/>
    <w:rsid w:val="00827DF7"/>
    <w:rsid w:val="008322EE"/>
    <w:rsid w:val="00840EDE"/>
    <w:rsid w:val="00844202"/>
    <w:rsid w:val="008530AD"/>
    <w:rsid w:val="0085606C"/>
    <w:rsid w:val="00871058"/>
    <w:rsid w:val="0087273D"/>
    <w:rsid w:val="00873D99"/>
    <w:rsid w:val="00874D73"/>
    <w:rsid w:val="0087644B"/>
    <w:rsid w:val="008832F1"/>
    <w:rsid w:val="008B67E4"/>
    <w:rsid w:val="008B7CB9"/>
    <w:rsid w:val="008C3AF5"/>
    <w:rsid w:val="008C5CD1"/>
    <w:rsid w:val="008D07EE"/>
    <w:rsid w:val="008D28B8"/>
    <w:rsid w:val="008D58B2"/>
    <w:rsid w:val="008E7FED"/>
    <w:rsid w:val="008F2FAC"/>
    <w:rsid w:val="008F5231"/>
    <w:rsid w:val="00900860"/>
    <w:rsid w:val="00901A73"/>
    <w:rsid w:val="00903D53"/>
    <w:rsid w:val="00904BE1"/>
    <w:rsid w:val="00926E84"/>
    <w:rsid w:val="00941142"/>
    <w:rsid w:val="00943729"/>
    <w:rsid w:val="009443B8"/>
    <w:rsid w:val="00944F61"/>
    <w:rsid w:val="009463DE"/>
    <w:rsid w:val="00952B23"/>
    <w:rsid w:val="0095767F"/>
    <w:rsid w:val="00960CA4"/>
    <w:rsid w:val="009659F5"/>
    <w:rsid w:val="00970B7C"/>
    <w:rsid w:val="009717F2"/>
    <w:rsid w:val="00971D5C"/>
    <w:rsid w:val="009722F3"/>
    <w:rsid w:val="00972724"/>
    <w:rsid w:val="009777E7"/>
    <w:rsid w:val="00977BCF"/>
    <w:rsid w:val="009862A1"/>
    <w:rsid w:val="00987CDE"/>
    <w:rsid w:val="00990795"/>
    <w:rsid w:val="0099751F"/>
    <w:rsid w:val="009B471E"/>
    <w:rsid w:val="009B58F9"/>
    <w:rsid w:val="009C1829"/>
    <w:rsid w:val="009C1B41"/>
    <w:rsid w:val="009C7BD2"/>
    <w:rsid w:val="009D2CE3"/>
    <w:rsid w:val="009D4A1A"/>
    <w:rsid w:val="009E00BB"/>
    <w:rsid w:val="009F452B"/>
    <w:rsid w:val="009F4CB1"/>
    <w:rsid w:val="009F6C08"/>
    <w:rsid w:val="009F743C"/>
    <w:rsid w:val="00A03F7D"/>
    <w:rsid w:val="00A04DF0"/>
    <w:rsid w:val="00A07CA2"/>
    <w:rsid w:val="00A1216B"/>
    <w:rsid w:val="00A12331"/>
    <w:rsid w:val="00A132B5"/>
    <w:rsid w:val="00A1658D"/>
    <w:rsid w:val="00A1716D"/>
    <w:rsid w:val="00A26010"/>
    <w:rsid w:val="00A343F0"/>
    <w:rsid w:val="00A35433"/>
    <w:rsid w:val="00A44EBE"/>
    <w:rsid w:val="00A513DF"/>
    <w:rsid w:val="00A51C5B"/>
    <w:rsid w:val="00A5359E"/>
    <w:rsid w:val="00A749B7"/>
    <w:rsid w:val="00A7740F"/>
    <w:rsid w:val="00A82565"/>
    <w:rsid w:val="00A82E6D"/>
    <w:rsid w:val="00A932DB"/>
    <w:rsid w:val="00AA1C09"/>
    <w:rsid w:val="00AA4731"/>
    <w:rsid w:val="00AB3CDA"/>
    <w:rsid w:val="00AB5411"/>
    <w:rsid w:val="00AB6B3C"/>
    <w:rsid w:val="00AD5A72"/>
    <w:rsid w:val="00AE1DA5"/>
    <w:rsid w:val="00AE2026"/>
    <w:rsid w:val="00AE352D"/>
    <w:rsid w:val="00AE5441"/>
    <w:rsid w:val="00AF18CB"/>
    <w:rsid w:val="00AF5F8B"/>
    <w:rsid w:val="00AF6763"/>
    <w:rsid w:val="00B1104D"/>
    <w:rsid w:val="00B12771"/>
    <w:rsid w:val="00B2643F"/>
    <w:rsid w:val="00B27414"/>
    <w:rsid w:val="00B42292"/>
    <w:rsid w:val="00B46991"/>
    <w:rsid w:val="00B53321"/>
    <w:rsid w:val="00B5578A"/>
    <w:rsid w:val="00B6080B"/>
    <w:rsid w:val="00B6793A"/>
    <w:rsid w:val="00B67B8A"/>
    <w:rsid w:val="00B7119D"/>
    <w:rsid w:val="00B83838"/>
    <w:rsid w:val="00B92DE0"/>
    <w:rsid w:val="00BA2506"/>
    <w:rsid w:val="00BA2B03"/>
    <w:rsid w:val="00BB013A"/>
    <w:rsid w:val="00BB084B"/>
    <w:rsid w:val="00BB11C8"/>
    <w:rsid w:val="00BB2D54"/>
    <w:rsid w:val="00BC09C6"/>
    <w:rsid w:val="00BC1358"/>
    <w:rsid w:val="00BC4001"/>
    <w:rsid w:val="00BC5B58"/>
    <w:rsid w:val="00BC7477"/>
    <w:rsid w:val="00BD2097"/>
    <w:rsid w:val="00BD5699"/>
    <w:rsid w:val="00BE371F"/>
    <w:rsid w:val="00BE42C8"/>
    <w:rsid w:val="00BF30F7"/>
    <w:rsid w:val="00BF6029"/>
    <w:rsid w:val="00BF769B"/>
    <w:rsid w:val="00BF7EB9"/>
    <w:rsid w:val="00C02B91"/>
    <w:rsid w:val="00C03979"/>
    <w:rsid w:val="00C04077"/>
    <w:rsid w:val="00C05260"/>
    <w:rsid w:val="00C07445"/>
    <w:rsid w:val="00C17F97"/>
    <w:rsid w:val="00C32D8D"/>
    <w:rsid w:val="00C330C6"/>
    <w:rsid w:val="00C337E3"/>
    <w:rsid w:val="00C34A3E"/>
    <w:rsid w:val="00C3612E"/>
    <w:rsid w:val="00C3757C"/>
    <w:rsid w:val="00C4410B"/>
    <w:rsid w:val="00C53FE2"/>
    <w:rsid w:val="00C54D79"/>
    <w:rsid w:val="00C62F08"/>
    <w:rsid w:val="00C65A57"/>
    <w:rsid w:val="00C71884"/>
    <w:rsid w:val="00C77462"/>
    <w:rsid w:val="00CA1031"/>
    <w:rsid w:val="00CA3FF9"/>
    <w:rsid w:val="00CB138E"/>
    <w:rsid w:val="00CB205E"/>
    <w:rsid w:val="00CC3A9C"/>
    <w:rsid w:val="00CC67FB"/>
    <w:rsid w:val="00CC7F10"/>
    <w:rsid w:val="00CD2584"/>
    <w:rsid w:val="00CD748B"/>
    <w:rsid w:val="00CE118B"/>
    <w:rsid w:val="00CF392F"/>
    <w:rsid w:val="00D06CB1"/>
    <w:rsid w:val="00D07731"/>
    <w:rsid w:val="00D21322"/>
    <w:rsid w:val="00D26E19"/>
    <w:rsid w:val="00D36A91"/>
    <w:rsid w:val="00D505EC"/>
    <w:rsid w:val="00D63212"/>
    <w:rsid w:val="00D6709A"/>
    <w:rsid w:val="00D81BD0"/>
    <w:rsid w:val="00D84361"/>
    <w:rsid w:val="00D859F6"/>
    <w:rsid w:val="00D9144F"/>
    <w:rsid w:val="00D9186F"/>
    <w:rsid w:val="00D922F9"/>
    <w:rsid w:val="00DA0583"/>
    <w:rsid w:val="00DA398C"/>
    <w:rsid w:val="00DC3EF8"/>
    <w:rsid w:val="00DD6775"/>
    <w:rsid w:val="00DE7E5D"/>
    <w:rsid w:val="00DE7F92"/>
    <w:rsid w:val="00DF314F"/>
    <w:rsid w:val="00DF3528"/>
    <w:rsid w:val="00DF412C"/>
    <w:rsid w:val="00E00DBA"/>
    <w:rsid w:val="00E30229"/>
    <w:rsid w:val="00E41986"/>
    <w:rsid w:val="00E42441"/>
    <w:rsid w:val="00E477E7"/>
    <w:rsid w:val="00E57260"/>
    <w:rsid w:val="00E6267A"/>
    <w:rsid w:val="00E64405"/>
    <w:rsid w:val="00E64715"/>
    <w:rsid w:val="00E74D6A"/>
    <w:rsid w:val="00E77BA3"/>
    <w:rsid w:val="00E77CDC"/>
    <w:rsid w:val="00E875BF"/>
    <w:rsid w:val="00E94F47"/>
    <w:rsid w:val="00EA0136"/>
    <w:rsid w:val="00EA705C"/>
    <w:rsid w:val="00EB3EE5"/>
    <w:rsid w:val="00EB5216"/>
    <w:rsid w:val="00EB7650"/>
    <w:rsid w:val="00EC38CB"/>
    <w:rsid w:val="00ED2CA0"/>
    <w:rsid w:val="00EE1B42"/>
    <w:rsid w:val="00EE3268"/>
    <w:rsid w:val="00EE448C"/>
    <w:rsid w:val="00EE6785"/>
    <w:rsid w:val="00F008F6"/>
    <w:rsid w:val="00F0576F"/>
    <w:rsid w:val="00F12F39"/>
    <w:rsid w:val="00F169DD"/>
    <w:rsid w:val="00F20375"/>
    <w:rsid w:val="00F2626E"/>
    <w:rsid w:val="00F303C2"/>
    <w:rsid w:val="00F3460D"/>
    <w:rsid w:val="00F434D3"/>
    <w:rsid w:val="00F535CA"/>
    <w:rsid w:val="00F53991"/>
    <w:rsid w:val="00F54A43"/>
    <w:rsid w:val="00F556D5"/>
    <w:rsid w:val="00F626C7"/>
    <w:rsid w:val="00F74420"/>
    <w:rsid w:val="00F75CED"/>
    <w:rsid w:val="00F76C8B"/>
    <w:rsid w:val="00F93352"/>
    <w:rsid w:val="00FA29A3"/>
    <w:rsid w:val="00FA40CA"/>
    <w:rsid w:val="00FA42E0"/>
    <w:rsid w:val="00FA6196"/>
    <w:rsid w:val="00FA6341"/>
    <w:rsid w:val="00FB62F8"/>
    <w:rsid w:val="00FB7886"/>
    <w:rsid w:val="00FB7FDA"/>
    <w:rsid w:val="00FC0554"/>
    <w:rsid w:val="00FC0DF5"/>
    <w:rsid w:val="00FC359B"/>
    <w:rsid w:val="00FC6D98"/>
    <w:rsid w:val="00FD04FC"/>
    <w:rsid w:val="00FD6017"/>
    <w:rsid w:val="00FD655C"/>
    <w:rsid w:val="00FD7619"/>
    <w:rsid w:val="00FD79E4"/>
    <w:rsid w:val="00FF0B7A"/>
    <w:rsid w:val="00FF3A82"/>
    <w:rsid w:val="00FF65FA"/>
    <w:rsid w:val="00FF6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32"/>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Normln"/>
    <w:qFormat/>
    <w:rsid w:val="00FC0DF5"/>
    <w:pPr>
      <w:numPr>
        <w:ilvl w:val="2"/>
      </w:numPr>
    </w:pPr>
  </w:style>
  <w:style w:type="paragraph" w:customStyle="1" w:styleId="CtrlshiftF3">
    <w:name w:val="Ctrl_shift_F3"/>
    <w:rsid w:val="00B42292"/>
    <w:pPr>
      <w:tabs>
        <w:tab w:val="num" w:pos="360"/>
      </w:tabs>
      <w:ind w:left="3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B538-45F3-46A6-AC6C-39D399C9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10</TotalTime>
  <Pages>7</Pages>
  <Words>2266</Words>
  <Characters>13372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3</cp:revision>
  <cp:lastPrinted>2021-11-30T07:10:00Z</cp:lastPrinted>
  <dcterms:created xsi:type="dcterms:W3CDTF">2025-04-04T04:33:00Z</dcterms:created>
  <dcterms:modified xsi:type="dcterms:W3CDTF">2025-04-04T04:43:00Z</dcterms:modified>
</cp:coreProperties>
</file>