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C3" w:rsidRPr="005964E8" w:rsidRDefault="00166BC3" w:rsidP="005964E8">
      <w:pPr>
        <w:tabs>
          <w:tab w:val="right" w:pos="9000"/>
        </w:tabs>
        <w:spacing w:before="100" w:beforeAutospacing="1" w:after="100" w:afterAutospacing="1" w:line="240" w:lineRule="auto"/>
        <w:jc w:val="right"/>
        <w:rPr>
          <w:rFonts w:ascii="Times New Roman" w:hAnsi="Times New Roman" w:cs="Times New Roman"/>
          <w:sz w:val="24"/>
          <w:szCs w:val="24"/>
          <w:lang w:eastAsia="cs-CZ"/>
        </w:rPr>
      </w:pPr>
      <w:r w:rsidRPr="005964E8">
        <w:rPr>
          <w:rFonts w:ascii="Arial" w:hAnsi="Arial" w:cs="Arial"/>
          <w:lang w:eastAsia="cs-CZ"/>
        </w:rPr>
        <w:t>Číslo dohody: PPK-404a/25/17</w:t>
      </w:r>
    </w:p>
    <w:p w:rsidR="00166BC3" w:rsidRPr="005964E8" w:rsidRDefault="00166BC3" w:rsidP="005964E8">
      <w:pPr>
        <w:tabs>
          <w:tab w:val="right" w:pos="9000"/>
        </w:tabs>
        <w:spacing w:before="100" w:beforeAutospacing="1" w:after="100" w:afterAutospacing="1" w:line="240" w:lineRule="auto"/>
        <w:jc w:val="right"/>
        <w:rPr>
          <w:rFonts w:ascii="Times New Roman" w:hAnsi="Times New Roman" w:cs="Times New Roman"/>
          <w:sz w:val="24"/>
          <w:szCs w:val="24"/>
          <w:lang w:eastAsia="cs-CZ"/>
        </w:rPr>
      </w:pPr>
      <w:r w:rsidRPr="005964E8">
        <w:rPr>
          <w:rFonts w:ascii="Arial" w:hAnsi="Arial" w:cs="Arial"/>
          <w:lang w:eastAsia="cs-CZ"/>
        </w:rPr>
        <w:t>Dotační titul: D</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 xml:space="preserve">DOHODA O REALIZACI MANAGEMENTOVÝCH OPATŘENÍ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lang w:eastAsia="cs-CZ"/>
        </w:rPr>
        <w:t>dle ust. § 68 odst. 2 a § 69 odst. 3 zák. č. 114/1992 Sb., o ochraně přírody a krajiny (dále jen „Dohoda“),</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br/>
        <w:t>kterou uzavírají níže uvedeného dne, měsíce a roku tito účastníci</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b/>
          <w:bCs/>
          <w:lang w:eastAsia="cs-CZ"/>
        </w:rPr>
        <w:br/>
        <w:t xml:space="preserve">1. Česká republika – Agentura ochrany přírody a krajiny ČR,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b/>
          <w:bCs/>
          <w:lang w:eastAsia="cs-CZ"/>
        </w:rPr>
        <w:t>Regionální pracoviště: Regionální pracoviště Střední Čechy</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Sídlo: Kaplanova 131/1, 148 00, Praha 11 - Chodov</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Kontaktní adresa: Podbabská 2582/30, 160 00 Praha 6</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IČ: 62933591</w:t>
      </w:r>
    </w:p>
    <w:p w:rsidR="00166BC3" w:rsidRPr="005964E8" w:rsidRDefault="00166BC3" w:rsidP="005964E8">
      <w:pPr>
        <w:spacing w:before="100" w:beforeAutospacing="1" w:after="100" w:afterAutospacing="1" w:line="240" w:lineRule="auto"/>
        <w:rPr>
          <w:rFonts w:ascii="Times New Roman" w:hAnsi="Times New Roman" w:cs="Times New Roman"/>
          <w:sz w:val="24"/>
          <w:szCs w:val="24"/>
          <w:lang w:eastAsia="cs-CZ"/>
        </w:rPr>
      </w:pPr>
      <w:r w:rsidRPr="005964E8">
        <w:rPr>
          <w:rFonts w:ascii="Arial" w:hAnsi="Arial" w:cs="Arial"/>
          <w:lang w:eastAsia="cs-CZ"/>
        </w:rPr>
        <w:t xml:space="preserve">zastoupena: RNDr. Jaroslav Obermajer </w:t>
      </w:r>
      <w:r w:rsidRPr="005964E8">
        <w:rPr>
          <w:rFonts w:ascii="Arial" w:hAnsi="Arial" w:cs="Arial"/>
          <w:lang w:eastAsia="cs-CZ"/>
        </w:rPr>
        <w:br/>
        <w:t xml:space="preserve">ředitel RP Střední Čechy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 xml:space="preserve">V rozsahu této dohody osoba zmocněná k jednání s nájemcem, k věcným úkonům a k provedení kontroly realizovaných managementových opatření: </w:t>
      </w:r>
      <w:r>
        <w:rPr>
          <w:rFonts w:ascii="Arial" w:hAnsi="Arial" w:cs="Arial"/>
          <w:lang w:eastAsia="cs-CZ"/>
        </w:rPr>
        <w:t>ing. Jana Povolná</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br/>
        <w:t>jakožto věcně a místně příslušný orgán ochrany přírody příslušný podle ustanovení </w:t>
      </w:r>
      <w:r w:rsidRPr="005964E8">
        <w:rPr>
          <w:rFonts w:ascii="Arial" w:hAnsi="Arial" w:cs="Arial"/>
          <w:color w:val="000000"/>
          <w:lang w:eastAsia="cs-CZ"/>
        </w:rPr>
        <w:t>§ 75 odst. 1 písm. e) ve spojení s</w:t>
      </w:r>
      <w:r w:rsidRPr="005964E8">
        <w:rPr>
          <w:rFonts w:ascii="Arial" w:hAnsi="Arial" w:cs="Arial"/>
          <w:lang w:eastAsia="cs-CZ"/>
        </w:rPr>
        <w:t xml:space="preserve"> § 78 odst. 1 zákona č. 114/1992 Sb., o ochraně přírody a krajiny, v platném znění.</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b/>
          <w:bCs/>
          <w:lang w:eastAsia="cs-CZ"/>
        </w:rPr>
        <w:t>(dále jen „AOPK ČR“)</w:t>
      </w:r>
    </w:p>
    <w:p w:rsidR="00166BC3" w:rsidRPr="005964E8" w:rsidRDefault="00166BC3" w:rsidP="005964E8">
      <w:pPr>
        <w:spacing w:after="0" w:line="240" w:lineRule="auto"/>
        <w:rPr>
          <w:rFonts w:ascii="Arial" w:hAnsi="Arial" w:cs="Arial"/>
          <w:lang w:eastAsia="cs-CZ"/>
        </w:rPr>
      </w:pPr>
      <w:r w:rsidRPr="005964E8">
        <w:rPr>
          <w:rFonts w:ascii="Arial" w:hAnsi="Arial" w:cs="Arial"/>
          <w:lang w:eastAsia="cs-CZ"/>
        </w:rPr>
        <w:br/>
        <w:t>a</w:t>
      </w:r>
    </w:p>
    <w:p w:rsidR="00166BC3" w:rsidRPr="005964E8" w:rsidRDefault="00166BC3" w:rsidP="005964E8">
      <w:pPr>
        <w:spacing w:after="0" w:line="240" w:lineRule="auto"/>
        <w:rPr>
          <w:rFonts w:ascii="Arial" w:hAnsi="Arial" w:cs="Arial"/>
          <w:lang w:eastAsia="cs-CZ"/>
        </w:rPr>
      </w:pPr>
      <w:r w:rsidRPr="005964E8">
        <w:rPr>
          <w:rFonts w:ascii="Arial" w:hAnsi="Arial" w:cs="Arial"/>
          <w:b/>
          <w:bCs/>
          <w:lang w:eastAsia="cs-CZ"/>
        </w:rPr>
        <w:br/>
        <w:t xml:space="preserve">2. Nájemce </w:t>
      </w:r>
    </w:p>
    <w:p w:rsidR="00166BC3" w:rsidRPr="005964E8" w:rsidRDefault="00166BC3" w:rsidP="005964E8">
      <w:pPr>
        <w:spacing w:after="0" w:line="240" w:lineRule="auto"/>
        <w:rPr>
          <w:rFonts w:ascii="Arial" w:hAnsi="Arial" w:cs="Arial"/>
          <w:lang w:eastAsia="cs-CZ"/>
        </w:rPr>
      </w:pPr>
      <w:r w:rsidRPr="005964E8">
        <w:rPr>
          <w:rFonts w:ascii="Arial" w:hAnsi="Arial" w:cs="Arial"/>
          <w:lang w:eastAsia="cs-CZ"/>
        </w:rPr>
        <w:t>Český svaz ochránců přírody, 13/18 ZO Silvatica</w:t>
      </w:r>
      <w:r w:rsidRPr="005964E8">
        <w:rPr>
          <w:rFonts w:ascii="Arial" w:hAnsi="Arial" w:cs="Arial"/>
          <w:lang w:eastAsia="cs-CZ"/>
        </w:rPr>
        <w:br/>
        <w:t>Brejl 88</w:t>
      </w:r>
      <w:r w:rsidRPr="005964E8">
        <w:rPr>
          <w:rFonts w:ascii="Arial" w:hAnsi="Arial" w:cs="Arial"/>
          <w:lang w:eastAsia="cs-CZ"/>
        </w:rPr>
        <w:br/>
        <w:t>27101 Ruda</w:t>
      </w:r>
      <w:r w:rsidRPr="005964E8">
        <w:rPr>
          <w:rFonts w:ascii="Arial" w:hAnsi="Arial" w:cs="Arial"/>
          <w:lang w:eastAsia="cs-CZ"/>
        </w:rPr>
        <w:br/>
        <w:t>IČ 47017597</w:t>
      </w:r>
      <w:r w:rsidRPr="005964E8">
        <w:rPr>
          <w:rFonts w:ascii="Arial" w:hAnsi="Arial" w:cs="Arial"/>
          <w:lang w:eastAsia="cs-CZ"/>
        </w:rPr>
        <w:br/>
        <w:t>není plátcem DPH</w:t>
      </w:r>
      <w:r w:rsidRPr="005964E8">
        <w:rPr>
          <w:rFonts w:ascii="Arial" w:hAnsi="Arial" w:cs="Arial"/>
          <w:lang w:eastAsia="cs-CZ"/>
        </w:rPr>
        <w:br/>
        <w:t xml:space="preserve">bankovní spojení </w:t>
      </w:r>
      <w:r>
        <w:rPr>
          <w:rFonts w:ascii="Arial" w:hAnsi="Arial" w:cs="Arial"/>
          <w:lang w:eastAsia="cs-CZ"/>
        </w:rPr>
        <w:t>xxxxxxxxxxxxxxxx</w:t>
      </w:r>
      <w:r w:rsidRPr="005964E8">
        <w:rPr>
          <w:rFonts w:ascii="Arial" w:hAnsi="Arial" w:cs="Arial"/>
          <w:lang w:eastAsia="cs-CZ"/>
        </w:rPr>
        <w:br/>
        <w:t>statutární zástupce Elena Plesková, Jana Círová</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jakožto nájemce pozemků k.ú. Ruda ppč.: 317/3, 706, 707, 708, 709, 710 k.ú. Lány ppč. 325, 335, 953</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240" w:line="240" w:lineRule="auto"/>
        <w:rPr>
          <w:rFonts w:ascii="Times New Roman" w:hAnsi="Times New Roman" w:cs="Times New Roman"/>
          <w:sz w:val="24"/>
          <w:szCs w:val="24"/>
          <w:lang w:eastAsia="cs-CZ"/>
        </w:rPr>
      </w:pPr>
      <w:r w:rsidRPr="005964E8">
        <w:rPr>
          <w:rFonts w:ascii="Arial" w:hAnsi="Arial" w:cs="Arial"/>
          <w:b/>
          <w:bCs/>
          <w:lang w:eastAsia="cs-CZ"/>
        </w:rPr>
        <w:t>(dále jen ”nájemce”)</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Čl. I.</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Účel a předmět Dohody</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1. Účelem této Dohody je úprava provádění péče o pozemky v PR Údolí Klíčavy, 1. zóna CHKO z důvodu ochrany přírody v případě péče o pozemky prováděné nad rámec povinností uložených zákonem.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240" w:line="240" w:lineRule="auto"/>
        <w:jc w:val="both"/>
        <w:rPr>
          <w:rFonts w:ascii="Times New Roman" w:hAnsi="Times New Roman" w:cs="Times New Roman"/>
          <w:sz w:val="24"/>
          <w:szCs w:val="24"/>
          <w:lang w:eastAsia="cs-CZ"/>
        </w:rPr>
      </w:pPr>
      <w:r w:rsidRPr="005964E8">
        <w:rPr>
          <w:rFonts w:ascii="Arial" w:hAnsi="Arial" w:cs="Arial"/>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ind w:left="3960" w:firstLine="288"/>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Čl. II.</w:t>
      </w:r>
    </w:p>
    <w:p w:rsidR="00166BC3" w:rsidRPr="005964E8" w:rsidRDefault="00166BC3" w:rsidP="005964E8">
      <w:pPr>
        <w:spacing w:before="100" w:beforeAutospacing="1" w:after="100" w:afterAutospacing="1" w:line="240" w:lineRule="auto"/>
        <w:jc w:val="center"/>
        <w:rPr>
          <w:rFonts w:ascii="Times New Roman" w:hAnsi="Times New Roman" w:cs="Times New Roman"/>
          <w:sz w:val="24"/>
          <w:szCs w:val="24"/>
          <w:lang w:eastAsia="cs-CZ"/>
        </w:rPr>
      </w:pPr>
      <w:r w:rsidRPr="005964E8">
        <w:rPr>
          <w:rFonts w:ascii="Arial" w:hAnsi="Arial" w:cs="Arial"/>
          <w:b/>
          <w:bCs/>
          <w:lang w:eastAsia="cs-CZ"/>
        </w:rPr>
        <w:t>Realizace managementových opatření/prací</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1. Účastníci dohody se dohodli, že nájemce provede dle pokynů AOPK ČR tato managementová opatření z důvodu ochrany přírody:</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Kosení vstavačových luk v PR Údolí Klíčavy (Hořečková, Zvonečníková, Velká a Malá), 1,5 ha mechanizací</w:t>
      </w:r>
      <w:r>
        <w:rPr>
          <w:rFonts w:ascii="Arial" w:hAnsi="Arial" w:cs="Arial"/>
          <w:lang w:eastAsia="cs-CZ"/>
        </w:rPr>
        <w:t xml:space="preserve"> (r</w:t>
      </w:r>
      <w:r w:rsidRPr="005964E8">
        <w:rPr>
          <w:rFonts w:ascii="Arial" w:hAnsi="Arial" w:cs="Arial"/>
          <w:lang w:eastAsia="cs-CZ"/>
        </w:rPr>
        <w:t>uční vyhrabání a naložení</w:t>
      </w:r>
      <w:r>
        <w:rPr>
          <w:rFonts w:ascii="Arial" w:hAnsi="Arial" w:cs="Arial"/>
          <w:lang w:eastAsia="cs-CZ"/>
        </w:rPr>
        <w:t xml:space="preserve"> z důvodu nerovnosti terénu)</w:t>
      </w:r>
      <w:r w:rsidRPr="005964E8">
        <w:rPr>
          <w:rFonts w:ascii="Arial" w:hAnsi="Arial" w:cs="Arial"/>
          <w:lang w:eastAsia="cs-CZ"/>
        </w:rPr>
        <w:t>. 1,7 ha kosou</w:t>
      </w:r>
      <w:r>
        <w:rPr>
          <w:rFonts w:ascii="Arial" w:hAnsi="Arial" w:cs="Arial"/>
          <w:lang w:eastAsia="cs-CZ"/>
        </w:rPr>
        <w:t xml:space="preserve"> (polov</w:t>
      </w:r>
      <w:r w:rsidRPr="005964E8">
        <w:rPr>
          <w:rFonts w:ascii="Arial" w:hAnsi="Arial" w:cs="Arial"/>
          <w:lang w:eastAsia="cs-CZ"/>
        </w:rPr>
        <w:t xml:space="preserve">ina terénů </w:t>
      </w:r>
      <w:r>
        <w:rPr>
          <w:rFonts w:ascii="Arial" w:hAnsi="Arial" w:cs="Arial"/>
          <w:lang w:eastAsia="cs-CZ"/>
        </w:rPr>
        <w:t xml:space="preserve">pro kosení kosou </w:t>
      </w:r>
      <w:r w:rsidRPr="005964E8">
        <w:rPr>
          <w:rFonts w:ascii="Arial" w:hAnsi="Arial" w:cs="Arial"/>
          <w:lang w:eastAsia="cs-CZ"/>
        </w:rPr>
        <w:t xml:space="preserve">podmáčených, </w:t>
      </w:r>
      <w:r>
        <w:rPr>
          <w:rFonts w:ascii="Arial" w:hAnsi="Arial" w:cs="Arial"/>
          <w:lang w:eastAsia="cs-CZ"/>
        </w:rPr>
        <w:t>tře</w:t>
      </w:r>
      <w:r w:rsidRPr="005964E8">
        <w:rPr>
          <w:rFonts w:ascii="Arial" w:hAnsi="Arial" w:cs="Arial"/>
          <w:lang w:eastAsia="cs-CZ"/>
        </w:rPr>
        <w:t>tina svažitých</w:t>
      </w:r>
      <w:r>
        <w:rPr>
          <w:rFonts w:ascii="Arial" w:hAnsi="Arial" w:cs="Arial"/>
          <w:lang w:eastAsia="cs-CZ"/>
        </w:rPr>
        <w:t>)</w:t>
      </w:r>
      <w:r w:rsidRPr="005964E8">
        <w:rPr>
          <w:rFonts w:ascii="Arial" w:hAnsi="Arial" w:cs="Arial"/>
          <w:lang w:eastAsia="cs-CZ"/>
        </w:rPr>
        <w:t xml:space="preserve">. Odvoz hmoty ke kompostování na </w:t>
      </w:r>
      <w:r>
        <w:rPr>
          <w:rFonts w:ascii="Arial" w:hAnsi="Arial" w:cs="Arial"/>
          <w:lang w:eastAsia="cs-CZ"/>
        </w:rPr>
        <w:t>Amálii</w:t>
      </w:r>
      <w:r w:rsidRPr="005964E8">
        <w:rPr>
          <w:rFonts w:ascii="Arial" w:hAnsi="Arial" w:cs="Arial"/>
          <w:lang w:eastAsia="cs-CZ"/>
        </w:rPr>
        <w:t xml:space="preserve">. Speciální management lokality hořečku baltského (pokosení lokality v květnu, vertikutace hráběmi po dozrání semen).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Opatření bude provedeno na pozemcích k.ú. Ruda ppč.: 317/3, 706, 707, 708, 709, 710 k.ú. Lány ppč. 325, 335, 953 a to v termínu od účinnosti Dohody do 30.10.2017 a dále podle příloh dle čl. V., odst. 2 této Dohody. </w:t>
      </w:r>
    </w:p>
    <w:p w:rsidR="00166BC3" w:rsidRPr="005964E8" w:rsidRDefault="00166BC3" w:rsidP="005964E8">
      <w:pPr>
        <w:spacing w:after="100" w:line="240" w:lineRule="auto"/>
        <w:jc w:val="both"/>
        <w:rPr>
          <w:rFonts w:ascii="Times New Roman" w:hAnsi="Times New Roman" w:cs="Times New Roman"/>
          <w:sz w:val="24"/>
          <w:szCs w:val="24"/>
          <w:lang w:eastAsia="cs-CZ"/>
        </w:rPr>
      </w:pPr>
      <w:r w:rsidRPr="005964E8">
        <w:rPr>
          <w:rFonts w:ascii="Arial" w:hAnsi="Arial" w:cs="Arial"/>
          <w:lang w:eastAsia="cs-CZ"/>
        </w:rPr>
        <w:t>Další podmínky realizace: Bez dalších podmínek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(dále jen „</w:t>
      </w:r>
      <w:r w:rsidRPr="005964E8">
        <w:rPr>
          <w:rFonts w:ascii="Arial" w:hAnsi="Arial" w:cs="Arial"/>
          <w:b/>
          <w:bCs/>
          <w:lang w:eastAsia="cs-CZ"/>
        </w:rPr>
        <w:t>managementová opatření</w:t>
      </w:r>
      <w:r w:rsidRPr="005964E8">
        <w:rPr>
          <w:rFonts w:ascii="Arial" w:hAnsi="Arial" w:cs="Arial"/>
          <w:lang w:eastAsia="cs-CZ"/>
        </w:rPr>
        <w:t>“)</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br/>
        <w:t>Čl. III.</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Poskytnutí finančního příspěvku na péči</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1. Účastníci Dohody se dohodli, že nájemce zrealizuje managementová opatření specifikovaná v čl. II této Dohody za finanční příspěvek na péči ve výši 108 205,- Kč (slovy jednosto</w:t>
      </w:r>
      <w:r>
        <w:rPr>
          <w:rFonts w:ascii="Arial" w:hAnsi="Arial" w:cs="Arial"/>
          <w:lang w:eastAsia="cs-CZ"/>
        </w:rPr>
        <w:t>osm</w:t>
      </w:r>
      <w:r w:rsidRPr="005964E8">
        <w:rPr>
          <w:rFonts w:ascii="Arial" w:hAnsi="Arial" w:cs="Arial"/>
          <w:lang w:eastAsia="cs-CZ"/>
        </w:rPr>
        <w:t>tisíc</w:t>
      </w:r>
      <w:r>
        <w:rPr>
          <w:rFonts w:ascii="Arial" w:hAnsi="Arial" w:cs="Arial"/>
          <w:lang w:eastAsia="cs-CZ"/>
        </w:rPr>
        <w:t>dvěstěpět</w:t>
      </w:r>
      <w:r w:rsidRPr="005964E8">
        <w:rPr>
          <w:rFonts w:ascii="Arial" w:hAnsi="Arial" w:cs="Arial"/>
          <w:lang w:eastAsia="cs-CZ"/>
        </w:rPr>
        <w:t>).</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2. AOPK ČR provede před vyplacením finančního příspěvku kontrolu realizovaných managementových opatření ve smyslu ust.§ 19 odst. 4 vyhl. č. 395/1992 Sb., kterou se provádějí některá ustanovení zákona České národní rady č. 114/1992 Sb., o ochraně přírody a krajiny, přičemž předmětem kontroly bude především splnění podmínek dle čl. II. této Dohody (dále jen „</w:t>
      </w:r>
      <w:r w:rsidRPr="005964E8">
        <w:rPr>
          <w:rFonts w:ascii="Arial" w:hAnsi="Arial" w:cs="Arial"/>
          <w:b/>
          <w:bCs/>
          <w:lang w:eastAsia="cs-CZ"/>
        </w:rPr>
        <w:t>kontrola</w:t>
      </w:r>
      <w:r w:rsidRPr="005964E8">
        <w:rPr>
          <w:rFonts w:ascii="Arial" w:hAnsi="Arial" w:cs="Arial"/>
          <w:lang w:eastAsia="cs-CZ"/>
        </w:rPr>
        <w:t>“). O této kontrole bude sepsán mezi účastníky Dohody písemný protokol podepsaný oprávněnými zástupci účastníků Dohody.</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5964E8">
        <w:rPr>
          <w:rFonts w:ascii="Arial" w:hAnsi="Arial" w:cs="Arial"/>
          <w:sz w:val="27"/>
          <w:szCs w:val="27"/>
          <w:lang w:eastAsia="cs-CZ"/>
        </w:rPr>
        <w:t>108 205,-</w:t>
      </w:r>
      <w:r w:rsidRPr="005964E8">
        <w:rPr>
          <w:rFonts w:ascii="Arial" w:hAnsi="Arial" w:cs="Arial"/>
          <w:lang w:eastAsia="cs-CZ"/>
        </w:rPr>
        <w:t xml:space="preserve"> (cena slovy </w:t>
      </w:r>
      <w:r w:rsidRPr="005964E8">
        <w:rPr>
          <w:rFonts w:ascii="Arial" w:hAnsi="Arial" w:cs="Arial"/>
          <w:sz w:val="27"/>
          <w:szCs w:val="27"/>
          <w:lang w:eastAsia="cs-CZ"/>
        </w:rPr>
        <w:t>jednosto</w:t>
      </w:r>
      <w:r>
        <w:rPr>
          <w:rFonts w:ascii="Arial" w:hAnsi="Arial" w:cs="Arial"/>
          <w:sz w:val="27"/>
          <w:szCs w:val="27"/>
          <w:lang w:eastAsia="cs-CZ"/>
        </w:rPr>
        <w:t>osm</w:t>
      </w:r>
      <w:r w:rsidRPr="005964E8">
        <w:rPr>
          <w:rFonts w:ascii="Arial" w:hAnsi="Arial" w:cs="Arial"/>
          <w:sz w:val="27"/>
          <w:szCs w:val="27"/>
          <w:lang w:eastAsia="cs-CZ"/>
        </w:rPr>
        <w:t>tisíc</w:t>
      </w:r>
      <w:r>
        <w:rPr>
          <w:rFonts w:ascii="Arial" w:hAnsi="Arial" w:cs="Arial"/>
          <w:sz w:val="27"/>
          <w:szCs w:val="27"/>
          <w:lang w:eastAsia="cs-CZ"/>
        </w:rPr>
        <w:t>dvěstěpět</w:t>
      </w:r>
      <w:r w:rsidRPr="005964E8">
        <w:rPr>
          <w:rFonts w:ascii="Arial" w:hAnsi="Arial" w:cs="Arial"/>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4. Pokud ve lhůtě do 6 měsíců ode dne provedení kontroly managementových opatření vyjde najevo, že nájemce neprovedl tato opatření řádně (</w:t>
      </w:r>
      <w:r w:rsidRPr="005964E8">
        <w:rPr>
          <w:rFonts w:ascii="Arial" w:hAnsi="Arial" w:cs="Arial"/>
          <w:i/>
          <w:iCs/>
          <w:lang w:eastAsia="cs-CZ"/>
        </w:rPr>
        <w:t>např. vymezenou metodou, postupem</w:t>
      </w:r>
      <w:r w:rsidRPr="005964E8">
        <w:rPr>
          <w:rFonts w:ascii="Arial" w:hAnsi="Arial" w:cs="Arial"/>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5. Vyúčtování nájemce vystaví a doručí AOPK ČR nejpozději do 10 pracovních dnů po provedení kontroly realizovaných managementových opatření. Vyúčtování musí mít tyto náležitosti: jméno a adresa/název a sídlo nájemce, IČ/číslo občanského průkazu, bankovní spojení a číslo účtu, předmět a číslo Dohody, výše finančního příspěvku.</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br/>
        <w:t>Čl. IV.</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 xml:space="preserve">Trvání a ukončení Dohody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 xml:space="preserve">1. Tato Dohoda se uzavírá na dobu do </w:t>
      </w:r>
      <w:r>
        <w:rPr>
          <w:rFonts w:ascii="Arial" w:hAnsi="Arial" w:cs="Arial"/>
          <w:lang w:eastAsia="cs-CZ"/>
        </w:rPr>
        <w:t>30.10.2017</w:t>
      </w:r>
      <w:r w:rsidRPr="005964E8">
        <w:rPr>
          <w:rFonts w:ascii="Arial" w:hAnsi="Arial" w:cs="Arial"/>
          <w:lang w:eastAsia="cs-CZ"/>
        </w:rPr>
        <w:t xml:space="preserve">.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Arial" w:hAnsi="Arial" w:cs="Arial"/>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Default="00166BC3" w:rsidP="005964E8">
      <w:pPr>
        <w:spacing w:after="0" w:line="240" w:lineRule="auto"/>
        <w:jc w:val="center"/>
        <w:rPr>
          <w:rFonts w:ascii="Times New Roman" w:hAnsi="Times New Roman" w:cs="Times New Roman"/>
          <w:sz w:val="24"/>
          <w:szCs w:val="24"/>
          <w:lang w:eastAsia="cs-CZ"/>
        </w:rPr>
      </w:pPr>
    </w:p>
    <w:p w:rsidR="00166BC3" w:rsidRDefault="00166BC3" w:rsidP="005964E8">
      <w:pPr>
        <w:spacing w:after="0" w:line="240" w:lineRule="auto"/>
        <w:jc w:val="center"/>
        <w:rPr>
          <w:rFonts w:ascii="Times New Roman" w:hAnsi="Times New Roman" w:cs="Times New Roman"/>
          <w:sz w:val="24"/>
          <w:szCs w:val="24"/>
          <w:lang w:eastAsia="cs-CZ"/>
        </w:rPr>
      </w:pPr>
    </w:p>
    <w:p w:rsidR="00166BC3" w:rsidRDefault="00166BC3" w:rsidP="005964E8">
      <w:pPr>
        <w:spacing w:after="0" w:line="240" w:lineRule="auto"/>
        <w:jc w:val="center"/>
        <w:rPr>
          <w:rFonts w:ascii="Times New Roman" w:hAnsi="Times New Roman" w:cs="Times New Roman"/>
          <w:sz w:val="24"/>
          <w:szCs w:val="24"/>
          <w:lang w:eastAsia="cs-CZ"/>
        </w:rPr>
      </w:pPr>
    </w:p>
    <w:p w:rsidR="00166BC3" w:rsidRDefault="00166BC3" w:rsidP="005964E8">
      <w:pPr>
        <w:spacing w:after="0" w:line="240" w:lineRule="auto"/>
        <w:jc w:val="center"/>
        <w:rPr>
          <w:rFonts w:ascii="Times New Roman" w:hAnsi="Times New Roman" w:cs="Times New Roman"/>
          <w:sz w:val="24"/>
          <w:szCs w:val="24"/>
          <w:lang w:eastAsia="cs-CZ"/>
        </w:rPr>
      </w:pPr>
    </w:p>
    <w:p w:rsidR="00166BC3" w:rsidRPr="005964E8" w:rsidRDefault="00166BC3" w:rsidP="005964E8">
      <w:pPr>
        <w:spacing w:after="0" w:line="240" w:lineRule="auto"/>
        <w:jc w:val="center"/>
        <w:rPr>
          <w:rFonts w:ascii="Times New Roman" w:hAnsi="Times New Roman" w:cs="Times New Roman"/>
          <w:sz w:val="24"/>
          <w:szCs w:val="24"/>
          <w:lang w:eastAsia="cs-CZ"/>
        </w:rPr>
      </w:pP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br/>
        <w:t>Čl. V.</w:t>
      </w:r>
    </w:p>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b/>
          <w:bCs/>
          <w:lang w:eastAsia="cs-CZ"/>
        </w:rPr>
        <w:t>Ostatní a závěrečná ujednání</w:t>
      </w:r>
    </w:p>
    <w:p w:rsidR="00166BC3" w:rsidRPr="005964E8" w:rsidRDefault="00166BC3" w:rsidP="005964E8">
      <w:pPr>
        <w:spacing w:after="0" w:line="240" w:lineRule="auto"/>
        <w:jc w:val="both"/>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1. V rozsahu touto Dohodou neupraveném se tato řídí zák.č. 500/2004 Sb., správním řádem, v platném znění.</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3. Nedílnou součástí Dohody jsou přílohy:</w:t>
      </w:r>
    </w:p>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č.1 kalkulace nákladů</w:t>
      </w:r>
    </w:p>
    <w:p w:rsidR="00166BC3" w:rsidRPr="005964E8" w:rsidRDefault="00166BC3" w:rsidP="005964E8">
      <w:pPr>
        <w:spacing w:after="100" w:line="240" w:lineRule="auto"/>
        <w:rPr>
          <w:rFonts w:ascii="Times New Roman" w:hAnsi="Times New Roman" w:cs="Times New Roman"/>
          <w:sz w:val="24"/>
          <w:szCs w:val="24"/>
          <w:lang w:eastAsia="cs-CZ"/>
        </w:rPr>
      </w:pPr>
      <w:r w:rsidRPr="005964E8">
        <w:rPr>
          <w:rFonts w:ascii="Arial" w:hAnsi="Arial" w:cs="Arial"/>
          <w:lang w:eastAsia="cs-CZ"/>
        </w:rPr>
        <w:t>č.2 mapa se zákresem lokalizace prováděných opatření</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 xml:space="preserve">4. Nájemce bezvýhradně souhlasí se zveřejněním své identifikace a dalších parametrů Dohody. </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5. Tato Dohoda se vyhotovuje ve 3 stejnopisech, z nichž AOPK ČR obdrží 2 vyhotovení a nájemce obdrží 1 vyhotovení.</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6. Tato Dohoda může být měněna a doplňována pouze písemnými a očíslovanými dodatky podepsanými oprávněnými zástupci účastníků Dohody.</w:t>
      </w:r>
    </w:p>
    <w:p w:rsidR="00166BC3" w:rsidRPr="005964E8" w:rsidRDefault="00166BC3" w:rsidP="005964E8">
      <w:pPr>
        <w:spacing w:before="100" w:beforeAutospacing="1" w:after="100" w:afterAutospacing="1" w:line="240" w:lineRule="auto"/>
        <w:jc w:val="both"/>
        <w:rPr>
          <w:rFonts w:ascii="Times New Roman" w:hAnsi="Times New Roman" w:cs="Times New Roman"/>
          <w:sz w:val="24"/>
          <w:szCs w:val="24"/>
          <w:lang w:eastAsia="cs-CZ"/>
        </w:rPr>
      </w:pPr>
      <w:r w:rsidRPr="005964E8">
        <w:rPr>
          <w:rFonts w:ascii="Arial" w:hAnsi="Arial" w:cs="Arial"/>
          <w:lang w:eastAsia="cs-CZ"/>
        </w:rPr>
        <w:t>7. Tato Dohoda nabývá platnosti a účinnosti dnem jejího podpisu oběma účastníky Dohody.</w:t>
      </w:r>
    </w:p>
    <w:tbl>
      <w:tblPr>
        <w:tblW w:w="0" w:type="auto"/>
        <w:jc w:val="center"/>
        <w:tblCellMar>
          <w:left w:w="0" w:type="dxa"/>
          <w:right w:w="0" w:type="dxa"/>
        </w:tblCellMar>
        <w:tblLook w:val="00A0"/>
      </w:tblPr>
      <w:tblGrid>
        <w:gridCol w:w="822"/>
        <w:gridCol w:w="872"/>
        <w:gridCol w:w="379"/>
        <w:gridCol w:w="129"/>
        <w:gridCol w:w="1670"/>
        <w:gridCol w:w="198"/>
        <w:gridCol w:w="939"/>
        <w:gridCol w:w="1741"/>
        <w:gridCol w:w="379"/>
        <w:gridCol w:w="445"/>
        <w:gridCol w:w="1458"/>
        <w:gridCol w:w="20"/>
        <w:gridCol w:w="20"/>
      </w:tblGrid>
      <w:tr w:rsidR="00166BC3" w:rsidRPr="00E50458">
        <w:trPr>
          <w:gridAfter w:val="2"/>
          <w:trHeight w:val="915"/>
          <w:jc w:val="center"/>
        </w:trPr>
        <w:tc>
          <w:tcPr>
            <w:tcW w:w="1961" w:type="dxa"/>
            <w:gridSpan w:val="2"/>
            <w:tcBorders>
              <w:top w:val="nil"/>
              <w:left w:val="nil"/>
              <w:bottom w:val="nil"/>
              <w:right w:val="nil"/>
            </w:tcBorders>
            <w:vAlign w:val="center"/>
          </w:tcPr>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lang w:eastAsia="cs-CZ"/>
              </w:rPr>
              <w:t>V ...................</w:t>
            </w:r>
          </w:p>
        </w:tc>
        <w:tc>
          <w:tcPr>
            <w:tcW w:w="540"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2418" w:type="dxa"/>
            <w:gridSpan w:val="3"/>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dne ...................</w:t>
            </w:r>
          </w:p>
        </w:tc>
        <w:tc>
          <w:tcPr>
            <w:tcW w:w="1287"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2018" w:type="dxa"/>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240" w:lineRule="auto"/>
              <w:jc w:val="center"/>
              <w:rPr>
                <w:rFonts w:ascii="Times New Roman" w:hAnsi="Times New Roman" w:cs="Times New Roman"/>
                <w:sz w:val="24"/>
                <w:szCs w:val="24"/>
                <w:lang w:eastAsia="cs-CZ"/>
              </w:rPr>
            </w:pPr>
            <w:r w:rsidRPr="005964E8">
              <w:rPr>
                <w:rFonts w:ascii="Arial" w:hAnsi="Arial" w:cs="Arial"/>
                <w:lang w:eastAsia="cs-CZ"/>
              </w:rPr>
              <w:t>V ...................</w:t>
            </w:r>
          </w:p>
        </w:tc>
        <w:tc>
          <w:tcPr>
            <w:tcW w:w="539"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2276" w:type="dxa"/>
            <w:gridSpan w:val="2"/>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Arial" w:hAnsi="Arial" w:cs="Arial"/>
                <w:lang w:eastAsia="cs-CZ"/>
              </w:rPr>
              <w:t>dne ...................</w:t>
            </w:r>
          </w:p>
        </w:tc>
      </w:tr>
      <w:tr w:rsidR="00166BC3" w:rsidRPr="00E50458">
        <w:trPr>
          <w:gridAfter w:val="2"/>
          <w:trHeight w:val="186"/>
          <w:jc w:val="center"/>
        </w:trPr>
        <w:tc>
          <w:tcPr>
            <w:tcW w:w="4583" w:type="dxa"/>
            <w:gridSpan w:val="5"/>
            <w:tcBorders>
              <w:top w:val="nil"/>
              <w:left w:val="nil"/>
              <w:bottom w:val="nil"/>
              <w:right w:val="nil"/>
            </w:tcBorders>
            <w:vAlign w:val="center"/>
          </w:tcPr>
          <w:p w:rsidR="00166BC3" w:rsidRPr="005964E8" w:rsidRDefault="00166BC3" w:rsidP="005964E8">
            <w:pPr>
              <w:spacing w:after="0" w:line="186" w:lineRule="atLeast"/>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1623" w:type="dxa"/>
            <w:gridSpan w:val="2"/>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186" w:lineRule="atLeast"/>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4833" w:type="dxa"/>
            <w:gridSpan w:val="4"/>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186" w:lineRule="atLeast"/>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r>
      <w:tr w:rsidR="00166BC3" w:rsidRPr="00E50458">
        <w:trPr>
          <w:gridAfter w:val="2"/>
          <w:jc w:val="center"/>
        </w:trPr>
        <w:tc>
          <w:tcPr>
            <w:tcW w:w="4583" w:type="dxa"/>
            <w:gridSpan w:val="5"/>
            <w:tcBorders>
              <w:top w:val="nil"/>
              <w:left w:val="nil"/>
              <w:bottom w:val="nil"/>
              <w:right w:val="nil"/>
            </w:tcBorders>
            <w:vAlign w:val="center"/>
          </w:tcPr>
          <w:p w:rsidR="00166BC3" w:rsidRPr="005964E8" w:rsidRDefault="00166BC3" w:rsidP="005964E8">
            <w:pPr>
              <w:spacing w:before="100" w:beforeAutospacing="1" w:after="100" w:afterAutospacing="1" w:line="240" w:lineRule="auto"/>
              <w:jc w:val="center"/>
              <w:rPr>
                <w:rFonts w:ascii="Times New Roman" w:hAnsi="Times New Roman" w:cs="Times New Roman"/>
                <w:sz w:val="24"/>
                <w:szCs w:val="24"/>
                <w:lang w:eastAsia="cs-CZ"/>
              </w:rPr>
            </w:pPr>
            <w:r w:rsidRPr="005964E8">
              <w:rPr>
                <w:rFonts w:ascii="Arial" w:hAnsi="Arial" w:cs="Arial"/>
                <w:b/>
                <w:bCs/>
                <w:lang w:eastAsia="cs-CZ"/>
              </w:rPr>
              <w:t>Za AOPK ČR:</w:t>
            </w:r>
          </w:p>
        </w:tc>
        <w:tc>
          <w:tcPr>
            <w:tcW w:w="1623" w:type="dxa"/>
            <w:gridSpan w:val="2"/>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4833" w:type="dxa"/>
            <w:gridSpan w:val="4"/>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before="100" w:beforeAutospacing="1" w:after="100" w:afterAutospacing="1" w:line="240" w:lineRule="auto"/>
              <w:jc w:val="center"/>
              <w:rPr>
                <w:rFonts w:ascii="Times New Roman" w:hAnsi="Times New Roman" w:cs="Times New Roman"/>
                <w:sz w:val="24"/>
                <w:szCs w:val="24"/>
                <w:lang w:eastAsia="cs-CZ"/>
              </w:rPr>
            </w:pPr>
            <w:r w:rsidRPr="005964E8">
              <w:rPr>
                <w:rFonts w:ascii="Arial" w:hAnsi="Arial" w:cs="Arial"/>
                <w:b/>
                <w:bCs/>
                <w:lang w:eastAsia="cs-CZ"/>
              </w:rPr>
              <w:t>Nájemce:</w:t>
            </w:r>
          </w:p>
        </w:tc>
      </w:tr>
      <w:tr w:rsidR="00166BC3" w:rsidRPr="00E50458">
        <w:trPr>
          <w:trHeight w:val="388"/>
          <w:jc w:val="center"/>
        </w:trPr>
        <w:tc>
          <w:tcPr>
            <w:tcW w:w="946"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1555" w:type="dxa"/>
            <w:gridSpan w:val="2"/>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144"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2032"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1623" w:type="dxa"/>
            <w:gridSpan w:val="2"/>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2018"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539" w:type="dxa"/>
            <w:tcBorders>
              <w:top w:val="nil"/>
              <w:left w:val="nil"/>
              <w:bottom w:val="nil"/>
              <w:right w:val="nil"/>
            </w:tcBorders>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522" w:type="dxa"/>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1754" w:type="dxa"/>
            <w:tcBorders>
              <w:top w:val="nil"/>
              <w:left w:val="nil"/>
              <w:bottom w:val="nil"/>
              <w:right w:val="nil"/>
            </w:tcBorders>
            <w:tcMar>
              <w:top w:w="0" w:type="dxa"/>
              <w:left w:w="15" w:type="dxa"/>
              <w:bottom w:w="0" w:type="dxa"/>
              <w:right w:w="15" w:type="dxa"/>
            </w:tcMar>
            <w:vAlign w:val="center"/>
          </w:tcPr>
          <w:p w:rsidR="00166BC3" w:rsidRPr="005964E8" w:rsidRDefault="00166BC3" w:rsidP="005964E8">
            <w:pPr>
              <w:spacing w:after="0" w:line="240" w:lineRule="auto"/>
              <w:rPr>
                <w:rFonts w:ascii="Times New Roman" w:hAnsi="Times New Roman" w:cs="Times New Roman"/>
                <w:sz w:val="24"/>
                <w:szCs w:val="24"/>
                <w:lang w:eastAsia="cs-CZ"/>
              </w:rPr>
            </w:pPr>
            <w:r w:rsidRPr="005964E8">
              <w:rPr>
                <w:rFonts w:ascii="Times New Roman" w:hAnsi="Times New Roman" w:cs="Times New Roman"/>
                <w:sz w:val="24"/>
                <w:szCs w:val="24"/>
                <w:lang w:eastAsia="cs-CZ"/>
              </w:rPr>
              <w:t> </w:t>
            </w:r>
          </w:p>
        </w:tc>
        <w:tc>
          <w:tcPr>
            <w:tcW w:w="0" w:type="auto"/>
            <w:vAlign w:val="center"/>
          </w:tcPr>
          <w:p w:rsidR="00166BC3" w:rsidRPr="005964E8" w:rsidRDefault="00166BC3" w:rsidP="005964E8">
            <w:pPr>
              <w:spacing w:after="0" w:line="240" w:lineRule="auto"/>
              <w:rPr>
                <w:rFonts w:ascii="Times New Roman" w:hAnsi="Times New Roman" w:cs="Times New Roman"/>
                <w:sz w:val="20"/>
                <w:szCs w:val="20"/>
                <w:lang w:eastAsia="cs-CZ"/>
              </w:rPr>
            </w:pPr>
          </w:p>
        </w:tc>
        <w:tc>
          <w:tcPr>
            <w:tcW w:w="0" w:type="auto"/>
            <w:vAlign w:val="center"/>
          </w:tcPr>
          <w:p w:rsidR="00166BC3" w:rsidRPr="005964E8" w:rsidRDefault="00166BC3" w:rsidP="005964E8">
            <w:pPr>
              <w:spacing w:after="0" w:line="240" w:lineRule="auto"/>
              <w:rPr>
                <w:rFonts w:ascii="Times New Roman" w:hAnsi="Times New Roman" w:cs="Times New Roman"/>
                <w:sz w:val="20"/>
                <w:szCs w:val="20"/>
                <w:lang w:eastAsia="cs-CZ"/>
              </w:rPr>
            </w:pPr>
          </w:p>
        </w:tc>
      </w:tr>
    </w:tbl>
    <w:p w:rsidR="00166BC3" w:rsidRDefault="00166BC3"/>
    <w:sectPr w:rsidR="00166BC3" w:rsidSect="006842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4E8"/>
    <w:rsid w:val="000D0556"/>
    <w:rsid w:val="00166BC3"/>
    <w:rsid w:val="00503FCA"/>
    <w:rsid w:val="005249C4"/>
    <w:rsid w:val="005964E8"/>
    <w:rsid w:val="006842C6"/>
    <w:rsid w:val="006E6836"/>
    <w:rsid w:val="00BE14C5"/>
    <w:rsid w:val="00E504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C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64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itle">
    <w:name w:val="Title"/>
    <w:basedOn w:val="Normal"/>
    <w:link w:val="TitleChar"/>
    <w:uiPriority w:val="99"/>
    <w:qFormat/>
    <w:rsid w:val="005964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Char">
    <w:name w:val="Title Char"/>
    <w:basedOn w:val="DefaultParagraphFont"/>
    <w:link w:val="Title"/>
    <w:uiPriority w:val="99"/>
    <w:rsid w:val="005964E8"/>
    <w:rPr>
      <w:rFonts w:ascii="Times New Roman" w:hAnsi="Times New Roman" w:cs="Times New Roman"/>
      <w:sz w:val="24"/>
      <w:szCs w:val="24"/>
      <w:lang w:eastAsia="cs-CZ"/>
    </w:rPr>
  </w:style>
  <w:style w:type="character" w:styleId="Strong">
    <w:name w:val="Strong"/>
    <w:basedOn w:val="DefaultParagraphFont"/>
    <w:uiPriority w:val="99"/>
    <w:qFormat/>
    <w:rsid w:val="005964E8"/>
    <w:rPr>
      <w:b/>
      <w:bCs/>
    </w:rPr>
  </w:style>
  <w:style w:type="paragraph" w:styleId="BodyText">
    <w:name w:val="Body Text"/>
    <w:basedOn w:val="Normal"/>
    <w:link w:val="BodyTextChar"/>
    <w:uiPriority w:val="99"/>
    <w:semiHidden/>
    <w:rsid w:val="005964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dyTextChar">
    <w:name w:val="Body Text Char"/>
    <w:basedOn w:val="DefaultParagraphFont"/>
    <w:link w:val="BodyText"/>
    <w:uiPriority w:val="99"/>
    <w:semiHidden/>
    <w:rsid w:val="005964E8"/>
    <w:rPr>
      <w:rFonts w:ascii="Times New Roman" w:hAnsi="Times New Roman" w:cs="Times New Roman"/>
      <w:sz w:val="24"/>
      <w:szCs w:val="24"/>
      <w:lang w:eastAsia="cs-CZ"/>
    </w:rPr>
  </w:style>
  <w:style w:type="character" w:styleId="Emphasis">
    <w:name w:val="Emphasis"/>
    <w:basedOn w:val="DefaultParagraphFont"/>
    <w:uiPriority w:val="99"/>
    <w:qFormat/>
    <w:rsid w:val="005964E8"/>
    <w:rPr>
      <w:i/>
      <w:iCs/>
    </w:rPr>
  </w:style>
</w:styles>
</file>

<file path=word/webSettings.xml><?xml version="1.0" encoding="utf-8"?>
<w:webSettings xmlns:r="http://schemas.openxmlformats.org/officeDocument/2006/relationships" xmlns:w="http://schemas.openxmlformats.org/wordprocessingml/2006/main">
  <w:divs>
    <w:div w:id="39478501">
      <w:marLeft w:val="0"/>
      <w:marRight w:val="0"/>
      <w:marTop w:val="0"/>
      <w:marBottom w:val="0"/>
      <w:divBdr>
        <w:top w:val="none" w:sz="0" w:space="0" w:color="auto"/>
        <w:left w:val="none" w:sz="0" w:space="0" w:color="auto"/>
        <w:bottom w:val="none" w:sz="0" w:space="0" w:color="auto"/>
        <w:right w:val="none" w:sz="0" w:space="0" w:color="auto"/>
      </w:divBdr>
      <w:divsChild>
        <w:div w:id="39478500">
          <w:marLeft w:val="720"/>
          <w:marRight w:val="0"/>
          <w:marTop w:val="100"/>
          <w:marBottom w:val="100"/>
          <w:divBdr>
            <w:top w:val="none" w:sz="0" w:space="0" w:color="auto"/>
            <w:left w:val="none" w:sz="0" w:space="0" w:color="auto"/>
            <w:bottom w:val="none" w:sz="0" w:space="0" w:color="auto"/>
            <w:right w:val="none" w:sz="0" w:space="0" w:color="auto"/>
          </w:divBdr>
        </w:div>
        <w:div w:id="39478502">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1089</Words>
  <Characters>6426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dohody: PPK-404a/25/17</dc:title>
  <dc:subject/>
  <dc:creator>Karešová Petra</dc:creator>
  <cp:keywords/>
  <dc:description/>
  <cp:lastModifiedBy>Ivana Křížová</cp:lastModifiedBy>
  <cp:revision>2</cp:revision>
  <dcterms:created xsi:type="dcterms:W3CDTF">2017-08-11T11:05:00Z</dcterms:created>
  <dcterms:modified xsi:type="dcterms:W3CDTF">2017-08-11T11:05:00Z</dcterms:modified>
</cp:coreProperties>
</file>