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7C3C" w14:textId="77777777" w:rsidR="00A21DEA" w:rsidRDefault="001C34C1">
      <w:pPr>
        <w:spacing w:after="536"/>
      </w:pPr>
      <w:r>
        <w:rPr>
          <w:sz w:val="56"/>
          <w:u w:val="single" w:color="000000"/>
        </w:rPr>
        <w:t>Czech</w:t>
      </w:r>
      <w:r>
        <w:rPr>
          <w:sz w:val="56"/>
        </w:rPr>
        <w:t>Tourism</w:t>
      </w:r>
    </w:p>
    <w:p w14:paraId="4A6D007C" w14:textId="77777777" w:rsidR="00A21DEA" w:rsidRDefault="001C34C1">
      <w:pPr>
        <w:spacing w:after="440"/>
        <w:ind w:left="2990"/>
      </w:pPr>
      <w:r>
        <w:rPr>
          <w:sz w:val="30"/>
        </w:rPr>
        <w:t>Příloha č. 2 ZD — Prohlášení o nabídkové ceně</w:t>
      </w:r>
    </w:p>
    <w:tbl>
      <w:tblPr>
        <w:tblStyle w:val="TableGrid"/>
        <w:tblW w:w="9676" w:type="dxa"/>
        <w:tblInd w:w="830" w:type="dxa"/>
        <w:tblCellMar>
          <w:top w:w="54" w:type="dxa"/>
          <w:left w:w="8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5763"/>
        <w:gridCol w:w="1540"/>
        <w:gridCol w:w="936"/>
        <w:gridCol w:w="1437"/>
      </w:tblGrid>
      <w:tr w:rsidR="00A21DEA" w14:paraId="5E31362C" w14:textId="77777777">
        <w:trPr>
          <w:trHeight w:val="564"/>
        </w:trPr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86418" w14:textId="77777777" w:rsidR="00A21DEA" w:rsidRDefault="001C34C1">
            <w:pPr>
              <w:spacing w:after="0"/>
              <w:jc w:val="center"/>
            </w:pPr>
            <w:r>
              <w:rPr>
                <w:sz w:val="30"/>
              </w:rPr>
              <w:t>Název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4DEC3" w14:textId="77777777" w:rsidR="00A21DEA" w:rsidRDefault="001C34C1">
            <w:pPr>
              <w:spacing w:after="0"/>
              <w:ind w:left="154"/>
            </w:pPr>
            <w:r>
              <w:rPr>
                <w:sz w:val="30"/>
              </w:rPr>
              <w:t>Cena bez</w:t>
            </w:r>
          </w:p>
          <w:p w14:paraId="1542A3DA" w14:textId="77777777" w:rsidR="00A21DEA" w:rsidRDefault="001C34C1">
            <w:pPr>
              <w:spacing w:after="0"/>
              <w:ind w:left="10"/>
              <w:jc w:val="center"/>
            </w:pPr>
            <w:r>
              <w:rPr>
                <w:sz w:val="28"/>
              </w:rPr>
              <w:t>DPH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4A0D6" w14:textId="77777777" w:rsidR="00A21DEA" w:rsidRDefault="001C34C1">
            <w:pPr>
              <w:spacing w:after="0"/>
              <w:ind w:left="80"/>
              <w:jc w:val="both"/>
            </w:pPr>
            <w:r>
              <w:rPr>
                <w:sz w:val="30"/>
              </w:rPr>
              <w:t>DPH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B05E3" w14:textId="77777777" w:rsidR="00A21DEA" w:rsidRDefault="001C34C1">
            <w:pPr>
              <w:spacing w:after="0"/>
              <w:ind w:left="124"/>
            </w:pPr>
            <w:r>
              <w:rPr>
                <w:sz w:val="30"/>
              </w:rPr>
              <w:t>Cena vč.</w:t>
            </w:r>
          </w:p>
          <w:p w14:paraId="2B4DAEA2" w14:textId="77777777" w:rsidR="00A21DEA" w:rsidRDefault="001C34C1">
            <w:pPr>
              <w:spacing w:after="0"/>
              <w:ind w:right="16"/>
              <w:jc w:val="center"/>
            </w:pPr>
            <w:r>
              <w:rPr>
                <w:sz w:val="30"/>
              </w:rPr>
              <w:t>DPH</w:t>
            </w:r>
          </w:p>
        </w:tc>
      </w:tr>
      <w:tr w:rsidR="00A21DEA" w14:paraId="6CA3C578" w14:textId="77777777">
        <w:trPr>
          <w:trHeight w:val="710"/>
        </w:trPr>
        <w:tc>
          <w:tcPr>
            <w:tcW w:w="5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0E1A" w14:textId="77777777" w:rsidR="00A21DEA" w:rsidRDefault="001C34C1">
            <w:pPr>
              <w:spacing w:after="0"/>
              <w:jc w:val="center"/>
            </w:pPr>
            <w:r>
              <w:rPr>
                <w:sz w:val="26"/>
              </w:rPr>
              <w:t>Nabídková cena za 1 hodinu služeb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1C64C" w14:textId="77777777" w:rsidR="00A21DEA" w:rsidRDefault="001C34C1">
            <w:pPr>
              <w:spacing w:after="0"/>
              <w:ind w:left="30"/>
              <w:jc w:val="center"/>
            </w:pPr>
            <w:r>
              <w:rPr>
                <w:sz w:val="26"/>
              </w:rPr>
              <w:t>1 190,- Kč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13D0E" w14:textId="77777777" w:rsidR="00A21DEA" w:rsidRDefault="001C34C1">
            <w:pPr>
              <w:spacing w:after="0"/>
              <w:jc w:val="both"/>
            </w:pPr>
            <w:r>
              <w:rPr>
                <w:sz w:val="28"/>
              </w:rPr>
              <w:t>249,90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02E0E" w14:textId="77777777" w:rsidR="00A21DEA" w:rsidRDefault="001C34C1">
            <w:pPr>
              <w:spacing w:after="0"/>
              <w:ind w:left="4"/>
              <w:jc w:val="center"/>
            </w:pPr>
            <w:r>
              <w:rPr>
                <w:sz w:val="28"/>
              </w:rPr>
              <w:t>1439,90</w:t>
            </w:r>
          </w:p>
        </w:tc>
      </w:tr>
    </w:tbl>
    <w:p w14:paraId="61DB8C7F" w14:textId="77777777" w:rsidR="00A21DEA" w:rsidRDefault="001C34C1">
      <w:pPr>
        <w:spacing w:after="196" w:line="257" w:lineRule="auto"/>
        <w:ind w:left="875" w:right="1270" w:firstLine="10"/>
      </w:pPr>
      <w:r>
        <w:rPr>
          <w:sz w:val="26"/>
        </w:rPr>
        <w:t>Poznámka:</w:t>
      </w:r>
    </w:p>
    <w:p w14:paraId="3EA9C060" w14:textId="77777777" w:rsidR="00A21DEA" w:rsidRDefault="001C34C1">
      <w:pPr>
        <w:spacing w:after="1731" w:line="216" w:lineRule="auto"/>
        <w:ind w:left="875" w:right="-15" w:hanging="10"/>
        <w:jc w:val="both"/>
      </w:pPr>
      <w:r>
        <w:rPr>
          <w:sz w:val="24"/>
        </w:rPr>
        <w:t>Celková nabídková cena musí být uvedena jako cena konečná a nejvýše přípustná a bude obsahovat všechny vynaložené náklady související s komplexním zabezpečením plnění předmětu veřejné zakázky.</w:t>
      </w:r>
    </w:p>
    <w:p w14:paraId="1145ED5B" w14:textId="16A7371C" w:rsidR="00A21DEA" w:rsidRDefault="001C34C1">
      <w:pPr>
        <w:tabs>
          <w:tab w:val="center" w:pos="1935"/>
          <w:tab w:val="right" w:pos="10005"/>
        </w:tabs>
        <w:spacing w:after="383" w:line="216" w:lineRule="auto"/>
        <w:ind w:right="-15"/>
      </w:pPr>
      <w:r>
        <w:rPr>
          <w:sz w:val="24"/>
        </w:rPr>
        <w:tab/>
      </w:r>
      <w:r>
        <w:rPr>
          <w:sz w:val="24"/>
        </w:rPr>
        <w:t>V Plzni dne 13-3.2025</w:t>
      </w:r>
      <w:r>
        <w:rPr>
          <w:sz w:val="24"/>
        </w:rPr>
        <w:tab/>
      </w:r>
    </w:p>
    <w:p w14:paraId="42AF84AA" w14:textId="77777777" w:rsidR="00A21DEA" w:rsidRDefault="001C34C1">
      <w:pPr>
        <w:spacing w:after="196" w:line="257" w:lineRule="auto"/>
        <w:ind w:left="5820" w:right="1270" w:firstLine="10"/>
      </w:pPr>
      <w:r>
        <w:rPr>
          <w:sz w:val="26"/>
        </w:rPr>
        <w:t>JUDr. Martin Stehlík jednatel</w:t>
      </w:r>
    </w:p>
    <w:sectPr w:rsidR="00A21DEA">
      <w:pgSz w:w="12240" w:h="16840"/>
      <w:pgMar w:top="1440" w:right="1750" w:bottom="144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EA"/>
    <w:rsid w:val="001C34C1"/>
    <w:rsid w:val="00A21DEA"/>
    <w:rsid w:val="00A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8674"/>
  <w15:docId w15:val="{BB7D3DC9-6081-4919-8A2E-6DC851E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cp:lastModifiedBy>Krušberská Eliška</cp:lastModifiedBy>
  <cp:revision>2</cp:revision>
  <dcterms:created xsi:type="dcterms:W3CDTF">2025-04-03T07:49:00Z</dcterms:created>
  <dcterms:modified xsi:type="dcterms:W3CDTF">2025-04-03T07:49:00Z</dcterms:modified>
</cp:coreProperties>
</file>