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8525510</wp:posOffset>
            </wp:positionV>
            <wp:extent cx="1118870" cy="3384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1887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8083550</wp:posOffset>
            </wp:positionV>
            <wp:extent cx="5471160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47116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655320</wp:posOffset>
            </wp:positionH>
            <wp:positionV relativeFrom="margin">
              <wp:posOffset>7056120</wp:posOffset>
            </wp:positionV>
            <wp:extent cx="64135" cy="368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7056120</wp:posOffset>
            </wp:positionV>
            <wp:extent cx="60960" cy="368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2204085</wp:posOffset>
            </wp:positionH>
            <wp:positionV relativeFrom="margin">
              <wp:posOffset>3728085</wp:posOffset>
            </wp:positionV>
            <wp:extent cx="60960" cy="336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096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3728085</wp:posOffset>
            </wp:positionV>
            <wp:extent cx="60960" cy="3365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096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192405</wp:posOffset>
            </wp:positionH>
            <wp:positionV relativeFrom="margin">
              <wp:posOffset>3291840</wp:posOffset>
            </wp:positionV>
            <wp:extent cx="60960" cy="368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887095</wp:posOffset>
            </wp:positionV>
            <wp:extent cx="6236335" cy="14541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236335" cy="1454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7" name="Picut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328/2025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Výzva k výkonu potápěčských prací - Potápěčské práce na VD Doksany - rok 2025 (pravé jezové pole)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tabs>
          <w:tab w:pos="8018" w:val="left"/>
        </w:tabs>
        <w:bidi w:val="0"/>
        <w:spacing w:before="0" w:after="0" w:line="276" w:lineRule="auto"/>
        <w:ind w:left="0" w:right="0" w:firstLine="180"/>
        <w:jc w:val="left"/>
      </w:pPr>
      <w:r>
        <w:rPr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06.02.2025 08:40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7" w:lineRule="auto"/>
        <w:ind w:left="0" w:right="0" w:firstLine="0"/>
        <w:jc w:val="left"/>
      </w:pPr>
      <w:r>
        <w:rPr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1296/2024, vás vyzýváme k výkonu potápěčských prací.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o požadovaném plnění: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420" w:line="276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Doksany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 í díla 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potápěčské práce realizované na VD Doksany v roce 2025 v souvislosti s plánovanou údržbou a provozní prohlídkou pravé jezové klapky.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Konkrétně se jedná o provedení následujících prací: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pracoviště pro instalaci horního provizorního hrazení pravého jezového pole (odstranění naplaveného materiálu z prostoru jezového prahu a jeho bezprostředního okolí, vyčištění vodorovné drážky pro osazení hradel a očištění svislých drážek na pilířích od nečistot a koroze).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Montáž horního provizorního hrazení pravého jezového pole.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8" w:val="left"/>
        </w:tabs>
        <w:bidi w:val="0"/>
        <w:spacing w:before="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stavebních a strojně - technologických částí vodního díla.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bude zaměřena zejména na stav stavebních konstrukcí VD - jezového prahu, jezových pilířů, přívodního a odpadního kanálu MVE, konstrukce rybího přechodu a dále technologických prvků vodního díla, např. uložení a stavu jezových klapek, stavu těsnění jezových klapek, stavu hrubých česlí na vtoku do MVE, stavu hradících profilů provozních uzávěrů a provizorního hrazení. Součástí kontroly je též prohlídka stavu koryta v nadjezí VD z hlediska objemu sedimentu v jezové zdrži.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průběhu potápěčských prací bude pořízena fotodokumentace.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a dokumentace skutečného provedení bude vypracována a předána TDS ve 3 vyhotoveních a 1x elektronicky nejpozději 10 dnů od ukončení prováděných prací a kontrol.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42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5.5. - 6.5.2025, zahájeni v 9:00 hodin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Oceněné položky nad rámec dohody uvedené v "Ceníku potápěčských prací" uveďte zvlášť pod čarou.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potápěčských prací .xlsxPříloha č. 2 Návrh Prováděcí smlouvy_301802 VD Doksany.docx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 VD Doksany.pdf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přáním hezkého dne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8" name="Picut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6298" w:val="left"/>
        </w:tabs>
        <w:bidi w:val="0"/>
        <w:spacing w:before="0" w:after="160" w:line="240" w:lineRule="auto"/>
        <w:ind w:left="140" w:right="0" w:firstLine="20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technický dozor staveb </w:t>
        <w:tab/>
        <w:t xml:space="preserve"> Povodí Ohře, státní podnik Pražská 319, 411 55 Terezín tel. : mobil: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http: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6298" w:val="left"/>
        </w:tabs>
        <w:bidi w:val="0"/>
        <w:spacing w:before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Tato zprávamá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pouze informativní charakter a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není myšlena jako závazný návrh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 xml:space="preserve">_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uzavření smlouvy, podání nabídky či přijetí nabídky. Slouží pouze jako podklad pro případné následné právní jednání stran. Jakékoli právní jednání Povodí Ohře, státního podniku uvedené v předchozí větě musí být učiněno výhradně v písemné formě včetně podpisu oprávněné osoby.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Zvažte prosím tisk této zprávy.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2893060</wp:posOffset>
            </wp:positionV>
            <wp:extent cx="167640" cy="16446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Kontrolováno antivirovým systémem SOPHOS.</w:t>
      </w:r>
    </w:p>
    <w:sectPr>
      <w:footnotePr>
        <w:pos w:val="pageBottom"/>
        <w:numFmt w:val="decimal"/>
        <w:numRestart w:val="continuous"/>
      </w:footnotePr>
      <w:pgSz w:w="11909" w:h="16834"/>
      <w:pgMar w:top="7" w:left="1283" w:right="1149" w:bottom="1756" w:header="0" w:footer="132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80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40"/>
      <w:ind w:left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