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302/2025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Podhora - 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061" w:left="1394" w:right="1389" w:bottom="1488"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488"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690" w:bottom="1488"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before="92" w:after="9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59" w:left="0" w:right="0" w:bottom="1288"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20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0"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0"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0"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w:t>
      </w:r>
      <w:bookmarkEnd w:id="76"/>
      <w:bookmarkEnd w:id="77"/>
      <w:bookmarkEnd w:id="78"/>
    </w:p>
    <w:p>
      <w:pPr>
        <w:pStyle w:val="Style2"/>
        <w:keepNext/>
        <w:keepLines/>
        <w:widowControl w:val="0"/>
        <w:shd w:val="clear" w:color="auto" w:fill="auto"/>
        <w:tabs>
          <w:tab w:pos="4280"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20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9"/>
      <w:bookmarkEnd w:id="90"/>
      <w:bookmarkEnd w:id="9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potápěčských prací na VD Podhora je:</w:t>
      </w:r>
      <w:bookmarkEnd w:id="93"/>
      <w:bookmarkEnd w:id="94"/>
      <w:bookmarkEnd w:id="96"/>
    </w:p>
    <w:p>
      <w:pPr>
        <w:pStyle w:val="Style2"/>
        <w:keepNext/>
        <w:keepLines/>
        <w:widowControl w:val="0"/>
        <w:shd w:val="clear" w:color="auto" w:fill="auto"/>
        <w:bidi w:val="0"/>
        <w:spacing w:before="0" w:after="0" w:line="240" w:lineRule="auto"/>
        <w:ind w:left="440" w:right="0" w:firstLine="2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Provedení opravy betonu podél levé drážky provizorního hrazení (využíváno pro umístění česlí) na věžovém objektu VD Podhora. Závada byla zjištěna a zdokumentována při prohlídce (viz příloha - Nálezová zpráva č. z108/24). Rozměry poruchy: cca 800 mm x 60 mm</w:t>
      </w:r>
      <w:bookmarkEnd w:id="97"/>
      <w:bookmarkEnd w:id="98"/>
      <w:bookmarkEnd w:id="99"/>
    </w:p>
    <w:p>
      <w:pPr>
        <w:pStyle w:val="Style2"/>
        <w:keepNext/>
        <w:keepLines/>
        <w:widowControl w:val="0"/>
        <w:shd w:val="clear" w:color="auto" w:fill="auto"/>
        <w:bidi w:val="0"/>
        <w:spacing w:before="0" w:after="200" w:line="240" w:lineRule="auto"/>
        <w:ind w:left="440" w:right="0" w:firstLine="2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Plocha betonu bude pečlivě očištěna, následně instalováno bednění, výztuž a provedena betonáž.</w:t>
      </w:r>
      <w:bookmarkEnd w:id="100"/>
      <w:bookmarkEnd w:id="101"/>
      <w:bookmarkEnd w:id="10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Za předmět díla se dále považuje:</w:t>
      </w:r>
      <w:bookmarkEnd w:id="103"/>
      <w:bookmarkEnd w:id="104"/>
      <w:bookmarkEnd w:id="106"/>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7"/>
      <w:bookmarkEnd w:id="108"/>
      <w:bookmarkEnd w:id="110"/>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1"/>
      <w:bookmarkEnd w:id="112"/>
      <w:bookmarkEnd w:id="114"/>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5"/>
      <w:bookmarkEnd w:id="116"/>
      <w:bookmarkEnd w:id="118"/>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9"/>
      <w:bookmarkEnd w:id="120"/>
      <w:bookmarkEnd w:id="122"/>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3"/>
      <w:bookmarkEnd w:id="124"/>
      <w:bookmarkEnd w:id="126"/>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7"/>
      <w:bookmarkEnd w:id="128"/>
      <w:bookmarkEnd w:id="130"/>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1"/>
      <w:bookmarkEnd w:id="132"/>
      <w:bookmarkEnd w:id="134"/>
    </w:p>
    <w:p>
      <w:pPr>
        <w:pStyle w:val="Style2"/>
        <w:keepNext/>
        <w:keepLines/>
        <w:widowControl w:val="0"/>
        <w:numPr>
          <w:ilvl w:val="0"/>
          <w:numId w:val="3"/>
        </w:numPr>
        <w:shd w:val="clear" w:color="auto" w:fill="auto"/>
        <w:tabs>
          <w:tab w:pos="827" w:val="left"/>
        </w:tabs>
        <w:bidi w:val="0"/>
        <w:spacing w:before="0" w:after="0" w:line="240" w:lineRule="auto"/>
        <w:ind w:left="800"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5"/>
      <w:bookmarkEnd w:id="136"/>
      <w:bookmarkEnd w:id="138"/>
    </w:p>
    <w:p>
      <w:pPr>
        <w:pStyle w:val="Style9"/>
        <w:keepNext w:val="0"/>
        <w:keepLines w:val="0"/>
        <w:widowControl w:val="0"/>
        <w:numPr>
          <w:ilvl w:val="0"/>
          <w:numId w:val="3"/>
        </w:numPr>
        <w:shd w:val="clear" w:color="auto" w:fill="auto"/>
        <w:tabs>
          <w:tab w:pos="827" w:val="left"/>
        </w:tabs>
        <w:bidi w:val="0"/>
        <w:spacing w:before="0" w:after="0" w:line="240" w:lineRule="auto"/>
        <w:ind w:left="800" w:right="0" w:hanging="340"/>
        <w:jc w:val="both"/>
      </w:pPr>
      <w:bookmarkStart w:id="139" w:name="bookmark139"/>
      <w:bookmarkStart w:id="140" w:name="bookmark140"/>
      <w:bookmarkEnd w:id="13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w:t>
      </w:r>
      <w:bookmarkEnd w:id="14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prováděných zhotovitelem i všemi poddodavateli, v souladu s § 101 odst. 3 zákona č. 262/2006 Sb., zákoník práce, ve znění pozdějších předpisů,</w:t>
      </w:r>
    </w:p>
    <w:p>
      <w:pPr>
        <w:pStyle w:val="Style2"/>
        <w:keepNext/>
        <w:keepLines/>
        <w:widowControl w:val="0"/>
        <w:numPr>
          <w:ilvl w:val="0"/>
          <w:numId w:val="3"/>
        </w:numPr>
        <w:shd w:val="clear" w:color="auto" w:fill="auto"/>
        <w:tabs>
          <w:tab w:pos="730" w:val="left"/>
        </w:tabs>
        <w:bidi w:val="0"/>
        <w:spacing w:before="0" w:after="200" w:line="240" w:lineRule="auto"/>
        <w:ind w:right="0" w:hanging="30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1"/>
      <w:bookmarkEnd w:id="142"/>
      <w:bookmarkEnd w:id="144"/>
    </w:p>
    <w:p>
      <w:pPr>
        <w:pStyle w:val="Style2"/>
        <w:keepNext/>
        <w:keepLines/>
        <w:widowControl w:val="0"/>
        <w:numPr>
          <w:ilvl w:val="0"/>
          <w:numId w:val="3"/>
        </w:numPr>
        <w:shd w:val="clear" w:color="auto" w:fill="auto"/>
        <w:tabs>
          <w:tab w:pos="765" w:val="left"/>
        </w:tabs>
        <w:bidi w:val="0"/>
        <w:spacing w:before="0" w:after="0" w:line="240" w:lineRule="auto"/>
        <w:ind w:right="0" w:hanging="30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5"/>
      <w:bookmarkEnd w:id="146"/>
      <w:bookmarkEnd w:id="148"/>
    </w:p>
    <w:p>
      <w:pPr>
        <w:pStyle w:val="Style2"/>
        <w:keepNext/>
        <w:keepLines/>
        <w:widowControl w:val="0"/>
        <w:numPr>
          <w:ilvl w:val="0"/>
          <w:numId w:val="3"/>
        </w:numPr>
        <w:shd w:val="clear" w:color="auto" w:fill="auto"/>
        <w:tabs>
          <w:tab w:pos="765" w:val="left"/>
        </w:tabs>
        <w:bidi w:val="0"/>
        <w:spacing w:before="0" w:after="200" w:line="240" w:lineRule="auto"/>
        <w:ind w:right="0" w:hanging="30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49"/>
      <w:bookmarkEnd w:id="150"/>
      <w:bookmarkEnd w:id="152"/>
    </w:p>
    <w:p>
      <w:pPr>
        <w:pStyle w:val="Style2"/>
        <w:keepNext/>
        <w:keepLines/>
        <w:widowControl w:val="0"/>
        <w:numPr>
          <w:ilvl w:val="0"/>
          <w:numId w:val="1"/>
        </w:numPr>
        <w:shd w:val="clear" w:color="auto" w:fill="auto"/>
        <w:tabs>
          <w:tab w:pos="390" w:val="left"/>
        </w:tabs>
        <w:bidi w:val="0"/>
        <w:spacing w:before="0" w:after="0" w:line="240" w:lineRule="auto"/>
        <w:ind w:left="0" w:right="0" w:firstLine="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Zhotovitel zajistí:</w:t>
      </w:r>
      <w:bookmarkEnd w:id="153"/>
      <w:bookmarkEnd w:id="154"/>
      <w:bookmarkEnd w:id="156"/>
    </w:p>
    <w:p>
      <w:pPr>
        <w:pStyle w:val="Style9"/>
        <w:keepNext w:val="0"/>
        <w:keepLines w:val="0"/>
        <w:widowControl w:val="0"/>
        <w:numPr>
          <w:ilvl w:val="0"/>
          <w:numId w:val="5"/>
        </w:numPr>
        <w:shd w:val="clear" w:color="auto" w:fill="auto"/>
        <w:tabs>
          <w:tab w:pos="390" w:val="left"/>
        </w:tabs>
        <w:bidi w:val="0"/>
        <w:spacing w:before="0" w:after="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90" w:val="left"/>
        </w:tabs>
        <w:bidi w:val="0"/>
        <w:spacing w:before="0" w:after="0" w:line="240" w:lineRule="auto"/>
        <w:ind w:left="0" w:right="0" w:firstLine="0"/>
        <w:jc w:val="left"/>
      </w:pPr>
      <w:bookmarkStart w:id="158" w:name="bookmark158"/>
      <w:bookmarkEnd w:id="158"/>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90" w:val="left"/>
        </w:tabs>
        <w:bidi w:val="0"/>
        <w:spacing w:before="0" w:after="0" w:line="240" w:lineRule="auto"/>
        <w:ind w:left="380" w:right="0" w:hanging="380"/>
        <w:jc w:val="left"/>
      </w:pPr>
      <w:bookmarkStart w:id="159" w:name="bookmark159"/>
      <w:bookmarkEnd w:id="159"/>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90" w:val="left"/>
        </w:tabs>
        <w:bidi w:val="0"/>
        <w:spacing w:before="0" w:after="120" w:line="288" w:lineRule="auto"/>
        <w:ind w:left="380" w:right="0" w:hanging="380"/>
        <w:jc w:val="both"/>
      </w:pPr>
      <w:bookmarkStart w:id="160" w:name="bookmark160"/>
      <w:bookmarkEnd w:id="160"/>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0" w:val="left"/>
        </w:tabs>
        <w:bidi w:val="0"/>
        <w:spacing w:before="0" w:after="200" w:line="240" w:lineRule="auto"/>
        <w:ind w:left="380" w:right="0" w:hanging="38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1"/>
      <w:bookmarkEnd w:id="162"/>
      <w:bookmarkEnd w:id="164"/>
    </w:p>
    <w:p>
      <w:pPr>
        <w:pStyle w:val="Style2"/>
        <w:keepNext/>
        <w:keepLines/>
        <w:widowControl w:val="0"/>
        <w:numPr>
          <w:ilvl w:val="0"/>
          <w:numId w:val="1"/>
        </w:numPr>
        <w:shd w:val="clear" w:color="auto" w:fill="auto"/>
        <w:tabs>
          <w:tab w:pos="390" w:val="left"/>
        </w:tabs>
        <w:bidi w:val="0"/>
        <w:spacing w:before="0" w:after="400" w:line="240" w:lineRule="auto"/>
        <w:ind w:left="380" w:right="0" w:hanging="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5"/>
      <w:bookmarkEnd w:id="166"/>
      <w:bookmarkEnd w:id="168"/>
    </w:p>
    <w:p>
      <w:pPr>
        <w:pStyle w:val="Style2"/>
        <w:keepNext/>
        <w:keepLines/>
        <w:widowControl w:val="0"/>
        <w:numPr>
          <w:ilvl w:val="0"/>
          <w:numId w:val="1"/>
        </w:numPr>
        <w:shd w:val="clear" w:color="auto" w:fill="auto"/>
        <w:tabs>
          <w:tab w:pos="390" w:val="left"/>
        </w:tabs>
        <w:bidi w:val="0"/>
        <w:spacing w:before="0" w:after="200" w:line="240" w:lineRule="auto"/>
        <w:ind w:left="380" w:right="0" w:hanging="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69"/>
      <w:bookmarkEnd w:id="170"/>
      <w:bookmarkEnd w:id="172"/>
    </w:p>
    <w:p>
      <w:pPr>
        <w:pStyle w:val="Style2"/>
        <w:keepNext/>
        <w:keepLines/>
        <w:widowControl w:val="0"/>
        <w:numPr>
          <w:ilvl w:val="0"/>
          <w:numId w:val="1"/>
        </w:numPr>
        <w:shd w:val="clear" w:color="auto" w:fill="auto"/>
        <w:tabs>
          <w:tab w:pos="390" w:val="left"/>
        </w:tabs>
        <w:bidi w:val="0"/>
        <w:spacing w:before="0" w:after="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Objednatel předá zhotoviteli staveniště (nebo jeho ucelenou část) prosté práv třetích osob.</w:t>
      </w:r>
      <w:bookmarkEnd w:id="173"/>
      <w:bookmarkEnd w:id="174"/>
      <w:bookmarkEnd w:id="176"/>
    </w:p>
    <w:p>
      <w:pPr>
        <w:pStyle w:val="Style2"/>
        <w:keepNext/>
        <w:keepLines/>
        <w:widowControl w:val="0"/>
        <w:shd w:val="clear" w:color="auto" w:fill="auto"/>
        <w:bidi w:val="0"/>
        <w:spacing w:before="0" w:after="200" w:line="240" w:lineRule="auto"/>
        <w:ind w:left="380" w:right="0" w:firstLine="40"/>
        <w:jc w:val="both"/>
      </w:pPr>
      <w:bookmarkStart w:id="177" w:name="bookmark177"/>
      <w:bookmarkStart w:id="178" w:name="bookmark178"/>
      <w:bookmarkStart w:id="179" w:name="bookmark17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7"/>
      <w:bookmarkEnd w:id="178"/>
      <w:bookmarkEnd w:id="179"/>
    </w:p>
    <w:p>
      <w:pPr>
        <w:pStyle w:val="Style2"/>
        <w:keepNext/>
        <w:keepLines/>
        <w:widowControl w:val="0"/>
        <w:numPr>
          <w:ilvl w:val="0"/>
          <w:numId w:val="1"/>
        </w:numPr>
        <w:shd w:val="clear" w:color="auto" w:fill="auto"/>
        <w:bidi w:val="0"/>
        <w:spacing w:before="0" w:after="0" w:line="240" w:lineRule="auto"/>
        <w:ind w:left="0" w:right="0" w:firstLine="0"/>
        <w:jc w:val="left"/>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V případě, že byl objednatelem určen koordinátor BOZP je zhotovitel povinen:</w:t>
      </w:r>
      <w:bookmarkEnd w:id="180"/>
      <w:bookmarkEnd w:id="181"/>
      <w:bookmarkEnd w:id="183"/>
    </w:p>
    <w:p>
      <w:pPr>
        <w:pStyle w:val="Style9"/>
        <w:keepNext w:val="0"/>
        <w:keepLines w:val="0"/>
        <w:widowControl w:val="0"/>
        <w:numPr>
          <w:ilvl w:val="0"/>
          <w:numId w:val="7"/>
        </w:numPr>
        <w:shd w:val="clear" w:color="auto" w:fill="auto"/>
        <w:tabs>
          <w:tab w:pos="735" w:val="left"/>
        </w:tabs>
        <w:bidi w:val="0"/>
        <w:spacing w:before="0" w:after="200" w:line="240" w:lineRule="auto"/>
        <w:ind w:left="380" w:right="0" w:firstLine="40"/>
        <w:jc w:val="both"/>
      </w:pPr>
      <w:bookmarkStart w:id="184" w:name="bookmark184"/>
      <w:bookmarkEnd w:id="18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735" w:val="left"/>
        </w:tabs>
        <w:bidi w:val="0"/>
        <w:spacing w:before="0" w:after="200" w:line="240" w:lineRule="auto"/>
        <w:ind w:left="380" w:right="0" w:firstLine="40"/>
        <w:jc w:val="both"/>
        <w:sectPr>
          <w:footnotePr>
            <w:pos w:val="pageBottom"/>
            <w:numFmt w:val="decimal"/>
            <w:numRestart w:val="continuous"/>
          </w:footnotePr>
          <w:type w:val="continuous"/>
          <w:pgSz w:w="11909" w:h="16838"/>
          <w:pgMar w:top="1059" w:left="1342" w:right="1360" w:bottom="1288" w:header="0" w:footer="3" w:gutter="0"/>
          <w:cols w:space="720"/>
          <w:noEndnote/>
          <w:rtlGutter w:val="0"/>
          <w:docGrid w:linePitch="360"/>
        </w:sectPr>
      </w:pPr>
      <w:bookmarkStart w:id="185" w:name="bookmark185"/>
      <w:bookmarkEnd w:id="18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w:t>
      </w:r>
    </w:p>
    <w:p>
      <w:pPr>
        <w:pStyle w:val="Style9"/>
        <w:keepNext w:val="0"/>
        <w:keepLines w:val="0"/>
        <w:widowControl w:val="0"/>
        <w:shd w:val="clear" w:color="auto" w:fill="auto"/>
        <w:bidi w:val="0"/>
        <w:spacing w:before="0" w:after="0" w:line="322" w:lineRule="auto"/>
        <w:ind w:left="440" w:right="0" w:firstLine="7200"/>
        <w:jc w:val="both"/>
        <w:sectPr>
          <w:headerReference w:type="default" r:id="rId9"/>
          <w:footerReference w:type="default" r:id="rId10"/>
          <w:headerReference w:type="even" r:id="rId11"/>
          <w:footerReference w:type="even" r:id="rId12"/>
          <w:footnotePr>
            <w:pos w:val="pageBottom"/>
            <w:numFmt w:val="decimal"/>
            <w:numRestart w:val="continuous"/>
          </w:footnotePr>
          <w:pgSz w:w="11909" w:h="16838"/>
          <w:pgMar w:top="657" w:left="1394" w:right="1384" w:bottom="1219" w:header="229" w:footer="3" w:gutter="0"/>
          <w:cols w:space="720"/>
          <w:noEndnote/>
          <w:rtlGutter w:val="0"/>
          <w:docGrid w:linePitch="360"/>
        </w:sectPr>
      </w:pPr>
      <w:r>
        <w:rPr>
          <w:color w:val="000000"/>
          <w:spacing w:val="0"/>
          <w:w w:val="100"/>
          <w:position w:val="0"/>
          <w:shd w:val="clear" w:color="auto" w:fill="auto"/>
          <w:lang w:val="cs-CZ" w:eastAsia="cs-CZ" w:bidi="cs-CZ"/>
        </w:rPr>
        <w:t>Smlouva o dílo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86" w:name="bookmark186"/>
      <w:bookmarkEnd w:id="186"/>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převzetí staveniště:</w:t>
      </w:r>
      <w:bookmarkEnd w:id="187"/>
      <w:bookmarkEnd w:id="188"/>
      <w:bookmarkEnd w:id="190"/>
    </w:p>
    <w:p>
      <w:pPr>
        <w:pStyle w:val="Style2"/>
        <w:keepNext/>
        <w:keepLines/>
        <w:widowControl w:val="0"/>
        <w:shd w:val="clear" w:color="auto" w:fill="auto"/>
        <w:bidi w:val="0"/>
        <w:spacing w:before="0" w:after="0" w:line="240" w:lineRule="auto"/>
        <w:ind w:left="1160" w:right="0" w:firstLine="0"/>
        <w:jc w:val="both"/>
      </w:pPr>
      <w:bookmarkStart w:id="191" w:name="bookmark191"/>
      <w:bookmarkStart w:id="192" w:name="bookmark192"/>
      <w:bookmarkStart w:id="193" w:name="bookmark193"/>
      <w:r>
        <w:rPr>
          <w:color w:val="000000"/>
          <w:spacing w:val="0"/>
          <w:w w:val="100"/>
          <w:position w:val="0"/>
          <w:shd w:val="clear" w:color="auto" w:fill="auto"/>
          <w:lang w:val="cs-CZ" w:eastAsia="cs-CZ" w:bidi="cs-CZ"/>
        </w:rPr>
        <w:t>Zhotovitel se zavazuje převzít staveniště nejpozději do 14 kalendářních dní od nabytí účinnosti této smlouvy o dílo.</w:t>
      </w:r>
      <w:bookmarkEnd w:id="191"/>
      <w:bookmarkEnd w:id="192"/>
      <w:bookmarkEnd w:id="193"/>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zahájení prací:</w:t>
      </w:r>
      <w:bookmarkEnd w:id="194"/>
      <w:bookmarkEnd w:id="195"/>
      <w:bookmarkEnd w:id="197"/>
    </w:p>
    <w:p>
      <w:pPr>
        <w:pStyle w:val="Style2"/>
        <w:keepNext/>
        <w:keepLines/>
        <w:widowControl w:val="0"/>
        <w:shd w:val="clear" w:color="auto" w:fill="auto"/>
        <w:bidi w:val="0"/>
        <w:spacing w:before="0" w:after="0" w:line="240" w:lineRule="auto"/>
        <w:ind w:left="1160" w:right="0" w:firstLine="0"/>
        <w:jc w:val="both"/>
      </w:pPr>
      <w:bookmarkStart w:id="198" w:name="bookmark198"/>
      <w:bookmarkStart w:id="199" w:name="bookmark199"/>
      <w:bookmarkStart w:id="200" w:name="bookmark200"/>
      <w:r>
        <w:rPr>
          <w:color w:val="000000"/>
          <w:spacing w:val="0"/>
          <w:w w:val="100"/>
          <w:position w:val="0"/>
          <w:shd w:val="clear" w:color="auto" w:fill="auto"/>
          <w:lang w:val="cs-CZ" w:eastAsia="cs-CZ" w:bidi="cs-CZ"/>
        </w:rPr>
        <w:t>Bez zbytečného odkladu po převzetí staveniště.</w:t>
      </w:r>
      <w:bookmarkEnd w:id="198"/>
      <w:bookmarkEnd w:id="199"/>
      <w:bookmarkEnd w:id="200"/>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předání a převzetí díla:</w:t>
      </w:r>
      <w:bookmarkEnd w:id="201"/>
      <w:bookmarkEnd w:id="202"/>
      <w:bookmarkEnd w:id="204"/>
    </w:p>
    <w:p>
      <w:pPr>
        <w:pStyle w:val="Style2"/>
        <w:keepNext/>
        <w:keepLines/>
        <w:widowControl w:val="0"/>
        <w:shd w:val="clear" w:color="auto" w:fill="auto"/>
        <w:bidi w:val="0"/>
        <w:spacing w:before="0" w:after="0" w:line="240" w:lineRule="auto"/>
        <w:ind w:left="1160" w:right="0" w:firstLine="0"/>
        <w:jc w:val="both"/>
      </w:pPr>
      <w:bookmarkStart w:id="205" w:name="bookmark205"/>
      <w:bookmarkStart w:id="206" w:name="bookmark206"/>
      <w:bookmarkStart w:id="207" w:name="bookmark207"/>
      <w:r>
        <w:rPr>
          <w:color w:val="000000"/>
          <w:spacing w:val="0"/>
          <w:w w:val="100"/>
          <w:position w:val="0"/>
          <w:shd w:val="clear" w:color="auto" w:fill="auto"/>
          <w:lang w:val="cs-CZ" w:eastAsia="cs-CZ" w:bidi="cs-CZ"/>
        </w:rPr>
        <w:t>Nejpozději do 30.4.2025</w:t>
      </w:r>
      <w:bookmarkEnd w:id="205"/>
      <w:bookmarkEnd w:id="206"/>
      <w:bookmarkEnd w:id="207"/>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08" w:name="bookmark208"/>
      <w:bookmarkEnd w:id="208"/>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09" w:name="bookmark209"/>
      <w:bookmarkStart w:id="210" w:name="bookmark210"/>
      <w:bookmarkStart w:id="211" w:name="bookmark211"/>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9"/>
      <w:bookmarkEnd w:id="210"/>
      <w:bookmarkEnd w:id="211"/>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2" w:name="bookmark212"/>
      <w:bookmarkEnd w:id="212"/>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3" w:name="bookmark213"/>
      <w:bookmarkEnd w:id="21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14" w:name="bookmark214"/>
      <w:bookmarkEnd w:id="21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88" w:lineRule="auto"/>
        <w:ind w:left="300" w:right="0" w:hanging="300"/>
        <w:jc w:val="both"/>
      </w:pPr>
      <w:bookmarkStart w:id="215" w:name="bookmark215"/>
      <w:bookmarkEnd w:id="21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70" w:val="left"/>
        </w:tabs>
        <w:bidi w:val="0"/>
        <w:spacing w:before="0" w:line="240" w:lineRule="auto"/>
        <w:ind w:left="300" w:right="0" w:hanging="300"/>
        <w:jc w:val="both"/>
      </w:pPr>
      <w:bookmarkStart w:id="219" w:name="bookmark219"/>
      <w:bookmarkEnd w:id="21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4542790</wp:posOffset>
                </wp:positionH>
                <wp:positionV relativeFrom="paragraph">
                  <wp:posOffset>12700</wp:posOffset>
                </wp:positionV>
                <wp:extent cx="826135" cy="225425"/>
                <wp:wrapSquare wrapText="left"/>
                <wp:docPr id="13" name="Shape 13"/>
                <a:graphic xmlns:a="http://schemas.openxmlformats.org/drawingml/2006/main">
                  <a:graphicData uri="http://schemas.microsoft.com/office/word/2010/wordprocessingShape">
                    <wps:wsp>
                      <wps:cNvSpPr txBox="1"/>
                      <wps:spPr>
                        <a:xfrm>
                          <a:ext cx="82613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171.992,- Kč</w:t>
                            </w:r>
                          </w:p>
                        </w:txbxContent>
                      </wps:txbx>
                      <wps:bodyPr wrap="none" lIns="0" tIns="0" rIns="0" bIns="0">
                        <a:noAutoFit/>
                      </wps:bodyPr>
                    </wps:wsp>
                  </a:graphicData>
                </a:graphic>
              </wp:anchor>
            </w:drawing>
          </mc:Choice>
          <mc:Fallback>
            <w:pict>
              <v:shape id="_x0000_s1039" type="#_x0000_t202" style="position:absolute;margin-left:357.69999999999999pt;margin-top:1.pt;width:65.049999999999997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171.992,-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70" w:val="left"/>
        </w:tabs>
        <w:bidi w:val="0"/>
        <w:spacing w:before="0" w:after="44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70" w:val="left"/>
        </w:tabs>
        <w:bidi w:val="0"/>
        <w:spacing w:before="0" w:line="240" w:lineRule="auto"/>
        <w:ind w:left="0" w:right="0" w:firstLine="0"/>
        <w:jc w:val="both"/>
      </w:pPr>
      <w:bookmarkStart w:id="221" w:name="bookmark221"/>
      <w:bookmarkEnd w:id="221"/>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70" w:val="left"/>
        </w:tabs>
        <w:bidi w:val="0"/>
        <w:spacing w:before="0" w:line="240" w:lineRule="auto"/>
        <w:ind w:left="0" w:right="0" w:firstLine="0"/>
        <w:jc w:val="both"/>
      </w:pPr>
      <w:bookmarkStart w:id="222" w:name="bookmark222"/>
      <w:bookmarkEnd w:id="222"/>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70" w:val="left"/>
        </w:tabs>
        <w:bidi w:val="0"/>
        <w:spacing w:before="0" w:line="240" w:lineRule="auto"/>
        <w:ind w:left="300" w:right="0" w:hanging="300"/>
        <w:jc w:val="both"/>
      </w:pPr>
      <w:bookmarkStart w:id="223" w:name="bookmark223"/>
      <w:bookmarkEnd w:id="22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70" w:val="left"/>
        </w:tabs>
        <w:bidi w:val="0"/>
        <w:spacing w:before="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70" w:val="left"/>
        </w:tabs>
        <w:bidi w:val="0"/>
        <w:spacing w:before="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70" w:val="left"/>
        </w:tabs>
        <w:bidi w:val="0"/>
        <w:spacing w:before="0" w:after="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70" w:val="left"/>
        </w:tabs>
        <w:bidi w:val="0"/>
        <w:spacing w:before="0" w:line="240" w:lineRule="auto"/>
        <w:ind w:left="0" w:right="0" w:firstLine="0"/>
        <w:jc w:val="both"/>
      </w:pPr>
      <w:bookmarkStart w:id="227" w:name="bookmark227"/>
      <w:bookmarkEnd w:id="227"/>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70"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70"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30" w:name="bookmark230"/>
      <w:bookmarkEnd w:id="230"/>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20" w:val="left"/>
        </w:tabs>
        <w:bidi w:val="0"/>
        <w:spacing w:before="0" w:after="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sectPr>
          <w:headerReference w:type="default" r:id="rId13"/>
          <w:footerReference w:type="default" r:id="rId14"/>
          <w:headerReference w:type="even" r:id="rId15"/>
          <w:footerReference w:type="even" r:id="rId16"/>
          <w:footnotePr>
            <w:pos w:val="pageBottom"/>
            <w:numFmt w:val="decimal"/>
            <w:numRestart w:val="continuous"/>
          </w:footnotePr>
          <w:pgSz w:w="11909" w:h="16838"/>
          <w:pgMar w:top="1064" w:left="1394" w:right="1384" w:bottom="1263" w:header="0" w:footer="3" w:gutter="0"/>
          <w:cols w:space="720"/>
          <w:noEndnote/>
          <w:rtlGutter w:val="0"/>
          <w:docGrid w:linePitch="360"/>
        </w:sectPr>
      </w:pPr>
      <w:bookmarkStart w:id="232" w:name="bookmark232"/>
      <w:bookmarkEnd w:id="232"/>
      <w:r>
        <w:rPr>
          <w:color w:val="000000"/>
          <w:spacing w:val="0"/>
          <w:w w:val="100"/>
          <w:position w:val="0"/>
          <w:shd w:val="clear" w:color="auto" w:fill="auto"/>
          <w:lang w:val="cs-CZ" w:eastAsia="cs-CZ" w:bidi="cs-CZ"/>
        </w:rPr>
        <w:t>Objednatel je oprávněn kdykoli jednostranně započíst jakékoliv své pohledávky proti</w:t>
      </w:r>
    </w:p>
    <w:p>
      <w:pPr>
        <w:pStyle w:val="Style9"/>
        <w:keepNext w:val="0"/>
        <w:keepLines w:val="0"/>
        <w:widowControl w:val="0"/>
        <w:shd w:val="clear" w:color="auto" w:fill="auto"/>
        <w:bidi w:val="0"/>
        <w:spacing w:before="0" w:line="295" w:lineRule="auto"/>
        <w:ind w:left="300" w:right="0" w:firstLine="7340"/>
        <w:jc w:val="both"/>
      </w:pPr>
      <w:r>
        <w:rPr>
          <w:color w:val="000000"/>
          <w:spacing w:val="0"/>
          <w:w w:val="100"/>
          <w:position w:val="0"/>
          <w:shd w:val="clear" w:color="auto" w:fill="auto"/>
          <w:lang w:val="cs-CZ" w:eastAsia="cs-CZ" w:bidi="cs-CZ"/>
        </w:rPr>
        <w:t>Smlouva o dílo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813"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813"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813" w:val="left"/>
        </w:tabs>
        <w:bidi w:val="0"/>
        <w:spacing w:before="0" w:after="380" w:line="288" w:lineRule="auto"/>
        <w:ind w:left="300" w:right="0" w:hanging="300"/>
        <w:jc w:val="both"/>
      </w:pPr>
      <w:bookmarkStart w:id="235" w:name="bookmark235"/>
      <w:bookmarkEnd w:id="23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813" w:val="left"/>
        </w:tabs>
        <w:bidi w:val="0"/>
        <w:spacing w:before="0" w:after="0" w:line="240" w:lineRule="auto"/>
        <w:ind w:left="800" w:right="0" w:hanging="36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37"/>
      <w:bookmarkEnd w:id="238"/>
      <w:bookmarkEnd w:id="240"/>
    </w:p>
    <w:p>
      <w:pPr>
        <w:pStyle w:val="Style9"/>
        <w:keepNext w:val="0"/>
        <w:keepLines w:val="0"/>
        <w:widowControl w:val="0"/>
        <w:shd w:val="clear" w:color="auto" w:fill="auto"/>
        <w:bidi w:val="0"/>
        <w:spacing w:before="0" w:after="0" w:line="240" w:lineRule="auto"/>
        <w:ind w:left="1020" w:right="0" w:firstLine="0"/>
        <w:jc w:val="both"/>
      </w:pPr>
      <w:bookmarkStart w:id="241" w:name="bookmark241"/>
      <w:r>
        <w:rPr>
          <w:color w:val="000000"/>
          <w:spacing w:val="0"/>
          <w:w w:val="100"/>
          <w:position w:val="0"/>
          <w:shd w:val="clear" w:color="auto" w:fill="auto"/>
          <w:lang w:val="cs-CZ" w:eastAsia="cs-CZ" w:bidi="cs-CZ"/>
        </w:rPr>
        <w:t>předání a převzetí díla;</w:t>
      </w:r>
      <w:bookmarkEnd w:id="241"/>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2"/>
      <w:bookmarkEnd w:id="243"/>
      <w:bookmarkEnd w:id="245"/>
    </w:p>
    <w:p>
      <w:pPr>
        <w:pStyle w:val="Style2"/>
        <w:keepNext/>
        <w:keepLines/>
        <w:widowControl w:val="0"/>
        <w:numPr>
          <w:ilvl w:val="0"/>
          <w:numId w:val="19"/>
        </w:numPr>
        <w:shd w:val="clear" w:color="auto" w:fill="auto"/>
        <w:tabs>
          <w:tab w:pos="813" w:val="left"/>
        </w:tabs>
        <w:bidi w:val="0"/>
        <w:spacing w:before="0" w:after="0" w:line="240" w:lineRule="auto"/>
        <w:ind w:left="800" w:right="0" w:hanging="36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6"/>
      <w:bookmarkEnd w:id="247"/>
      <w:bookmarkEnd w:id="249"/>
    </w:p>
    <w:p>
      <w:pPr>
        <w:pStyle w:val="Style2"/>
        <w:keepNext/>
        <w:keepLines/>
        <w:widowControl w:val="0"/>
        <w:numPr>
          <w:ilvl w:val="0"/>
          <w:numId w:val="19"/>
        </w:numPr>
        <w:shd w:val="clear" w:color="auto" w:fill="auto"/>
        <w:tabs>
          <w:tab w:pos="813" w:val="left"/>
        </w:tabs>
        <w:bidi w:val="0"/>
        <w:spacing w:before="0" w:after="0" w:line="240" w:lineRule="auto"/>
        <w:ind w:left="800" w:right="0" w:hanging="36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0"/>
      <w:bookmarkEnd w:id="251"/>
      <w:bookmarkEnd w:id="253"/>
    </w:p>
    <w:p>
      <w:pPr>
        <w:pStyle w:val="Style2"/>
        <w:keepNext/>
        <w:keepLines/>
        <w:widowControl w:val="0"/>
        <w:numPr>
          <w:ilvl w:val="0"/>
          <w:numId w:val="19"/>
        </w:numPr>
        <w:shd w:val="clear" w:color="auto" w:fill="auto"/>
        <w:tabs>
          <w:tab w:pos="813" w:val="left"/>
        </w:tabs>
        <w:bidi w:val="0"/>
        <w:spacing w:before="0" w:after="0" w:line="240" w:lineRule="auto"/>
        <w:ind w:left="800" w:right="0" w:hanging="36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4"/>
      <w:bookmarkEnd w:id="255"/>
      <w:bookmarkEnd w:id="257"/>
    </w:p>
    <w:p>
      <w:pPr>
        <w:pStyle w:val="Style2"/>
        <w:keepNext/>
        <w:keepLines/>
        <w:widowControl w:val="0"/>
        <w:numPr>
          <w:ilvl w:val="0"/>
          <w:numId w:val="19"/>
        </w:numPr>
        <w:shd w:val="clear" w:color="auto" w:fill="auto"/>
        <w:tabs>
          <w:tab w:pos="813" w:val="left"/>
        </w:tabs>
        <w:bidi w:val="0"/>
        <w:spacing w:before="0" w:after="0" w:line="240" w:lineRule="auto"/>
        <w:ind w:left="800" w:right="0" w:hanging="36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8"/>
      <w:bookmarkEnd w:id="259"/>
      <w:bookmarkEnd w:id="261"/>
    </w:p>
    <w:p>
      <w:pPr>
        <w:pStyle w:val="Style2"/>
        <w:keepNext/>
        <w:keepLines/>
        <w:widowControl w:val="0"/>
        <w:numPr>
          <w:ilvl w:val="0"/>
          <w:numId w:val="19"/>
        </w:numPr>
        <w:shd w:val="clear" w:color="auto" w:fill="auto"/>
        <w:tabs>
          <w:tab w:pos="813" w:val="left"/>
        </w:tabs>
        <w:bidi w:val="0"/>
        <w:spacing w:before="0" w:after="0" w:line="240" w:lineRule="auto"/>
        <w:ind w:left="800" w:right="0" w:hanging="36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2"/>
      <w:bookmarkEnd w:id="263"/>
      <w:bookmarkEnd w:id="265"/>
    </w:p>
    <w:p>
      <w:pPr>
        <w:pStyle w:val="Style2"/>
        <w:keepNext/>
        <w:keepLines/>
        <w:widowControl w:val="0"/>
        <w:numPr>
          <w:ilvl w:val="0"/>
          <w:numId w:val="19"/>
        </w:numPr>
        <w:shd w:val="clear" w:color="auto" w:fill="auto"/>
        <w:tabs>
          <w:tab w:pos="813" w:val="left"/>
        </w:tabs>
        <w:bidi w:val="0"/>
        <w:spacing w:before="0" w:after="180" w:line="240" w:lineRule="auto"/>
        <w:ind w:left="800" w:right="0" w:hanging="360"/>
        <w:jc w:val="both"/>
        <w:sectPr>
          <w:headerReference w:type="default" r:id="rId17"/>
          <w:footerReference w:type="default" r:id="rId18"/>
          <w:headerReference w:type="even" r:id="rId19"/>
          <w:footerReference w:type="even" r:id="rId20"/>
          <w:footnotePr>
            <w:pos w:val="pageBottom"/>
            <w:numFmt w:val="decimal"/>
            <w:numRestart w:val="continuous"/>
          </w:footnotePr>
          <w:pgSz w:w="11909" w:h="16838"/>
          <w:pgMar w:top="657" w:left="1394" w:right="1389" w:bottom="1219" w:header="0" w:footer="3" w:gutter="0"/>
          <w:cols w:space="720"/>
          <w:noEndnote/>
          <w:rtlGutter w:val="0"/>
          <w:docGrid w:linePitch="360"/>
        </w:sectPr>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6"/>
      <w:bookmarkEnd w:id="267"/>
      <w:bookmarkEnd w:id="269"/>
    </w:p>
    <w:p>
      <w:pPr>
        <w:pStyle w:val="Style2"/>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0"/>
      <w:bookmarkEnd w:id="271"/>
      <w:bookmarkEnd w:id="273"/>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5" w:name="bookmark275"/>
      <w:bookmarkEnd w:id="275"/>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79" w:name="bookmark279"/>
      <w:bookmarkEnd w:id="279"/>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73" w:val="left"/>
        </w:tabs>
        <w:bidi w:val="0"/>
        <w:spacing w:before="0" w:after="100" w:line="240" w:lineRule="auto"/>
        <w:ind w:left="0" w:right="0" w:firstLine="380"/>
        <w:jc w:val="both"/>
      </w:pPr>
      <w:bookmarkStart w:id="280" w:name="bookmark280"/>
      <w:bookmarkEnd w:id="280"/>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73" w:val="left"/>
        </w:tabs>
        <w:bidi w:val="0"/>
        <w:spacing w:before="0" w:after="100" w:line="240" w:lineRule="auto"/>
        <w:ind w:left="1020" w:right="0" w:hanging="600"/>
        <w:jc w:val="both"/>
      </w:pPr>
      <w:bookmarkStart w:id="281" w:name="bookmark281"/>
      <w:bookmarkEnd w:id="28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973" w:val="left"/>
        </w:tabs>
        <w:bidi w:val="0"/>
        <w:spacing w:before="0" w:after="100" w:line="240" w:lineRule="auto"/>
        <w:ind w:left="1020" w:right="0" w:hanging="600"/>
        <w:jc w:val="both"/>
      </w:pPr>
      <w:bookmarkStart w:id="282" w:name="bookmark282"/>
      <w:bookmarkEnd w:id="28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83" w:name="bookmark283"/>
      <w:bookmarkEnd w:id="283"/>
      <w:r>
        <w:rPr>
          <w:color w:val="000000"/>
          <w:spacing w:val="0"/>
          <w:w w:val="100"/>
          <w:position w:val="0"/>
          <w:shd w:val="clear" w:color="auto" w:fill="auto"/>
          <w:lang w:val="cs-CZ" w:eastAsia="cs-CZ" w:bidi="cs-CZ"/>
        </w:rPr>
        <w:t>Záruční doba se sjednává ode dne předání a převzetí díla objednatelem dle charakteru</w:t>
      </w:r>
    </w:p>
    <w:p>
      <w:pPr>
        <w:pStyle w:val="Style9"/>
        <w:keepNext w:val="0"/>
        <w:keepLines w:val="0"/>
        <w:widowControl w:val="0"/>
        <w:shd w:val="clear" w:color="auto" w:fill="auto"/>
        <w:tabs>
          <w:tab w:pos="1455" w:val="left"/>
        </w:tabs>
        <w:bidi w:val="0"/>
        <w:spacing w:before="0" w:after="200" w:line="240" w:lineRule="auto"/>
        <w:ind w:left="0" w:right="0" w:firstLine="380"/>
        <w:jc w:val="both"/>
      </w:pPr>
      <w:r>
        <w:rPr>
          <w:color w:val="000000"/>
          <w:spacing w:val="0"/>
          <w:w w:val="100"/>
          <w:position w:val="0"/>
          <w:shd w:val="clear" w:color="auto" w:fill="auto"/>
          <w:lang w:val="cs-CZ" w:eastAsia="cs-CZ" w:bidi="cs-CZ"/>
        </w:rPr>
        <w:t>prací:</w:t>
        <w:tab/>
        <w:t>na stavební práce zhotovitel poskytne záruku v délce 60 měsíců.</w:t>
      </w:r>
    </w:p>
    <w:p>
      <w:pPr>
        <w:pStyle w:val="Style9"/>
        <w:keepNext w:val="0"/>
        <w:keepLines w:val="0"/>
        <w:widowControl w:val="0"/>
        <w:numPr>
          <w:ilvl w:val="0"/>
          <w:numId w:val="21"/>
        </w:numPr>
        <w:shd w:val="clear" w:color="auto" w:fill="auto"/>
        <w:tabs>
          <w:tab w:pos="382" w:val="left"/>
        </w:tabs>
        <w:bidi w:val="0"/>
        <w:spacing w:before="0" w:after="100" w:line="240" w:lineRule="auto"/>
        <w:ind w:left="380" w:right="0" w:hanging="380"/>
        <w:jc w:val="both"/>
        <w:sectPr>
          <w:footnotePr>
            <w:pos w:val="pageBottom"/>
            <w:numFmt w:val="decimal"/>
            <w:numRestart w:val="continuous"/>
          </w:footnotePr>
          <w:pgSz w:w="11909" w:h="16838"/>
          <w:pgMar w:top="1109" w:left="1394" w:right="1389" w:bottom="1219" w:header="0" w:footer="3" w:gutter="0"/>
          <w:cols w:space="720"/>
          <w:noEndnote/>
          <w:rtlGutter w:val="0"/>
          <w:docGrid w:linePitch="360"/>
        </w:sectPr>
      </w:pPr>
      <w:bookmarkStart w:id="284" w:name="bookmark284"/>
      <w:bookmarkEnd w:id="284"/>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w:t>
      </w:r>
    </w:p>
    <w:p>
      <w:pPr>
        <w:pStyle w:val="Style9"/>
        <w:keepNext w:val="0"/>
        <w:keepLines w:val="0"/>
        <w:widowControl w:val="0"/>
        <w:shd w:val="clear" w:color="auto" w:fill="auto"/>
        <w:bidi w:val="0"/>
        <w:spacing w:before="0" w:after="120" w:line="322" w:lineRule="auto"/>
        <w:ind w:left="380" w:right="0" w:firstLine="7260"/>
        <w:jc w:val="both"/>
      </w:pPr>
      <w:r>
        <w:rPr>
          <w:color w:val="000000"/>
          <w:spacing w:val="0"/>
          <w:w w:val="100"/>
          <w:position w:val="0"/>
          <w:shd w:val="clear" w:color="auto" w:fill="auto"/>
          <w:lang w:val="cs-CZ" w:eastAsia="cs-CZ" w:bidi="cs-CZ"/>
        </w:rPr>
        <w:t>Smlouva o dílo zhotovitel uvedený termín, pak platí lhůta 30 dnů ode dne obdržení reklamace. Současně zhotovitel písemně navrhne, do kterého termínu vadu odstraní.</w:t>
      </w:r>
    </w:p>
    <w:p>
      <w:pPr>
        <w:pStyle w:val="Style9"/>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9"/>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1"/>
        </w:numPr>
        <w:shd w:val="clear" w:color="auto" w:fill="auto"/>
        <w:tabs>
          <w:tab w:pos="442" w:val="left"/>
        </w:tabs>
        <w:bidi w:val="0"/>
        <w:spacing w:before="0" w:after="20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73" w:val="left"/>
        </w:tabs>
        <w:bidi w:val="0"/>
        <w:spacing w:before="0" w:after="200" w:line="240" w:lineRule="auto"/>
        <w:ind w:left="380" w:right="0" w:hanging="380"/>
        <w:jc w:val="both"/>
        <w:sectPr>
          <w:footnotePr>
            <w:pos w:val="pageBottom"/>
            <w:numFmt w:val="decimal"/>
            <w:numRestart w:val="continuous"/>
          </w:footnotePr>
          <w:pgSz w:w="11909" w:h="16838"/>
          <w:pgMar w:top="657" w:left="1394" w:right="1389" w:bottom="1219" w:header="0" w:footer="3" w:gutter="0"/>
          <w:cols w:space="720"/>
          <w:noEndnote/>
          <w:rtlGutter w:val="0"/>
          <w:docGrid w:linePitch="360"/>
        </w:sectPr>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3"/>
      <w:bookmarkEnd w:id="294"/>
      <w:bookmarkEnd w:id="296"/>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8" w:val="left"/>
        </w:tabs>
        <w:bidi w:val="0"/>
        <w:spacing w:before="0" w:after="20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8" w:val="left"/>
        </w:tabs>
        <w:bidi w:val="0"/>
        <w:spacing w:before="0" w:after="26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60" w:line="240" w:lineRule="auto"/>
        <w:ind w:left="380" w:right="0" w:hanging="38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0"/>
      <w:bookmarkEnd w:id="301"/>
      <w:bookmarkEnd w:id="303"/>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19" w:val="left"/>
        </w:tabs>
        <w:bidi w:val="0"/>
        <w:spacing w:before="0" w:after="120" w:line="240" w:lineRule="auto"/>
        <w:ind w:left="740" w:right="0" w:hanging="36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8"/>
      <w:bookmarkEnd w:id="309"/>
      <w:bookmarkEnd w:id="311"/>
    </w:p>
    <w:p>
      <w:pPr>
        <w:pStyle w:val="Style2"/>
        <w:keepNext/>
        <w:keepLines/>
        <w:widowControl w:val="0"/>
        <w:numPr>
          <w:ilvl w:val="0"/>
          <w:numId w:val="29"/>
        </w:numPr>
        <w:shd w:val="clear" w:color="auto" w:fill="auto"/>
        <w:tabs>
          <w:tab w:pos="719" w:val="left"/>
        </w:tabs>
        <w:bidi w:val="0"/>
        <w:spacing w:before="0" w:after="120" w:line="240" w:lineRule="auto"/>
        <w:ind w:left="0" w:right="0" w:firstLine="38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bezdůvodném přerušení prací zhotovitelem, které trvá více než 14 dnů,</w:t>
      </w:r>
      <w:bookmarkEnd w:id="312"/>
      <w:bookmarkEnd w:id="313"/>
      <w:bookmarkEnd w:id="315"/>
    </w:p>
    <w:p>
      <w:pPr>
        <w:pStyle w:val="Style2"/>
        <w:keepNext/>
        <w:keepLines/>
        <w:widowControl w:val="0"/>
        <w:numPr>
          <w:ilvl w:val="0"/>
          <w:numId w:val="29"/>
        </w:numPr>
        <w:shd w:val="clear" w:color="auto" w:fill="auto"/>
        <w:tabs>
          <w:tab w:pos="719" w:val="left"/>
        </w:tabs>
        <w:bidi w:val="0"/>
        <w:spacing w:before="0" w:after="120" w:line="240" w:lineRule="auto"/>
        <w:ind w:left="740" w:right="0" w:hanging="360"/>
        <w:jc w:val="both"/>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6"/>
      <w:bookmarkEnd w:id="317"/>
      <w:bookmarkEnd w:id="319"/>
    </w:p>
    <w:p>
      <w:pPr>
        <w:pStyle w:val="Style9"/>
        <w:keepNext w:val="0"/>
        <w:keepLines w:val="0"/>
        <w:widowControl w:val="0"/>
        <w:numPr>
          <w:ilvl w:val="0"/>
          <w:numId w:val="29"/>
        </w:numPr>
        <w:shd w:val="clear" w:color="auto" w:fill="auto"/>
        <w:tabs>
          <w:tab w:pos="723" w:val="left"/>
        </w:tabs>
        <w:bidi w:val="0"/>
        <w:spacing w:before="0" w:after="60" w:line="240" w:lineRule="auto"/>
        <w:ind w:left="0" w:right="0" w:firstLine="380"/>
        <w:jc w:val="both"/>
      </w:pPr>
      <w:bookmarkStart w:id="320" w:name="bookmark320"/>
      <w:bookmarkEnd w:id="320"/>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10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2" w:val="left"/>
        </w:tabs>
        <w:bidi w:val="0"/>
        <w:spacing w:before="0" w:after="0" w:line="240" w:lineRule="auto"/>
        <w:ind w:left="0" w:right="0" w:firstLine="0"/>
        <w:jc w:val="both"/>
      </w:pPr>
      <w:bookmarkStart w:id="326" w:name="bookmark326"/>
      <w:bookmarkEnd w:id="326"/>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2"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62" w:val="left"/>
        </w:tabs>
        <w:bidi w:val="0"/>
        <w:spacing w:before="0" w:after="0" w:line="240" w:lineRule="auto"/>
        <w:ind w:left="0" w:right="0" w:firstLine="0"/>
        <w:jc w:val="both"/>
      </w:pPr>
      <w:bookmarkStart w:id="328" w:name="bookmark328"/>
      <w:bookmarkEnd w:id="328"/>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bidi w:val="0"/>
        <w:spacing w:before="0" w:after="20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62" w:val="left"/>
        </w:tabs>
        <w:bidi w:val="0"/>
        <w:spacing w:before="0" w:after="0" w:line="240" w:lineRule="auto"/>
        <w:ind w:left="0" w:right="0" w:firstLine="0"/>
        <w:jc w:val="both"/>
      </w:pPr>
      <w:bookmarkStart w:id="330" w:name="bookmark330"/>
      <w:bookmarkEnd w:id="330"/>
      <w:r>
        <w:rPr>
          <w:color w:val="000000"/>
          <w:spacing w:val="0"/>
          <w:w w:val="100"/>
          <w:position w:val="0"/>
          <w:shd w:val="clear" w:color="auto" w:fill="auto"/>
          <w:lang w:val="cs-CZ" w:eastAsia="cs-CZ" w:bidi="cs-CZ"/>
        </w:rPr>
        <w:t>Nedílnou součástí smlouvy je:</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Oceněný soupis prací</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2: Výzva k výkonu potápěčských prací</w:t>
      </w:r>
    </w:p>
    <w:p>
      <w:pPr>
        <w:pStyle w:val="Style9"/>
        <w:keepNext w:val="0"/>
        <w:keepLines w:val="0"/>
        <w:widowControl w:val="0"/>
        <w:shd w:val="clear" w:color="auto" w:fill="auto"/>
        <w:bidi w:val="0"/>
        <w:spacing w:before="0" w:after="1480" w:line="240" w:lineRule="auto"/>
        <w:ind w:left="0" w:right="0" w:firstLine="380"/>
        <w:jc w:val="both"/>
      </w:pPr>
      <w:r>
        <w:rPr>
          <w:color w:val="000000"/>
          <w:spacing w:val="0"/>
          <w:w w:val="100"/>
          <w:position w:val="0"/>
          <w:shd w:val="clear" w:color="auto" w:fill="auto"/>
          <w:lang w:val="cs-CZ" w:eastAsia="cs-CZ" w:bidi="cs-CZ"/>
        </w:rPr>
        <w:t>Příloha č. 3: Nálezová zpráva č. z108/24</w:t>
      </w:r>
    </w:p>
    <w:p>
      <w:pPr>
        <w:pStyle w:val="Style9"/>
        <w:keepNext w:val="0"/>
        <w:keepLines w:val="0"/>
        <w:widowControl w:val="0"/>
        <w:shd w:val="clear" w:color="auto" w:fill="auto"/>
        <w:bidi w:val="0"/>
        <w:spacing w:before="0" w:after="60" w:line="240" w:lineRule="auto"/>
        <w:ind w:left="0" w:right="1860" w:firstLine="0"/>
        <w:jc w:val="right"/>
        <w:sectPr>
          <w:headerReference w:type="default" r:id="rId21"/>
          <w:footerReference w:type="default" r:id="rId22"/>
          <w:headerReference w:type="even" r:id="rId23"/>
          <w:footerReference w:type="even" r:id="rId24"/>
          <w:footnotePr>
            <w:pos w:val="pageBottom"/>
            <w:numFmt w:val="decimal"/>
            <w:numRestart w:val="continuous"/>
          </w:footnotePr>
          <w:pgSz w:w="11909" w:h="16838"/>
          <w:pgMar w:top="1058" w:left="1394" w:right="1384" w:bottom="1245"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1036320" cy="225425"/>
                <wp:wrapSquare wrapText="bothSides"/>
                <wp:docPr id="37" name="Shape 37"/>
                <a:graphic xmlns:a="http://schemas.openxmlformats.org/drawingml/2006/main">
                  <a:graphicData uri="http://schemas.microsoft.com/office/word/2010/wordprocessingShape">
                    <wps:wsp>
                      <wps:cNvSpPr txBox="1"/>
                      <wps:spPr>
                        <a:xfrm>
                          <a:ext cx="1036320"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txbxContent>
                      </wps:txbx>
                      <wps:bodyPr wrap="none" lIns="0" tIns="0" rIns="0" bIns="0">
                        <a:noAutoFit/>
                      </wps:bodyPr>
                    </wps:wsp>
                  </a:graphicData>
                </a:graphic>
              </wp:anchor>
            </w:drawing>
          </mc:Choice>
          <mc:Fallback>
            <w:pict>
              <v:shape id="_x0000_s1063" type="#_x0000_t202" style="position:absolute;margin-left:69.700000000000003pt;margin-top:1.pt;width:81.600000000000009pt;height:17.75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txbxContent>
                </v:textbox>
                <w10:wrap type="square" anchorx="page"/>
              </v:shape>
            </w:pict>
          </mc:Fallback>
        </mc:AlternateContent>
      </w:r>
      <w:r>
        <w:rPr>
          <w:color w:val="000000"/>
          <w:spacing w:val="0"/>
          <w:w w:val="100"/>
          <w:position w:val="0"/>
          <w:shd w:val="clear" w:color="auto" w:fill="auto"/>
          <w:lang w:val="cs-CZ" w:eastAsia="cs-CZ" w:bidi="cs-CZ"/>
        </w:rPr>
        <w:t>předseda správní rady</w:t>
      </w: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pgSz w:w="11909" w:h="16838"/>
          <w:pgMar w:top="1085" w:left="1394" w:right="3036" w:bottom="1219" w:header="0" w:footer="3" w:gutter="0"/>
          <w:cols w:num="2" w:space="2313"/>
          <w:noEndnote/>
          <w:rtlGutter w:val="0"/>
          <w:docGrid w:linePitch="360"/>
        </w:sectPr>
      </w:pPr>
      <w:r>
        <w:rPr>
          <w:color w:val="000000"/>
          <w:spacing w:val="0"/>
          <w:w w:val="100"/>
          <w:position w:val="0"/>
          <w:shd w:val="clear" w:color="auto" w:fill="auto"/>
          <w:lang w:val="cs-CZ" w:eastAsia="cs-CZ" w:bidi="cs-CZ"/>
        </w:rPr>
        <w:t>Potápěčská stanice, a.s. elektronicky podepsal</w:t>
      </w:r>
    </w:p>
    <w:sectPr>
      <w:footnotePr>
        <w:pos w:val="pageBottom"/>
        <w:numFmt w:val="decimal"/>
        <w:numRestart w:val="continuous"/>
      </w:footnotePr>
      <w:type w:val="continuous"/>
      <w:pgSz w:w="11909" w:h="16838"/>
      <w:pgMar w:top="10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9932035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47.69999999999999pt;margin-top:782.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5685790</wp:posOffset>
              </wp:positionH>
              <wp:positionV relativeFrom="page">
                <wp:posOffset>9932035</wp:posOffset>
              </wp:positionV>
              <wp:extent cx="978535" cy="201295"/>
              <wp:wrapNone/>
              <wp:docPr id="35" name="Shape 3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61" type="#_x0000_t202" style="position:absolute;margin-left:447.69999999999999pt;margin-top:782.05000000000007pt;width:77.049999999999997pt;height:15.85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5685790</wp:posOffset>
              </wp:positionH>
              <wp:positionV relativeFrom="page">
                <wp:posOffset>9932035</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3" type="#_x0000_t202" style="position:absolute;margin-left:447.69999999999999pt;margin-top:782.05000000000007pt;width:77.049999999999997pt;height:15.8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5761990</wp:posOffset>
              </wp:positionH>
              <wp:positionV relativeFrom="page">
                <wp:posOffset>9918065</wp:posOffset>
              </wp:positionV>
              <wp:extent cx="902335" cy="201295"/>
              <wp:wrapNone/>
              <wp:docPr id="9" name="Shape 9"/>
              <a:graphic xmlns:a="http://schemas.openxmlformats.org/drawingml/2006/main">
                <a:graphicData uri="http://schemas.microsoft.com/office/word/2010/wordprocessingShape">
                  <wps:wsp>
                    <wps:cNvSpPr txBox="1"/>
                    <wps:spPr>
                      <a:xfrm>
                        <a:ext cx="9023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453.69999999999999pt;margin-top:780.95000000000005pt;width:71.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5761990</wp:posOffset>
              </wp:positionH>
              <wp:positionV relativeFrom="page">
                <wp:posOffset>9918065</wp:posOffset>
              </wp:positionV>
              <wp:extent cx="902335" cy="201295"/>
              <wp:wrapNone/>
              <wp:docPr id="11" name="Shape 11"/>
              <a:graphic xmlns:a="http://schemas.openxmlformats.org/drawingml/2006/main">
                <a:graphicData uri="http://schemas.microsoft.com/office/word/2010/wordprocessingShape">
                  <wps:wsp>
                    <wps:cNvSpPr txBox="1"/>
                    <wps:spPr>
                      <a:xfrm>
                        <a:ext cx="9023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7" type="#_x0000_t202" style="position:absolute;margin-left:453.69999999999999pt;margin-top:780.95000000000005pt;width:71.049999999999997pt;height:15.85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5685790</wp:posOffset>
              </wp:positionH>
              <wp:positionV relativeFrom="page">
                <wp:posOffset>9932035</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43" type="#_x0000_t202" style="position:absolute;margin-left:447.69999999999999pt;margin-top:782.05000000000007pt;width:77.049999999999997pt;height:15.85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5685790</wp:posOffset>
              </wp:positionH>
              <wp:positionV relativeFrom="page">
                <wp:posOffset>9932035</wp:posOffset>
              </wp:positionV>
              <wp:extent cx="978535" cy="201295"/>
              <wp:wrapNone/>
              <wp:docPr id="21" name="Shape 2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47" type="#_x0000_t202" style="position:absolute;margin-left:447.69999999999999pt;margin-top:782.05000000000007pt;width:77.049999999999997pt;height:15.85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5761990</wp:posOffset>
              </wp:positionH>
              <wp:positionV relativeFrom="page">
                <wp:posOffset>9918065</wp:posOffset>
              </wp:positionV>
              <wp:extent cx="902335" cy="201295"/>
              <wp:wrapNone/>
              <wp:docPr id="23" name="Shape 23"/>
              <a:graphic xmlns:a="http://schemas.openxmlformats.org/drawingml/2006/main">
                <a:graphicData uri="http://schemas.microsoft.com/office/word/2010/wordprocessingShape">
                  <wps:wsp>
                    <wps:cNvSpPr txBox="1"/>
                    <wps:spPr>
                      <a:xfrm>
                        <a:ext cx="9023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49" type="#_x0000_t202" style="position:absolute;margin-left:453.69999999999999pt;margin-top:780.95000000000005pt;width:71.049999999999997pt;height:15.85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5685790</wp:posOffset>
              </wp:positionH>
              <wp:positionV relativeFrom="page">
                <wp:posOffset>9932035</wp:posOffset>
              </wp:positionV>
              <wp:extent cx="978535" cy="201295"/>
              <wp:wrapNone/>
              <wp:docPr id="27" name="Shape 2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53" type="#_x0000_t202" style="position:absolute;margin-left:447.69999999999999pt;margin-top:782.05000000000007pt;width:77.049999999999997pt;height:15.85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5685790</wp:posOffset>
              </wp:positionH>
              <wp:positionV relativeFrom="page">
                <wp:posOffset>9932035</wp:posOffset>
              </wp:positionV>
              <wp:extent cx="978535" cy="201295"/>
              <wp:wrapNone/>
              <wp:docPr id="31" name="Shape 3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57" type="#_x0000_t202" style="position:absolute;margin-left:447.69999999999999pt;margin-top:782.05000000000007pt;width:77.049999999999997pt;height:15.85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422275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3.25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5740400</wp:posOffset>
              </wp:positionH>
              <wp:positionV relativeFrom="page">
                <wp:posOffset>422275</wp:posOffset>
              </wp:positionV>
              <wp:extent cx="920750" cy="191770"/>
              <wp:wrapNone/>
              <wp:docPr id="33" name="Shape 3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59" type="#_x0000_t202" style="position:absolute;margin-left:452.pt;margin-top:33.25pt;width:72.5pt;height:15.1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422275</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3.25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5740400</wp:posOffset>
              </wp:positionH>
              <wp:positionV relativeFrom="page">
                <wp:posOffset>422275</wp:posOffset>
              </wp:positionV>
              <wp:extent cx="920750" cy="191770"/>
              <wp:wrapNone/>
              <wp:docPr id="15" name="Shape 1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1" type="#_x0000_t202" style="position:absolute;margin-left:452.pt;margin-top:33.25pt;width:72.5pt;height:15.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5740400</wp:posOffset>
              </wp:positionH>
              <wp:positionV relativeFrom="page">
                <wp:posOffset>422275</wp:posOffset>
              </wp:positionV>
              <wp:extent cx="920750" cy="191770"/>
              <wp:wrapNone/>
              <wp:docPr id="19" name="Shape 1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5" type="#_x0000_t202" style="position:absolute;margin-left:452.pt;margin-top:33.25pt;width:72.5pt;height:15.1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5740400</wp:posOffset>
              </wp:positionH>
              <wp:positionV relativeFrom="page">
                <wp:posOffset>422275</wp:posOffset>
              </wp:positionV>
              <wp:extent cx="920750" cy="191770"/>
              <wp:wrapNone/>
              <wp:docPr id="25" name="Shape 2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51" type="#_x0000_t202" style="position:absolute;margin-left:452.pt;margin-top:33.25pt;width:72.5pt;height:15.1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5740400</wp:posOffset>
              </wp:positionH>
              <wp:positionV relativeFrom="page">
                <wp:posOffset>422275</wp:posOffset>
              </wp:positionV>
              <wp:extent cx="920750" cy="191770"/>
              <wp:wrapNone/>
              <wp:docPr id="29" name="Shape 2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55" type="#_x0000_t202" style="position:absolute;margin-left:452.pt;margin-top:33.25pt;width:72.5pt;height:15.1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2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