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7958D81" w:rsidR="00614219" w:rsidRPr="00614219" w:rsidRDefault="006B2D71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Peaks</w:t>
      </w:r>
      <w:proofErr w:type="spellEnd"/>
      <w:r>
        <w:rPr>
          <w:b/>
          <w:bCs/>
          <w:sz w:val="22"/>
          <w:szCs w:val="22"/>
        </w:rPr>
        <w:t xml:space="preserve"> Invest</w:t>
      </w:r>
      <w:r w:rsidR="00A671DA"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4CC2E198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6B2D71">
        <w:rPr>
          <w:sz w:val="22"/>
          <w:szCs w:val="22"/>
        </w:rPr>
        <w:t xml:space="preserve">Slavojova </w:t>
      </w:r>
      <w:r w:rsidR="00531517">
        <w:rPr>
          <w:sz w:val="22"/>
          <w:szCs w:val="22"/>
        </w:rPr>
        <w:t>579/9</w:t>
      </w:r>
      <w:r w:rsidR="00803A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128</w:t>
      </w:r>
      <w:r w:rsidR="00803A4B">
        <w:rPr>
          <w:sz w:val="22"/>
          <w:szCs w:val="22"/>
        </w:rPr>
        <w:t xml:space="preserve"> 00 Praha </w:t>
      </w:r>
      <w:r w:rsidR="00531517">
        <w:rPr>
          <w:sz w:val="22"/>
          <w:szCs w:val="22"/>
        </w:rPr>
        <w:t>2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 xml:space="preserve">Městského soudu v </w:t>
      </w:r>
      <w:proofErr w:type="gramStart"/>
      <w:r w:rsidR="0045054B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,</w:t>
      </w:r>
      <w:r w:rsidR="00803A4B">
        <w:rPr>
          <w:sz w:val="22"/>
          <w:szCs w:val="22"/>
        </w:rPr>
        <w:t>oddíl</w:t>
      </w:r>
      <w:proofErr w:type="gramEnd"/>
      <w:r w:rsidR="00803A4B">
        <w:rPr>
          <w:sz w:val="22"/>
          <w:szCs w:val="22"/>
        </w:rPr>
        <w:t xml:space="preserve"> </w:t>
      </w:r>
      <w:r w:rsidR="00166B23">
        <w:rPr>
          <w:sz w:val="22"/>
          <w:szCs w:val="22"/>
        </w:rPr>
        <w:t xml:space="preserve">C </w:t>
      </w:r>
      <w:r w:rsidR="00531517">
        <w:rPr>
          <w:sz w:val="22"/>
          <w:szCs w:val="22"/>
        </w:rPr>
        <w:t>364990</w:t>
      </w:r>
      <w:r w:rsidRPr="00200CBB">
        <w:rPr>
          <w:sz w:val="22"/>
          <w:szCs w:val="22"/>
        </w:rPr>
        <w:t xml:space="preserve">, IČO: </w:t>
      </w:r>
      <w:r w:rsidR="00EC233F">
        <w:rPr>
          <w:sz w:val="22"/>
          <w:szCs w:val="22"/>
        </w:rPr>
        <w:t>14390680</w:t>
      </w:r>
      <w:r w:rsidRPr="00200CBB">
        <w:rPr>
          <w:sz w:val="22"/>
          <w:szCs w:val="22"/>
        </w:rPr>
        <w:t>, DIČ: CZ</w:t>
      </w:r>
      <w:r w:rsidR="00EC233F">
        <w:rPr>
          <w:sz w:val="22"/>
          <w:szCs w:val="22"/>
        </w:rPr>
        <w:t>14390680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290CB992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 xml:space="preserve">kulturním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945159">
        <w:rPr>
          <w:sz w:val="22"/>
          <w:szCs w:val="22"/>
        </w:rPr>
        <w:t>em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proofErr w:type="gramStart"/>
      <w:r w:rsidR="00A509BA">
        <w:rPr>
          <w:sz w:val="22"/>
          <w:szCs w:val="22"/>
        </w:rPr>
        <w:t>koncertu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23F790AF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</w:t>
      </w:r>
      <w:r w:rsidR="00A509BA" w:rsidRPr="00A509BA">
        <w:rPr>
          <w:sz w:val="22"/>
          <w:szCs w:val="22"/>
        </w:rPr>
        <w:t>která v souladu s platnými právními předpisy a zřizovací listinou jedná a hospodaří s majetkem Kraje svým jménem, a je oprávněna Císařské lázně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   </w:t>
      </w:r>
      <w:r w:rsidRPr="00D018D3">
        <w:rPr>
          <w:sz w:val="22"/>
          <w:szCs w:val="22"/>
        </w:rPr>
        <w:t xml:space="preserve">„Císařské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   „Muzejní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   „Revitalizace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7322E223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6EDCB153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  <w:r w:rsidR="00E65C2D">
        <w:rPr>
          <w:sz w:val="22"/>
          <w:szCs w:val="22"/>
        </w:rPr>
        <w:t>.</w:t>
      </w:r>
    </w:p>
    <w:p w14:paraId="29941F48" w14:textId="7F92B3DE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</w:t>
      </w:r>
      <w:r w:rsidR="00666B2A">
        <w:rPr>
          <w:b w:val="0"/>
          <w:bCs w:val="0"/>
          <w:sz w:val="22"/>
          <w:szCs w:val="22"/>
          <w:lang w:eastAsia="en-US"/>
        </w:rPr>
        <w:t xml:space="preserve"> akce </w:t>
      </w:r>
      <w:r w:rsidR="00E26873">
        <w:rPr>
          <w:b w:val="0"/>
          <w:bCs w:val="0"/>
          <w:sz w:val="22"/>
          <w:szCs w:val="22"/>
          <w:lang w:eastAsia="en-US"/>
        </w:rPr>
        <w:t>(</w:t>
      </w:r>
      <w:r w:rsidR="0058666A">
        <w:rPr>
          <w:b w:val="0"/>
          <w:bCs w:val="0"/>
          <w:sz w:val="22"/>
          <w:szCs w:val="22"/>
          <w:lang w:eastAsia="en-US"/>
        </w:rPr>
        <w:t>koncert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07FD27F4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0338FC">
        <w:rPr>
          <w:rFonts w:cs="Times New Roman"/>
          <w:b w:val="0"/>
          <w:bCs w:val="0"/>
          <w:sz w:val="22"/>
          <w:szCs w:val="22"/>
        </w:rPr>
        <w:t>10.5</w:t>
      </w:r>
      <w:r w:rsidR="007260FD">
        <w:rPr>
          <w:rFonts w:cs="Times New Roman"/>
          <w:b w:val="0"/>
          <w:bCs w:val="0"/>
          <w:sz w:val="22"/>
          <w:szCs w:val="22"/>
        </w:rPr>
        <w:t>.</w:t>
      </w:r>
      <w:r w:rsidR="00666B2A">
        <w:rPr>
          <w:rFonts w:cs="Times New Roman"/>
          <w:b w:val="0"/>
          <w:bCs w:val="0"/>
          <w:sz w:val="22"/>
          <w:szCs w:val="22"/>
        </w:rPr>
        <w:t xml:space="preserve"> </w:t>
      </w:r>
      <w:r w:rsidR="007260FD">
        <w:rPr>
          <w:rFonts w:cs="Times New Roman"/>
          <w:b w:val="0"/>
          <w:bCs w:val="0"/>
          <w:sz w:val="22"/>
          <w:szCs w:val="22"/>
        </w:rPr>
        <w:t>2025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741EF7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7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0338FC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22:00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E085E8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25AE9">
        <w:rPr>
          <w:rFonts w:cs="Times New Roman"/>
          <w:sz w:val="22"/>
          <w:szCs w:val="22"/>
        </w:rPr>
        <w:t>3</w:t>
      </w:r>
      <w:r w:rsidR="00B10379">
        <w:rPr>
          <w:rFonts w:cs="Times New Roman"/>
          <w:sz w:val="22"/>
          <w:szCs w:val="22"/>
        </w:rPr>
        <w:t>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3CD148E5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</w:t>
      </w:r>
      <w:r w:rsidR="00F573D0">
        <w:rPr>
          <w:rFonts w:cs="Times New Roman"/>
          <w:b w:val="0"/>
          <w:caps w:val="0"/>
          <w:sz w:val="22"/>
          <w:szCs w:val="22"/>
        </w:rPr>
        <w:t>C</w:t>
      </w:r>
      <w:proofErr w:type="spellEnd"/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C64ED2">
        <w:rPr>
          <w:rFonts w:cs="Times New Roman"/>
          <w:bCs w:val="0"/>
          <w:caps w:val="0"/>
          <w:sz w:val="22"/>
          <w:szCs w:val="22"/>
        </w:rPr>
        <w:t>22 330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0985D843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0C6062A1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</w:t>
      </w:r>
      <w:proofErr w:type="spellStart"/>
      <w:r w:rsidR="00D32C98">
        <w:rPr>
          <w:rFonts w:cs="Times New Roman"/>
          <w:b w:val="0"/>
          <w:caps w:val="0"/>
          <w:sz w:val="22"/>
          <w:szCs w:val="22"/>
        </w:rPr>
        <w:t>Colosseum</w:t>
      </w:r>
      <w:proofErr w:type="spellEnd"/>
      <w:r w:rsidR="00D32C98">
        <w:rPr>
          <w:rFonts w:cs="Times New Roman"/>
          <w:b w:val="0"/>
          <w:caps w:val="0"/>
          <w:sz w:val="22"/>
          <w:szCs w:val="22"/>
        </w:rPr>
        <w:t>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4FE16F2A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lužeb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50D20DE1" w:rsidR="005616CB" w:rsidRPr="0081474D" w:rsidRDefault="00A509BA" w:rsidP="00B44573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ind w:left="426" w:right="11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16CB"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>povinen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zaplatit</w:t>
      </w:r>
      <w:r w:rsidR="005616CB"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ájemci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finanční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touto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situací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vzniknou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a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taktéž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vynaložené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br/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nájemci v</w:t>
      </w:r>
      <w:r w:rsidR="005616CB" w:rsidRPr="0081474D">
        <w:rPr>
          <w:spacing w:val="-3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="005616CB"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="005616CB" w:rsidRPr="0081474D">
        <w:rPr>
          <w:sz w:val="22"/>
          <w:szCs w:val="22"/>
        </w:rPr>
        <w:t xml:space="preserve">, službami vznikly, taktéž uhradit nájemci náklady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 xml:space="preserve">včetně doložených pracovních hodin, které </w:t>
      </w:r>
      <w:r w:rsidR="00D911EB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11D135BC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0338FC">
        <w:rPr>
          <w:rFonts w:cs="Times New Roman"/>
          <w:b w:val="0"/>
          <w:caps w:val="0"/>
          <w:sz w:val="22"/>
          <w:szCs w:val="22"/>
        </w:rPr>
        <w:t>10.5</w:t>
      </w:r>
      <w:r w:rsidR="00DE0E8C">
        <w:rPr>
          <w:rFonts w:cs="Times New Roman"/>
          <w:b w:val="0"/>
          <w:caps w:val="0"/>
          <w:sz w:val="22"/>
          <w:szCs w:val="22"/>
        </w:rPr>
        <w:t>.</w:t>
      </w:r>
      <w:r w:rsidR="001C0C84">
        <w:rPr>
          <w:rFonts w:cs="Times New Roman"/>
          <w:b w:val="0"/>
          <w:caps w:val="0"/>
          <w:sz w:val="22"/>
          <w:szCs w:val="22"/>
        </w:rPr>
        <w:t xml:space="preserve"> </w:t>
      </w:r>
      <w:r w:rsidR="00DE0E8C">
        <w:rPr>
          <w:rFonts w:cs="Times New Roman"/>
          <w:b w:val="0"/>
          <w:caps w:val="0"/>
          <w:sz w:val="22"/>
          <w:szCs w:val="22"/>
        </w:rPr>
        <w:t>202</w:t>
      </w:r>
      <w:r w:rsidR="00C64ED2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741EF7">
        <w:rPr>
          <w:rFonts w:cs="Times New Roman"/>
          <w:b w:val="0"/>
          <w:iCs/>
          <w:caps w:val="0"/>
          <w:kern w:val="0"/>
          <w:sz w:val="22"/>
          <w:szCs w:val="22"/>
        </w:rPr>
        <w:t>7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16DAC88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B178D9">
        <w:rPr>
          <w:rFonts w:cs="Times New Roman"/>
          <w:b w:val="0"/>
          <w:caps w:val="0"/>
          <w:sz w:val="22"/>
          <w:szCs w:val="22"/>
        </w:rPr>
        <w:t xml:space="preserve"> viz příloha č. 2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04ABAC62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 xml:space="preserve">ájemce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lastRenderedPageBreak/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42F7D2B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bookmarkEnd w:id="43"/>
      <w:bookmarkEnd w:id="44"/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44C387D5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811EEE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3A2840CA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</w:t>
      </w:r>
      <w:r w:rsidR="008C0AAA" w:rsidRPr="00D24F65">
        <w:rPr>
          <w:rFonts w:cs="Times New Roman"/>
          <w:b w:val="0"/>
          <w:caps w:val="0"/>
          <w:sz w:val="22"/>
          <w:szCs w:val="22"/>
        </w:rPr>
        <w:lastRenderedPageBreak/>
        <w:t xml:space="preserve">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716B5640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</w:t>
      </w:r>
      <w:r w:rsidR="00A509B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případě dlouhodobé spolupráce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A509BA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37E6B57F" w14:textId="3CA5D259" w:rsidR="00E65BB8" w:rsidRPr="00E65BB8" w:rsidRDefault="00857C76" w:rsidP="00E95D2E">
      <w:pPr>
        <w:pStyle w:val="Clanek11"/>
        <w:keepNext/>
        <w:numPr>
          <w:ilvl w:val="1"/>
          <w:numId w:val="23"/>
        </w:numPr>
        <w:spacing w:line="276" w:lineRule="auto"/>
        <w:ind w:left="567" w:hanging="567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1B1E8E">
        <w:rPr>
          <w:rFonts w:cs="Times New Roman"/>
          <w:szCs w:val="22"/>
          <w:lang w:val="cs-CZ"/>
        </w:rPr>
        <w:t>xxx</w:t>
      </w:r>
      <w:proofErr w:type="spellEnd"/>
      <w:r w:rsidR="00A509BA">
        <w:rPr>
          <w:szCs w:val="22"/>
          <w:lang w:val="cs-CZ"/>
        </w:rPr>
        <w:br/>
        <w:t xml:space="preserve">Produkční: </w:t>
      </w:r>
      <w:proofErr w:type="spellStart"/>
      <w:r w:rsidR="001B1E8E">
        <w:rPr>
          <w:szCs w:val="22"/>
          <w:lang w:val="cs-CZ"/>
        </w:rPr>
        <w:t>xxx</w:t>
      </w:r>
      <w:proofErr w:type="spellEnd"/>
    </w:p>
    <w:p w14:paraId="75DCD92E" w14:textId="5B2F1B95" w:rsidR="00743C42" w:rsidRPr="00ED4DA7" w:rsidRDefault="00857C76" w:rsidP="00E95D2E">
      <w:pPr>
        <w:pStyle w:val="Clanek11"/>
        <w:keepNext/>
        <w:numPr>
          <w:ilvl w:val="1"/>
          <w:numId w:val="23"/>
        </w:numPr>
        <w:spacing w:before="0" w:line="276" w:lineRule="auto"/>
        <w:ind w:left="567" w:hanging="567"/>
        <w:rPr>
          <w:szCs w:val="22"/>
          <w:lang w:val="cs-CZ"/>
        </w:rPr>
      </w:pP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1B1E8E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lastRenderedPageBreak/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63068D20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7B61F41E" w:rsidR="007C1D3F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Peaks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Invest</w:t>
            </w:r>
            <w:r w:rsidR="00EF581C"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322C8639" w:rsidR="006A0BF3" w:rsidRPr="00C623B9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Miloslav </w:t>
            </w:r>
            <w:proofErr w:type="spellStart"/>
            <w:r>
              <w:rPr>
                <w:b/>
                <w:bCs/>
                <w:sz w:val="22"/>
                <w:szCs w:val="22"/>
              </w:rPr>
              <w:t>Felčárek</w:t>
            </w:r>
            <w:proofErr w:type="spellEnd"/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ECA346F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4C1246C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lastRenderedPageBreak/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06052811" w:rsidR="005739CC" w:rsidRPr="006A2ABC" w:rsidRDefault="000338FC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10.5</w:t>
            </w:r>
            <w:r w:rsidR="00484FF0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360AA396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38F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59163CA7" w14:textId="23497287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Příjezd, návoz techniky</w:t>
            </w:r>
          </w:p>
        </w:tc>
      </w:tr>
      <w:tr w:rsidR="00D73A99" w14:paraId="6F7313C5" w14:textId="77777777" w:rsidTr="00656CF8">
        <w:tc>
          <w:tcPr>
            <w:tcW w:w="2263" w:type="dxa"/>
          </w:tcPr>
          <w:p w14:paraId="0BB474E5" w14:textId="183B0E88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:</w:t>
            </w:r>
            <w:r w:rsidR="000338F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24F53EB3" w14:textId="48E7FEB7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Zkouška</w:t>
            </w:r>
          </w:p>
        </w:tc>
      </w:tr>
      <w:tr w:rsidR="00467CE7" w14:paraId="7719C389" w14:textId="77777777" w:rsidTr="00656CF8">
        <w:tc>
          <w:tcPr>
            <w:tcW w:w="2263" w:type="dxa"/>
          </w:tcPr>
          <w:p w14:paraId="728B5BAD" w14:textId="65D8C88A" w:rsidR="00467CE7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D1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6749038A" w14:textId="35033AD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Koncert</w:t>
            </w:r>
          </w:p>
        </w:tc>
      </w:tr>
      <w:tr w:rsidR="00241672" w14:paraId="23D069BA" w14:textId="77777777" w:rsidTr="00656CF8">
        <w:tc>
          <w:tcPr>
            <w:tcW w:w="2263" w:type="dxa"/>
          </w:tcPr>
          <w:p w14:paraId="15480214" w14:textId="364C32BF" w:rsidR="00241672" w:rsidRDefault="005A2D1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35B0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06847D87" w14:textId="4A793275" w:rsidR="00241672" w:rsidRDefault="00535B0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Úklid budovy</w:t>
            </w:r>
          </w:p>
        </w:tc>
      </w:tr>
      <w:tr w:rsidR="00241672" w14:paraId="02776D91" w14:textId="77777777" w:rsidTr="00656CF8">
        <w:tc>
          <w:tcPr>
            <w:tcW w:w="2263" w:type="dxa"/>
          </w:tcPr>
          <w:p w14:paraId="1E379CB3" w14:textId="6D2D10C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A2D1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5A2D1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5683343A" w14:textId="2AEE717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Opuštění bud</w:t>
            </w:r>
            <w:r w:rsidR="00A509BA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v</w:t>
            </w:r>
            <w:r w:rsidR="00A509BA">
              <w:rPr>
                <w:color w:val="000000"/>
                <w:sz w:val="22"/>
                <w:szCs w:val="22"/>
              </w:rPr>
              <w:t>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0"/>
        <w:gridCol w:w="5586"/>
      </w:tblGrid>
      <w:tr w:rsidR="00E73AFC" w14:paraId="144CB9D3" w14:textId="77777777" w:rsidTr="008C7B2D">
        <w:tc>
          <w:tcPr>
            <w:tcW w:w="3830" w:type="dxa"/>
          </w:tcPr>
          <w:p w14:paraId="598DAACB" w14:textId="2198E69B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586" w:type="dxa"/>
          </w:tcPr>
          <w:p w14:paraId="233A72A4" w14:textId="3F3735CF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E73AFC" w14:paraId="19D69E48" w14:textId="77777777" w:rsidTr="008C7B2D">
        <w:tc>
          <w:tcPr>
            <w:tcW w:w="3830" w:type="dxa"/>
          </w:tcPr>
          <w:p w14:paraId="64CC5FEA" w14:textId="6AE4983D" w:rsidR="00E73AFC" w:rsidRDefault="001B1E8E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  <w:tc>
          <w:tcPr>
            <w:tcW w:w="5586" w:type="dxa"/>
          </w:tcPr>
          <w:p w14:paraId="02E4AD3D" w14:textId="60EAC707" w:rsidR="00E73AFC" w:rsidRDefault="001B1E8E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</w:tr>
      <w:tr w:rsidR="00E73AFC" w14:paraId="2E0EF7CE" w14:textId="77777777" w:rsidTr="008C7B2D">
        <w:tc>
          <w:tcPr>
            <w:tcW w:w="3830" w:type="dxa"/>
          </w:tcPr>
          <w:p w14:paraId="5982EE93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720BD68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E73AFC" w14:paraId="41BEE609" w14:textId="77777777" w:rsidTr="008C7B2D">
        <w:tc>
          <w:tcPr>
            <w:tcW w:w="3830" w:type="dxa"/>
          </w:tcPr>
          <w:p w14:paraId="0F45561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230B5E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8B3" w14:textId="77777777" w:rsidR="00697ADD" w:rsidRDefault="00697ADD">
      <w:r>
        <w:separator/>
      </w:r>
    </w:p>
  </w:endnote>
  <w:endnote w:type="continuationSeparator" w:id="0">
    <w:p w14:paraId="097D4F9B" w14:textId="77777777" w:rsidR="00697ADD" w:rsidRDefault="00697ADD">
      <w:r>
        <w:continuationSeparator/>
      </w:r>
    </w:p>
  </w:endnote>
  <w:endnote w:type="continuationNotice" w:id="1">
    <w:p w14:paraId="35864066" w14:textId="77777777" w:rsidR="00697ADD" w:rsidRDefault="0069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CB3A" w14:textId="77777777" w:rsidR="00697ADD" w:rsidRDefault="00697ADD">
      <w:r>
        <w:separator/>
      </w:r>
    </w:p>
  </w:footnote>
  <w:footnote w:type="continuationSeparator" w:id="0">
    <w:p w14:paraId="114B6181" w14:textId="77777777" w:rsidR="00697ADD" w:rsidRDefault="00697ADD">
      <w:r>
        <w:continuationSeparator/>
      </w:r>
    </w:p>
  </w:footnote>
  <w:footnote w:type="continuationNotice" w:id="1">
    <w:p w14:paraId="53F4C708" w14:textId="77777777" w:rsidR="00697ADD" w:rsidRDefault="0069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883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4F71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38FC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35F5"/>
    <w:rsid w:val="000444C3"/>
    <w:rsid w:val="000446EC"/>
    <w:rsid w:val="00044F70"/>
    <w:rsid w:val="000451FB"/>
    <w:rsid w:val="00045592"/>
    <w:rsid w:val="00045F5E"/>
    <w:rsid w:val="00046CD6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7D7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C79A5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702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5F37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1E8E"/>
    <w:rsid w:val="001B23AE"/>
    <w:rsid w:val="001B3D12"/>
    <w:rsid w:val="001B4C7A"/>
    <w:rsid w:val="001B5548"/>
    <w:rsid w:val="001B6D8B"/>
    <w:rsid w:val="001C0904"/>
    <w:rsid w:val="001C0C84"/>
    <w:rsid w:val="001C0C94"/>
    <w:rsid w:val="001C0ED0"/>
    <w:rsid w:val="001C1FC6"/>
    <w:rsid w:val="001C34C4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2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607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938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C48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611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4967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67CE7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4FF0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354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517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B05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66A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2D15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35EE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6B2A"/>
    <w:rsid w:val="006673BE"/>
    <w:rsid w:val="0067068A"/>
    <w:rsid w:val="00670A69"/>
    <w:rsid w:val="00670D9F"/>
    <w:rsid w:val="0067110D"/>
    <w:rsid w:val="00671E3D"/>
    <w:rsid w:val="00672993"/>
    <w:rsid w:val="00673557"/>
    <w:rsid w:val="00674DC0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2C7E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ADD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D71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0FD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1EF7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CD6"/>
    <w:rsid w:val="007D4D1F"/>
    <w:rsid w:val="007D5773"/>
    <w:rsid w:val="007D5A68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0F8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1EEE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35B3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B2D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171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4E1C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159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4512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17D57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AE9"/>
    <w:rsid w:val="00A25D28"/>
    <w:rsid w:val="00A25F02"/>
    <w:rsid w:val="00A25F6A"/>
    <w:rsid w:val="00A26187"/>
    <w:rsid w:val="00A276E7"/>
    <w:rsid w:val="00A27C05"/>
    <w:rsid w:val="00A301F7"/>
    <w:rsid w:val="00A30A30"/>
    <w:rsid w:val="00A30DCE"/>
    <w:rsid w:val="00A31805"/>
    <w:rsid w:val="00A320E8"/>
    <w:rsid w:val="00A32664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9BA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D3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251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191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8D9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4573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5F4E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4ED2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6D7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6ADE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A99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702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68E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5BB8"/>
    <w:rsid w:val="00E65C2D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3AFC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2E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233F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3D0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BA9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B77AA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5E9B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2674</Words>
  <Characters>15779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3</cp:revision>
  <cp:lastPrinted>2025-01-30T13:02:00Z</cp:lastPrinted>
  <dcterms:created xsi:type="dcterms:W3CDTF">2025-04-02T12:18:00Z</dcterms:created>
  <dcterms:modified xsi:type="dcterms:W3CDTF">2025-04-02T12:19:00Z</dcterms:modified>
</cp:coreProperties>
</file>