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F1D2" w14:textId="77777777" w:rsidR="001C2A03" w:rsidRPr="00987C5B" w:rsidRDefault="00264EDC" w:rsidP="001C2A03">
      <w:pPr>
        <w:pStyle w:val="Normln1"/>
        <w:jc w:val="center"/>
        <w:rPr>
          <w:rFonts w:asciiTheme="minorHAnsi" w:hAnsiTheme="minorHAnsi" w:cstheme="minorHAnsi"/>
          <w:b/>
          <w:color w:val="auto"/>
          <w:sz w:val="24"/>
        </w:rPr>
      </w:pPr>
      <w:r w:rsidRPr="00987C5B">
        <w:rPr>
          <w:rFonts w:asciiTheme="minorHAnsi" w:hAnsiTheme="minorHAnsi" w:cstheme="minorHAnsi"/>
          <w:b/>
          <w:color w:val="auto"/>
          <w:sz w:val="24"/>
        </w:rPr>
        <w:t>Smlouva o údržbě a servisu</w:t>
      </w:r>
    </w:p>
    <w:p w14:paraId="0FD7C595" w14:textId="77777777" w:rsidR="00264EDC" w:rsidRPr="00987C5B" w:rsidRDefault="001C2A03" w:rsidP="001C2A03">
      <w:pPr>
        <w:pStyle w:val="Normln1"/>
        <w:jc w:val="center"/>
        <w:rPr>
          <w:rFonts w:asciiTheme="minorHAnsi" w:hAnsiTheme="minorHAnsi" w:cstheme="minorHAnsi"/>
          <w:b/>
          <w:i/>
          <w:color w:val="auto"/>
          <w:sz w:val="24"/>
        </w:rPr>
      </w:pPr>
      <w:r w:rsidRPr="00987C5B">
        <w:rPr>
          <w:rFonts w:asciiTheme="minorHAnsi" w:hAnsiTheme="minorHAnsi" w:cstheme="minorHAnsi"/>
          <w:b/>
          <w:color w:val="auto"/>
          <w:sz w:val="24"/>
        </w:rPr>
        <w:t>systému varování a vyrozumění osob</w:t>
      </w:r>
      <w:r w:rsidR="00C06182" w:rsidRPr="00987C5B">
        <w:rPr>
          <w:rFonts w:asciiTheme="minorHAnsi" w:hAnsiTheme="minorHAnsi" w:cstheme="minorHAnsi"/>
          <w:b/>
          <w:color w:val="auto"/>
          <w:sz w:val="24"/>
        </w:rPr>
        <w:t xml:space="preserve"> DOMINO II</w:t>
      </w:r>
      <w:r w:rsidRPr="00987C5B">
        <w:rPr>
          <w:rFonts w:asciiTheme="minorHAnsi" w:hAnsiTheme="minorHAnsi" w:cstheme="minorHAnsi"/>
          <w:b/>
          <w:color w:val="auto"/>
          <w:sz w:val="24"/>
        </w:rPr>
        <w:t xml:space="preserve"> na území </w:t>
      </w:r>
      <w:r w:rsidR="00C834FA" w:rsidRPr="00987C5B">
        <w:rPr>
          <w:rFonts w:asciiTheme="minorHAnsi" w:hAnsiTheme="minorHAnsi" w:cstheme="minorHAnsi"/>
          <w:b/>
          <w:color w:val="auto"/>
          <w:sz w:val="24"/>
        </w:rPr>
        <w:t xml:space="preserve">statutárního </w:t>
      </w:r>
      <w:r w:rsidRPr="00987C5B">
        <w:rPr>
          <w:rFonts w:asciiTheme="minorHAnsi" w:hAnsiTheme="minorHAnsi" w:cstheme="minorHAnsi"/>
          <w:b/>
          <w:color w:val="auto"/>
          <w:sz w:val="24"/>
        </w:rPr>
        <w:t>města Pardubic</w:t>
      </w:r>
    </w:p>
    <w:p w14:paraId="60E20E11" w14:textId="77777777" w:rsidR="0077130E" w:rsidRPr="00987C5B" w:rsidRDefault="0077130E" w:rsidP="0077130E">
      <w:pPr>
        <w:pStyle w:val="Normln1"/>
        <w:jc w:val="center"/>
        <w:rPr>
          <w:rFonts w:asciiTheme="minorHAnsi" w:hAnsiTheme="minorHAnsi" w:cstheme="minorHAnsi"/>
          <w:color w:val="auto"/>
          <w:sz w:val="22"/>
        </w:rPr>
      </w:pPr>
    </w:p>
    <w:p w14:paraId="7F87A397" w14:textId="77777777" w:rsidR="00A94BC8" w:rsidRPr="00987C5B" w:rsidRDefault="00A94BC8" w:rsidP="0077130E">
      <w:pPr>
        <w:pStyle w:val="Normln1"/>
        <w:jc w:val="center"/>
        <w:rPr>
          <w:rFonts w:asciiTheme="minorHAnsi" w:hAnsiTheme="minorHAnsi" w:cstheme="minorHAnsi"/>
          <w:color w:val="auto"/>
          <w:sz w:val="22"/>
        </w:rPr>
      </w:pPr>
    </w:p>
    <w:p w14:paraId="5B428A1A" w14:textId="77777777" w:rsidR="00264EDC" w:rsidRPr="00987C5B" w:rsidRDefault="00264EDC" w:rsidP="00603196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I.</w:t>
      </w:r>
    </w:p>
    <w:p w14:paraId="22B8DED0" w14:textId="77777777" w:rsidR="00264EDC" w:rsidRPr="00987C5B" w:rsidRDefault="00264EDC" w:rsidP="00603196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Smluvní strany</w:t>
      </w:r>
    </w:p>
    <w:p w14:paraId="2948A376" w14:textId="77777777" w:rsidR="00264EDC" w:rsidRPr="00987C5B" w:rsidRDefault="00264EDC" w:rsidP="00603196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</w:p>
    <w:p w14:paraId="62B3ADCC" w14:textId="326620CD" w:rsidR="00264EDC" w:rsidRPr="00987C5B" w:rsidRDefault="00264EDC" w:rsidP="00603196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b/>
          <w:sz w:val="22"/>
        </w:rPr>
        <w:t>1.  Statutární město Pardubice</w:t>
      </w:r>
    </w:p>
    <w:p w14:paraId="221F5356" w14:textId="130523A1" w:rsidR="00264EDC" w:rsidRPr="00987C5B" w:rsidRDefault="00264EDC" w:rsidP="00603196">
      <w:pPr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se sídlem</w:t>
      </w:r>
      <w:r w:rsidR="00B71CD0" w:rsidRPr="00987C5B">
        <w:rPr>
          <w:rFonts w:asciiTheme="minorHAnsi" w:hAnsiTheme="minorHAnsi" w:cstheme="minorHAnsi"/>
          <w:sz w:val="22"/>
        </w:rPr>
        <w:t>:</w:t>
      </w:r>
      <w:r w:rsidRPr="00987C5B">
        <w:rPr>
          <w:rFonts w:asciiTheme="minorHAnsi" w:hAnsiTheme="minorHAnsi" w:cstheme="minorHAnsi"/>
          <w:sz w:val="22"/>
        </w:rPr>
        <w:t xml:space="preserve"> Pardubice,</w:t>
      </w:r>
      <w:r w:rsidR="00B71CD0" w:rsidRPr="00987C5B">
        <w:rPr>
          <w:rFonts w:asciiTheme="minorHAnsi" w:hAnsiTheme="minorHAnsi" w:cstheme="minorHAnsi"/>
          <w:sz w:val="22"/>
        </w:rPr>
        <w:t xml:space="preserve"> Staré Město,</w:t>
      </w:r>
      <w:r w:rsidRPr="00987C5B">
        <w:rPr>
          <w:rFonts w:asciiTheme="minorHAnsi" w:hAnsiTheme="minorHAnsi" w:cstheme="minorHAnsi"/>
          <w:sz w:val="22"/>
        </w:rPr>
        <w:t xml:space="preserve"> Pernštýnské náměstí 1,</w:t>
      </w:r>
      <w:r w:rsidR="00643CE0" w:rsidRPr="00987C5B">
        <w:rPr>
          <w:rFonts w:asciiTheme="minorHAnsi" w:hAnsiTheme="minorHAnsi" w:cstheme="minorHAnsi"/>
          <w:sz w:val="22"/>
        </w:rPr>
        <w:t xml:space="preserve"> PSČ</w:t>
      </w:r>
      <w:r w:rsidRPr="00987C5B">
        <w:rPr>
          <w:rFonts w:asciiTheme="minorHAnsi" w:hAnsiTheme="minorHAnsi" w:cstheme="minorHAnsi"/>
          <w:sz w:val="22"/>
        </w:rPr>
        <w:t xml:space="preserve"> 530 21</w:t>
      </w:r>
    </w:p>
    <w:p w14:paraId="6F731745" w14:textId="47349215" w:rsidR="00B71CD0" w:rsidRPr="00987C5B" w:rsidRDefault="00264EDC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IČ</w:t>
      </w:r>
      <w:r w:rsidR="00B71CD0" w:rsidRPr="00987C5B">
        <w:rPr>
          <w:rFonts w:asciiTheme="minorHAnsi" w:hAnsiTheme="minorHAnsi" w:cstheme="minorHAnsi"/>
          <w:sz w:val="22"/>
        </w:rPr>
        <w:t>O</w:t>
      </w:r>
      <w:r w:rsidR="00643CE0" w:rsidRPr="00987C5B">
        <w:rPr>
          <w:rFonts w:asciiTheme="minorHAnsi" w:hAnsiTheme="minorHAnsi" w:cstheme="minorHAnsi"/>
          <w:sz w:val="22"/>
        </w:rPr>
        <w:t>:</w:t>
      </w:r>
      <w:r w:rsidRPr="00987C5B">
        <w:rPr>
          <w:rFonts w:asciiTheme="minorHAnsi" w:hAnsiTheme="minorHAnsi" w:cstheme="minorHAnsi"/>
          <w:sz w:val="22"/>
        </w:rPr>
        <w:t xml:space="preserve"> 00274046</w:t>
      </w:r>
    </w:p>
    <w:p w14:paraId="488846A6" w14:textId="76184F6B" w:rsidR="00643CE0" w:rsidRPr="00987C5B" w:rsidRDefault="00264EDC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DIČ</w:t>
      </w:r>
      <w:r w:rsidR="00643CE0" w:rsidRPr="00987C5B">
        <w:rPr>
          <w:rFonts w:asciiTheme="minorHAnsi" w:hAnsiTheme="minorHAnsi" w:cstheme="minorHAnsi"/>
          <w:sz w:val="22"/>
        </w:rPr>
        <w:t>:</w:t>
      </w:r>
      <w:r w:rsidRPr="00987C5B">
        <w:rPr>
          <w:rFonts w:asciiTheme="minorHAnsi" w:hAnsiTheme="minorHAnsi" w:cstheme="minorHAnsi"/>
          <w:sz w:val="22"/>
        </w:rPr>
        <w:t xml:space="preserve"> CZ00274046 </w:t>
      </w:r>
    </w:p>
    <w:p w14:paraId="1B60E912" w14:textId="554FAFED" w:rsidR="00B71CD0" w:rsidRPr="00987C5B" w:rsidRDefault="00B71CD0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bankovní spojení: Komerční banka a.s., pobočka Pardubice</w:t>
      </w:r>
    </w:p>
    <w:p w14:paraId="26CCD71F" w14:textId="0BE386E3" w:rsidR="00264EDC" w:rsidRPr="00987C5B" w:rsidRDefault="00264EDC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č.</w:t>
      </w:r>
      <w:r w:rsidR="00B71CD0" w:rsidRPr="00987C5B">
        <w:rPr>
          <w:rFonts w:asciiTheme="minorHAnsi" w:hAnsiTheme="minorHAnsi" w:cstheme="minorHAnsi"/>
          <w:sz w:val="22"/>
        </w:rPr>
        <w:t xml:space="preserve"> </w:t>
      </w:r>
      <w:r w:rsidRPr="00987C5B">
        <w:rPr>
          <w:rFonts w:asciiTheme="minorHAnsi" w:hAnsiTheme="minorHAnsi" w:cstheme="minorHAnsi"/>
          <w:sz w:val="22"/>
        </w:rPr>
        <w:t>ú</w:t>
      </w:r>
      <w:r w:rsidR="00B71CD0" w:rsidRPr="00987C5B">
        <w:rPr>
          <w:rFonts w:asciiTheme="minorHAnsi" w:hAnsiTheme="minorHAnsi" w:cstheme="minorHAnsi"/>
          <w:sz w:val="22"/>
        </w:rPr>
        <w:t xml:space="preserve">čtu: </w:t>
      </w:r>
      <w:r w:rsidRPr="00987C5B">
        <w:rPr>
          <w:rFonts w:asciiTheme="minorHAnsi" w:hAnsiTheme="minorHAnsi" w:cstheme="minorHAnsi"/>
          <w:sz w:val="22"/>
        </w:rPr>
        <w:t xml:space="preserve"> </w:t>
      </w:r>
      <w:r w:rsidR="00F80E73" w:rsidRPr="00987C5B">
        <w:rPr>
          <w:rFonts w:asciiTheme="minorHAnsi" w:hAnsiTheme="minorHAnsi" w:cstheme="minorHAnsi"/>
          <w:sz w:val="22"/>
        </w:rPr>
        <w:t>326561/0100</w:t>
      </w:r>
      <w:r w:rsidRPr="00987C5B">
        <w:rPr>
          <w:rFonts w:asciiTheme="minorHAnsi" w:hAnsiTheme="minorHAnsi" w:cstheme="minorHAnsi"/>
          <w:sz w:val="22"/>
        </w:rPr>
        <w:t xml:space="preserve"> </w:t>
      </w:r>
    </w:p>
    <w:p w14:paraId="1B6581AD" w14:textId="730C1F58" w:rsidR="00264EDC" w:rsidRPr="00987C5B" w:rsidRDefault="00643CE0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zastoupen</w:t>
      </w:r>
      <w:r w:rsidR="00B71CD0" w:rsidRPr="00987C5B">
        <w:rPr>
          <w:rFonts w:asciiTheme="minorHAnsi" w:hAnsiTheme="minorHAnsi" w:cstheme="minorHAnsi"/>
          <w:sz w:val="22"/>
        </w:rPr>
        <w:t>é:</w:t>
      </w:r>
      <w:r w:rsidR="00264EDC" w:rsidRPr="00987C5B">
        <w:rPr>
          <w:rFonts w:asciiTheme="minorHAnsi" w:hAnsiTheme="minorHAnsi" w:cstheme="minorHAnsi"/>
          <w:sz w:val="22"/>
        </w:rPr>
        <w:t xml:space="preserve"> </w:t>
      </w:r>
      <w:r w:rsidR="00E5417E" w:rsidRPr="00987C5B">
        <w:rPr>
          <w:rFonts w:asciiTheme="minorHAnsi" w:hAnsiTheme="minorHAnsi" w:cstheme="minorHAnsi"/>
          <w:sz w:val="22"/>
        </w:rPr>
        <w:t>Bc</w:t>
      </w:r>
      <w:r w:rsidR="00264EDC" w:rsidRPr="00987C5B">
        <w:rPr>
          <w:rFonts w:asciiTheme="minorHAnsi" w:hAnsiTheme="minorHAnsi" w:cstheme="minorHAnsi"/>
          <w:sz w:val="22"/>
        </w:rPr>
        <w:t xml:space="preserve">. </w:t>
      </w:r>
      <w:r w:rsidR="00E5417E" w:rsidRPr="00987C5B">
        <w:rPr>
          <w:rFonts w:asciiTheme="minorHAnsi" w:hAnsiTheme="minorHAnsi" w:cstheme="minorHAnsi"/>
          <w:sz w:val="22"/>
        </w:rPr>
        <w:t>Janem Nadrchalem</w:t>
      </w:r>
      <w:r w:rsidR="00264EDC" w:rsidRPr="00987C5B">
        <w:rPr>
          <w:rFonts w:asciiTheme="minorHAnsi" w:hAnsiTheme="minorHAnsi" w:cstheme="minorHAnsi"/>
          <w:sz w:val="22"/>
        </w:rPr>
        <w:t xml:space="preserve">, </w:t>
      </w:r>
      <w:r w:rsidR="00705188" w:rsidRPr="00987C5B">
        <w:rPr>
          <w:rFonts w:asciiTheme="minorHAnsi" w:hAnsiTheme="minorHAnsi" w:cstheme="minorHAnsi"/>
          <w:sz w:val="22"/>
        </w:rPr>
        <w:t>primátor</w:t>
      </w:r>
      <w:r w:rsidRPr="00987C5B">
        <w:rPr>
          <w:rFonts w:asciiTheme="minorHAnsi" w:hAnsiTheme="minorHAnsi" w:cstheme="minorHAnsi"/>
          <w:sz w:val="22"/>
        </w:rPr>
        <w:t>em</w:t>
      </w:r>
      <w:r w:rsidR="00705188" w:rsidRPr="00987C5B">
        <w:rPr>
          <w:rFonts w:asciiTheme="minorHAnsi" w:hAnsiTheme="minorHAnsi" w:cstheme="minorHAnsi"/>
          <w:sz w:val="22"/>
        </w:rPr>
        <w:t xml:space="preserve"> města</w:t>
      </w:r>
    </w:p>
    <w:p w14:paraId="59682B80" w14:textId="77777777" w:rsidR="009B283C" w:rsidRPr="00987C5B" w:rsidRDefault="009B283C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</w:rPr>
      </w:pPr>
    </w:p>
    <w:p w14:paraId="202C9348" w14:textId="528072B3" w:rsidR="00264EDC" w:rsidRPr="00987C5B" w:rsidRDefault="00264EDC" w:rsidP="00603196">
      <w:pPr>
        <w:pStyle w:val="Normln0"/>
        <w:tabs>
          <w:tab w:val="left" w:pos="284"/>
        </w:tabs>
        <w:ind w:firstLine="284"/>
        <w:jc w:val="both"/>
        <w:rPr>
          <w:rFonts w:asciiTheme="minorHAnsi" w:hAnsiTheme="minorHAnsi" w:cstheme="minorHAnsi"/>
          <w:i/>
          <w:sz w:val="22"/>
        </w:rPr>
      </w:pPr>
      <w:r w:rsidRPr="00987C5B">
        <w:rPr>
          <w:rFonts w:asciiTheme="minorHAnsi" w:hAnsiTheme="minorHAnsi" w:cstheme="minorHAnsi"/>
          <w:sz w:val="22"/>
        </w:rPr>
        <w:t xml:space="preserve">dále </w:t>
      </w:r>
      <w:r w:rsidR="009B283C" w:rsidRPr="00987C5B">
        <w:rPr>
          <w:rFonts w:asciiTheme="minorHAnsi" w:hAnsiTheme="minorHAnsi" w:cstheme="minorHAnsi"/>
          <w:sz w:val="22"/>
        </w:rPr>
        <w:t>„</w:t>
      </w:r>
      <w:r w:rsidRPr="00987C5B">
        <w:rPr>
          <w:rFonts w:asciiTheme="minorHAnsi" w:hAnsiTheme="minorHAnsi" w:cstheme="minorHAnsi"/>
          <w:i/>
          <w:sz w:val="22"/>
        </w:rPr>
        <w:t>objednatel</w:t>
      </w:r>
      <w:r w:rsidR="009B283C" w:rsidRPr="00987C5B">
        <w:rPr>
          <w:rFonts w:asciiTheme="minorHAnsi" w:hAnsiTheme="minorHAnsi" w:cstheme="minorHAnsi"/>
          <w:i/>
          <w:sz w:val="22"/>
        </w:rPr>
        <w:t>“</w:t>
      </w:r>
    </w:p>
    <w:p w14:paraId="691AE4EE" w14:textId="77777777" w:rsidR="00264EDC" w:rsidRPr="00987C5B" w:rsidRDefault="00264EDC" w:rsidP="00603196">
      <w:pPr>
        <w:pStyle w:val="Normln0"/>
        <w:jc w:val="both"/>
        <w:rPr>
          <w:rFonts w:asciiTheme="minorHAnsi" w:hAnsiTheme="minorHAnsi" w:cstheme="minorHAnsi"/>
          <w:b/>
          <w:sz w:val="22"/>
        </w:rPr>
      </w:pPr>
    </w:p>
    <w:p w14:paraId="47CD6C02" w14:textId="2D98E80E" w:rsidR="00264EDC" w:rsidRPr="00987C5B" w:rsidRDefault="00264EDC" w:rsidP="00603196">
      <w:pPr>
        <w:pStyle w:val="Normln0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b/>
          <w:sz w:val="22"/>
        </w:rPr>
        <w:t xml:space="preserve">2.  </w:t>
      </w:r>
      <w:r w:rsidR="00795C98" w:rsidRPr="00987C5B">
        <w:rPr>
          <w:rFonts w:asciiTheme="minorHAnsi" w:hAnsiTheme="minorHAnsi" w:cstheme="minorHAnsi"/>
          <w:b/>
          <w:sz w:val="22"/>
        </w:rPr>
        <w:t>R.D.Engineering s.r.o.</w:t>
      </w:r>
      <w:r w:rsidRPr="00987C5B">
        <w:rPr>
          <w:rFonts w:asciiTheme="minorHAnsi" w:hAnsiTheme="minorHAnsi" w:cstheme="minorHAnsi"/>
          <w:sz w:val="22"/>
        </w:rPr>
        <w:t xml:space="preserve"> </w:t>
      </w:r>
    </w:p>
    <w:p w14:paraId="2EB551A2" w14:textId="5E05CA99" w:rsidR="00264EDC" w:rsidRPr="00987C5B" w:rsidRDefault="00264EDC" w:rsidP="00603196">
      <w:pPr>
        <w:pStyle w:val="Normln0"/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se sídlem</w:t>
      </w:r>
      <w:r w:rsidR="00B71CD0" w:rsidRPr="00987C5B">
        <w:rPr>
          <w:rFonts w:asciiTheme="minorHAnsi" w:hAnsiTheme="minorHAnsi" w:cstheme="minorHAnsi"/>
          <w:sz w:val="22"/>
        </w:rPr>
        <w:t>:</w:t>
      </w:r>
      <w:r w:rsidRPr="00987C5B">
        <w:rPr>
          <w:rFonts w:asciiTheme="minorHAnsi" w:hAnsiTheme="minorHAnsi" w:cstheme="minorHAnsi"/>
          <w:sz w:val="22"/>
        </w:rPr>
        <w:t xml:space="preserve"> </w:t>
      </w:r>
      <w:r w:rsidR="00BA69B1" w:rsidRPr="00987C5B">
        <w:rPr>
          <w:rFonts w:asciiTheme="minorHAnsi" w:hAnsiTheme="minorHAnsi" w:cstheme="minorHAnsi"/>
          <w:sz w:val="22"/>
        </w:rPr>
        <w:t>Pardubice</w:t>
      </w:r>
      <w:r w:rsidRPr="00987C5B">
        <w:rPr>
          <w:rFonts w:asciiTheme="minorHAnsi" w:hAnsiTheme="minorHAnsi" w:cstheme="minorHAnsi"/>
          <w:sz w:val="22"/>
        </w:rPr>
        <w:t>,</w:t>
      </w:r>
      <w:r w:rsidR="00B71CD0" w:rsidRPr="00987C5B">
        <w:rPr>
          <w:rFonts w:asciiTheme="minorHAnsi" w:hAnsiTheme="minorHAnsi" w:cstheme="minorHAnsi"/>
          <w:sz w:val="22"/>
        </w:rPr>
        <w:t xml:space="preserve"> Bílé Předměstí,</w:t>
      </w:r>
      <w:r w:rsidRPr="00987C5B">
        <w:rPr>
          <w:rFonts w:asciiTheme="minorHAnsi" w:hAnsiTheme="minorHAnsi" w:cstheme="minorHAnsi"/>
          <w:sz w:val="22"/>
        </w:rPr>
        <w:t xml:space="preserve"> </w:t>
      </w:r>
      <w:r w:rsidR="00BA69B1" w:rsidRPr="00987C5B">
        <w:rPr>
          <w:rFonts w:asciiTheme="minorHAnsi" w:hAnsiTheme="minorHAnsi" w:cstheme="minorHAnsi"/>
          <w:sz w:val="22"/>
        </w:rPr>
        <w:t>Štrossova 86</w:t>
      </w:r>
      <w:r w:rsidRPr="00987C5B">
        <w:rPr>
          <w:rFonts w:asciiTheme="minorHAnsi" w:hAnsiTheme="minorHAnsi" w:cstheme="minorHAnsi"/>
          <w:sz w:val="22"/>
        </w:rPr>
        <w:t xml:space="preserve">, </w:t>
      </w:r>
      <w:r w:rsidR="00BA69B1" w:rsidRPr="00987C5B">
        <w:rPr>
          <w:rFonts w:asciiTheme="minorHAnsi" w:hAnsiTheme="minorHAnsi" w:cstheme="minorHAnsi"/>
          <w:sz w:val="22"/>
        </w:rPr>
        <w:t>530</w:t>
      </w:r>
      <w:r w:rsidRPr="00987C5B">
        <w:rPr>
          <w:rFonts w:asciiTheme="minorHAnsi" w:hAnsiTheme="minorHAnsi" w:cstheme="minorHAnsi"/>
          <w:sz w:val="22"/>
        </w:rPr>
        <w:t xml:space="preserve"> 0</w:t>
      </w:r>
      <w:r w:rsidR="00BA69B1" w:rsidRPr="00987C5B">
        <w:rPr>
          <w:rFonts w:asciiTheme="minorHAnsi" w:hAnsiTheme="minorHAnsi" w:cstheme="minorHAnsi"/>
          <w:sz w:val="22"/>
        </w:rPr>
        <w:t>3</w:t>
      </w:r>
    </w:p>
    <w:p w14:paraId="4B7A7E1D" w14:textId="5E0B2532" w:rsidR="00B71CD0" w:rsidRPr="00987C5B" w:rsidRDefault="00264EDC" w:rsidP="00603196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IČ</w:t>
      </w:r>
      <w:r w:rsidR="00B71CD0" w:rsidRPr="00987C5B">
        <w:rPr>
          <w:rFonts w:asciiTheme="minorHAnsi" w:hAnsiTheme="minorHAnsi" w:cstheme="minorHAnsi"/>
          <w:sz w:val="22"/>
        </w:rPr>
        <w:t>O</w:t>
      </w:r>
      <w:r w:rsidR="00643CE0" w:rsidRPr="00987C5B">
        <w:rPr>
          <w:rFonts w:asciiTheme="minorHAnsi" w:hAnsiTheme="minorHAnsi" w:cstheme="minorHAnsi"/>
          <w:sz w:val="22"/>
        </w:rPr>
        <w:t>:</w:t>
      </w:r>
      <w:r w:rsidRPr="00987C5B">
        <w:rPr>
          <w:rFonts w:asciiTheme="minorHAnsi" w:hAnsiTheme="minorHAnsi" w:cstheme="minorHAnsi"/>
          <w:sz w:val="22"/>
        </w:rPr>
        <w:t xml:space="preserve"> </w:t>
      </w:r>
      <w:r w:rsidR="00A24D8F" w:rsidRPr="00987C5B">
        <w:rPr>
          <w:rFonts w:asciiTheme="minorHAnsi" w:hAnsiTheme="minorHAnsi" w:cstheme="minorHAnsi"/>
          <w:sz w:val="22"/>
        </w:rPr>
        <w:t>60109581</w:t>
      </w:r>
    </w:p>
    <w:p w14:paraId="21E50FD2" w14:textId="6C9ECD46" w:rsidR="00B71CD0" w:rsidRPr="00987C5B" w:rsidRDefault="00264EDC" w:rsidP="00603196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DIČ</w:t>
      </w:r>
      <w:r w:rsidR="00643CE0" w:rsidRPr="00987C5B">
        <w:rPr>
          <w:rFonts w:asciiTheme="minorHAnsi" w:hAnsiTheme="minorHAnsi" w:cstheme="minorHAnsi"/>
          <w:sz w:val="22"/>
        </w:rPr>
        <w:t>:</w:t>
      </w:r>
      <w:r w:rsidRPr="00987C5B">
        <w:rPr>
          <w:rFonts w:asciiTheme="minorHAnsi" w:hAnsiTheme="minorHAnsi" w:cstheme="minorHAnsi"/>
          <w:sz w:val="22"/>
        </w:rPr>
        <w:t xml:space="preserve"> </w:t>
      </w:r>
      <w:r w:rsidR="00A24D8F" w:rsidRPr="00987C5B">
        <w:rPr>
          <w:rFonts w:asciiTheme="minorHAnsi" w:hAnsiTheme="minorHAnsi" w:cstheme="minorHAnsi"/>
          <w:sz w:val="22"/>
        </w:rPr>
        <w:t>CZ60109581</w:t>
      </w:r>
    </w:p>
    <w:p w14:paraId="4DE56509" w14:textId="2335D5AA" w:rsidR="00643CE0" w:rsidRPr="00987C5B" w:rsidRDefault="00B71CD0" w:rsidP="00603196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bankovní spojení: Komerční banka a.s.</w:t>
      </w:r>
    </w:p>
    <w:p w14:paraId="7D098392" w14:textId="6352AF80" w:rsidR="00264EDC" w:rsidRPr="00987C5B" w:rsidRDefault="0005086F" w:rsidP="00603196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č.</w:t>
      </w:r>
      <w:r w:rsidR="00B71CD0" w:rsidRPr="00987C5B">
        <w:rPr>
          <w:rFonts w:asciiTheme="minorHAnsi" w:hAnsiTheme="minorHAnsi" w:cstheme="minorHAnsi"/>
          <w:sz w:val="22"/>
        </w:rPr>
        <w:t xml:space="preserve"> </w:t>
      </w:r>
      <w:r w:rsidRPr="00987C5B">
        <w:rPr>
          <w:rFonts w:asciiTheme="minorHAnsi" w:hAnsiTheme="minorHAnsi" w:cstheme="minorHAnsi"/>
          <w:sz w:val="22"/>
        </w:rPr>
        <w:t>ú</w:t>
      </w:r>
      <w:r w:rsidR="00B71CD0" w:rsidRPr="00987C5B">
        <w:rPr>
          <w:rFonts w:asciiTheme="minorHAnsi" w:hAnsiTheme="minorHAnsi" w:cstheme="minorHAnsi"/>
          <w:sz w:val="22"/>
        </w:rPr>
        <w:t>čtu:</w:t>
      </w:r>
      <w:r w:rsidRPr="00987C5B">
        <w:rPr>
          <w:rFonts w:asciiTheme="minorHAnsi" w:hAnsiTheme="minorHAnsi" w:cstheme="minorHAnsi"/>
          <w:sz w:val="22"/>
        </w:rPr>
        <w:t xml:space="preserve"> </w:t>
      </w:r>
      <w:r w:rsidRPr="00987C5B">
        <w:rPr>
          <w:rFonts w:asciiTheme="minorHAnsi" w:hAnsiTheme="minorHAnsi" w:cstheme="minorHAnsi"/>
          <w:sz w:val="22"/>
          <w:szCs w:val="22"/>
        </w:rPr>
        <w:t>280540561/0100</w:t>
      </w:r>
    </w:p>
    <w:p w14:paraId="7109826E" w14:textId="696DFD6C" w:rsidR="00264EDC" w:rsidRPr="00987C5B" w:rsidRDefault="00264EDC" w:rsidP="00603196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 xml:space="preserve">zapsaná </w:t>
      </w:r>
      <w:r w:rsidR="00B71CD0" w:rsidRPr="00987C5B">
        <w:rPr>
          <w:rFonts w:asciiTheme="minorHAnsi" w:hAnsiTheme="minorHAnsi" w:cstheme="minorHAnsi"/>
          <w:sz w:val="22"/>
        </w:rPr>
        <w:t xml:space="preserve">v obchodním rejstříku vedeném </w:t>
      </w:r>
      <w:r w:rsidRPr="00987C5B">
        <w:rPr>
          <w:rFonts w:asciiTheme="minorHAnsi" w:hAnsiTheme="minorHAnsi" w:cstheme="minorHAnsi"/>
          <w:sz w:val="22"/>
        </w:rPr>
        <w:t>K</w:t>
      </w:r>
      <w:r w:rsidR="00B71CD0" w:rsidRPr="00987C5B">
        <w:rPr>
          <w:rFonts w:asciiTheme="minorHAnsi" w:hAnsiTheme="minorHAnsi" w:cstheme="minorHAnsi"/>
          <w:sz w:val="22"/>
        </w:rPr>
        <w:t xml:space="preserve">rajským soudem </w:t>
      </w:r>
      <w:r w:rsidRPr="00987C5B">
        <w:rPr>
          <w:rFonts w:asciiTheme="minorHAnsi" w:hAnsiTheme="minorHAnsi" w:cstheme="minorHAnsi"/>
          <w:sz w:val="22"/>
        </w:rPr>
        <w:t xml:space="preserve">v </w:t>
      </w:r>
      <w:r w:rsidR="000D341B" w:rsidRPr="00987C5B">
        <w:rPr>
          <w:rFonts w:asciiTheme="minorHAnsi" w:hAnsiTheme="minorHAnsi" w:cstheme="minorHAnsi"/>
          <w:sz w:val="22"/>
        </w:rPr>
        <w:t>Hradci Králové</w:t>
      </w:r>
      <w:r w:rsidR="00B71CD0" w:rsidRPr="00987C5B">
        <w:rPr>
          <w:rFonts w:asciiTheme="minorHAnsi" w:hAnsiTheme="minorHAnsi" w:cstheme="minorHAnsi"/>
          <w:sz w:val="22"/>
        </w:rPr>
        <w:t xml:space="preserve"> pod sp. zn. C 5326</w:t>
      </w:r>
    </w:p>
    <w:p w14:paraId="14DDA2AF" w14:textId="1CE17878" w:rsidR="00264EDC" w:rsidRPr="00987C5B" w:rsidRDefault="00643CE0" w:rsidP="00052254">
      <w:pPr>
        <w:pStyle w:val="Normln0"/>
        <w:ind w:left="284"/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zastoupená</w:t>
      </w:r>
      <w:r w:rsidR="00B71CD0" w:rsidRPr="00987C5B">
        <w:rPr>
          <w:rFonts w:asciiTheme="minorHAnsi" w:hAnsiTheme="minorHAnsi" w:cstheme="minorHAnsi"/>
          <w:sz w:val="22"/>
        </w:rPr>
        <w:t xml:space="preserve">: </w:t>
      </w:r>
      <w:r w:rsidR="00E563E5" w:rsidRPr="00987C5B">
        <w:rPr>
          <w:rFonts w:asciiTheme="minorHAnsi" w:hAnsiTheme="minorHAnsi" w:cstheme="minorHAnsi"/>
          <w:sz w:val="22"/>
          <w:szCs w:val="22"/>
        </w:rPr>
        <w:t>M</w:t>
      </w:r>
      <w:r w:rsidR="00264EDC" w:rsidRPr="00987C5B">
        <w:rPr>
          <w:rFonts w:asciiTheme="minorHAnsi" w:hAnsiTheme="minorHAnsi" w:cstheme="minorHAnsi"/>
          <w:sz w:val="22"/>
          <w:szCs w:val="22"/>
        </w:rPr>
        <w:t>g</w:t>
      </w:r>
      <w:r w:rsidR="00E563E5" w:rsidRPr="00987C5B">
        <w:rPr>
          <w:rFonts w:asciiTheme="minorHAnsi" w:hAnsiTheme="minorHAnsi" w:cstheme="minorHAnsi"/>
          <w:sz w:val="22"/>
          <w:szCs w:val="22"/>
        </w:rPr>
        <w:t>r</w:t>
      </w:r>
      <w:r w:rsidR="00264EDC" w:rsidRPr="00987C5B">
        <w:rPr>
          <w:rFonts w:asciiTheme="minorHAnsi" w:hAnsiTheme="minorHAnsi" w:cstheme="minorHAnsi"/>
          <w:sz w:val="22"/>
        </w:rPr>
        <w:t xml:space="preserve">. </w:t>
      </w:r>
      <w:r w:rsidR="000D341B" w:rsidRPr="00987C5B">
        <w:rPr>
          <w:rFonts w:asciiTheme="minorHAnsi" w:hAnsiTheme="minorHAnsi" w:cstheme="minorHAnsi"/>
          <w:sz w:val="22"/>
        </w:rPr>
        <w:t>Radk</w:t>
      </w:r>
      <w:r w:rsidRPr="00987C5B">
        <w:rPr>
          <w:rFonts w:asciiTheme="minorHAnsi" w:hAnsiTheme="minorHAnsi" w:cstheme="minorHAnsi"/>
          <w:sz w:val="22"/>
        </w:rPr>
        <w:t>em</w:t>
      </w:r>
      <w:r w:rsidR="000D341B" w:rsidRPr="00987C5B">
        <w:rPr>
          <w:rFonts w:asciiTheme="minorHAnsi" w:hAnsiTheme="minorHAnsi" w:cstheme="minorHAnsi"/>
          <w:sz w:val="22"/>
        </w:rPr>
        <w:t xml:space="preserve"> Ševce</w:t>
      </w:r>
      <w:r w:rsidRPr="00987C5B">
        <w:rPr>
          <w:rFonts w:asciiTheme="minorHAnsi" w:hAnsiTheme="minorHAnsi" w:cstheme="minorHAnsi"/>
          <w:sz w:val="22"/>
        </w:rPr>
        <w:t>m</w:t>
      </w:r>
      <w:r w:rsidR="00264EDC" w:rsidRPr="00987C5B">
        <w:rPr>
          <w:rFonts w:asciiTheme="minorHAnsi" w:hAnsiTheme="minorHAnsi" w:cstheme="minorHAnsi"/>
          <w:sz w:val="22"/>
          <w:szCs w:val="22"/>
        </w:rPr>
        <w:t>,</w:t>
      </w:r>
      <w:r w:rsidR="00E563E5" w:rsidRPr="00987C5B">
        <w:rPr>
          <w:rFonts w:asciiTheme="minorHAnsi" w:hAnsiTheme="minorHAnsi" w:cstheme="minorHAnsi"/>
          <w:sz w:val="22"/>
          <w:szCs w:val="22"/>
        </w:rPr>
        <w:t xml:space="preserve"> MBA</w:t>
      </w:r>
      <w:r w:rsidR="00E563E5" w:rsidRPr="00987C5B">
        <w:rPr>
          <w:rFonts w:asciiTheme="minorHAnsi" w:hAnsiTheme="minorHAnsi" w:cstheme="minorHAnsi"/>
          <w:sz w:val="22"/>
        </w:rPr>
        <w:t>,</w:t>
      </w:r>
      <w:r w:rsidR="00264EDC" w:rsidRPr="00987C5B">
        <w:rPr>
          <w:rFonts w:asciiTheme="minorHAnsi" w:hAnsiTheme="minorHAnsi" w:cstheme="minorHAnsi"/>
          <w:sz w:val="22"/>
        </w:rPr>
        <w:t xml:space="preserve"> jednatele</w:t>
      </w:r>
      <w:r w:rsidRPr="00987C5B">
        <w:rPr>
          <w:rFonts w:asciiTheme="minorHAnsi" w:hAnsiTheme="minorHAnsi" w:cstheme="minorHAnsi"/>
          <w:sz w:val="22"/>
        </w:rPr>
        <w:t>m</w:t>
      </w:r>
      <w:r w:rsidR="00264EDC" w:rsidRPr="00987C5B">
        <w:rPr>
          <w:rFonts w:asciiTheme="minorHAnsi" w:hAnsiTheme="minorHAnsi" w:cstheme="minorHAnsi"/>
          <w:sz w:val="22"/>
        </w:rPr>
        <w:t xml:space="preserve"> společnosti</w:t>
      </w:r>
    </w:p>
    <w:p w14:paraId="24BD269A" w14:textId="77777777" w:rsidR="009B283C" w:rsidRPr="00987C5B" w:rsidRDefault="009B283C" w:rsidP="00603196">
      <w:pPr>
        <w:pStyle w:val="Normln0"/>
        <w:ind w:firstLine="284"/>
        <w:jc w:val="both"/>
        <w:rPr>
          <w:rFonts w:asciiTheme="minorHAnsi" w:hAnsiTheme="minorHAnsi" w:cstheme="minorHAnsi"/>
          <w:sz w:val="22"/>
        </w:rPr>
      </w:pPr>
    </w:p>
    <w:p w14:paraId="15B6DCA2" w14:textId="253A445D" w:rsidR="00264EDC" w:rsidRPr="00987C5B" w:rsidRDefault="00264EDC" w:rsidP="00603196">
      <w:pPr>
        <w:pStyle w:val="Normln0"/>
        <w:ind w:firstLine="284"/>
        <w:jc w:val="both"/>
        <w:rPr>
          <w:rFonts w:asciiTheme="minorHAnsi" w:hAnsiTheme="minorHAnsi" w:cstheme="minorHAnsi"/>
          <w:i/>
          <w:sz w:val="22"/>
        </w:rPr>
      </w:pPr>
      <w:r w:rsidRPr="00987C5B">
        <w:rPr>
          <w:rFonts w:asciiTheme="minorHAnsi" w:hAnsiTheme="minorHAnsi" w:cstheme="minorHAnsi"/>
          <w:sz w:val="22"/>
        </w:rPr>
        <w:t xml:space="preserve">dále </w:t>
      </w:r>
      <w:r w:rsidR="009B283C" w:rsidRPr="00987C5B">
        <w:rPr>
          <w:rFonts w:asciiTheme="minorHAnsi" w:hAnsiTheme="minorHAnsi" w:cstheme="minorHAnsi"/>
          <w:sz w:val="22"/>
        </w:rPr>
        <w:t>„</w:t>
      </w:r>
      <w:r w:rsidRPr="00987C5B">
        <w:rPr>
          <w:rFonts w:asciiTheme="minorHAnsi" w:hAnsiTheme="minorHAnsi" w:cstheme="minorHAnsi"/>
          <w:i/>
          <w:sz w:val="22"/>
        </w:rPr>
        <w:t>zhotovitel</w:t>
      </w:r>
      <w:r w:rsidR="009B283C" w:rsidRPr="00987C5B">
        <w:rPr>
          <w:rFonts w:asciiTheme="minorHAnsi" w:hAnsiTheme="minorHAnsi" w:cstheme="minorHAnsi"/>
          <w:i/>
          <w:sz w:val="22"/>
        </w:rPr>
        <w:t>“</w:t>
      </w:r>
      <w:r w:rsidRPr="00987C5B">
        <w:rPr>
          <w:rFonts w:asciiTheme="minorHAnsi" w:hAnsiTheme="minorHAnsi" w:cstheme="minorHAnsi"/>
          <w:i/>
          <w:sz w:val="22"/>
        </w:rPr>
        <w:t xml:space="preserve">  </w:t>
      </w:r>
    </w:p>
    <w:p w14:paraId="233AEA27" w14:textId="77777777" w:rsidR="00264EDC" w:rsidRPr="00987C5B" w:rsidRDefault="00264EDC" w:rsidP="00603196">
      <w:pPr>
        <w:pStyle w:val="Normln0"/>
        <w:ind w:firstLine="284"/>
        <w:jc w:val="both"/>
        <w:rPr>
          <w:rFonts w:asciiTheme="minorHAnsi" w:hAnsiTheme="minorHAnsi" w:cstheme="minorHAnsi"/>
          <w:sz w:val="22"/>
        </w:rPr>
      </w:pPr>
    </w:p>
    <w:p w14:paraId="6FD28140" w14:textId="77777777" w:rsidR="00264EDC" w:rsidRPr="00987C5B" w:rsidRDefault="00264EDC" w:rsidP="00603196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II.</w:t>
      </w:r>
    </w:p>
    <w:p w14:paraId="79B55594" w14:textId="77777777" w:rsidR="00264EDC" w:rsidRPr="00987C5B" w:rsidRDefault="00264EDC" w:rsidP="00603196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 xml:space="preserve">Předmět </w:t>
      </w:r>
      <w:r w:rsidR="003A4C14" w:rsidRPr="00987C5B">
        <w:rPr>
          <w:rFonts w:asciiTheme="minorHAnsi" w:hAnsiTheme="minorHAnsi" w:cstheme="minorHAnsi"/>
          <w:b/>
          <w:color w:val="auto"/>
          <w:sz w:val="22"/>
        </w:rPr>
        <w:t>smlouvy</w:t>
      </w:r>
    </w:p>
    <w:p w14:paraId="3CA10D2C" w14:textId="77777777" w:rsidR="00C90403" w:rsidRPr="00987C5B" w:rsidRDefault="00C90403" w:rsidP="00603196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098314F3" w14:textId="172AC137" w:rsidR="003A4C14" w:rsidRPr="00987C5B" w:rsidRDefault="00264EDC" w:rsidP="00423891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Předmětem smlouvy mezi objednatelem a zhotovitelem je </w:t>
      </w:r>
      <w:r w:rsidR="00722D9E" w:rsidRPr="00987C5B">
        <w:rPr>
          <w:rFonts w:asciiTheme="minorHAnsi" w:hAnsiTheme="minorHAnsi" w:cstheme="minorHAnsi"/>
          <w:color w:val="auto"/>
          <w:sz w:val="22"/>
        </w:rPr>
        <w:t xml:space="preserve">provádění </w:t>
      </w:r>
      <w:r w:rsidRPr="00987C5B">
        <w:rPr>
          <w:rFonts w:asciiTheme="minorHAnsi" w:hAnsiTheme="minorHAnsi" w:cstheme="minorHAnsi"/>
          <w:color w:val="auto"/>
          <w:sz w:val="22"/>
        </w:rPr>
        <w:t>údržb</w:t>
      </w:r>
      <w:r w:rsidR="00722D9E" w:rsidRPr="00987C5B">
        <w:rPr>
          <w:rFonts w:asciiTheme="minorHAnsi" w:hAnsiTheme="minorHAnsi" w:cstheme="minorHAnsi"/>
          <w:color w:val="auto"/>
          <w:sz w:val="22"/>
        </w:rPr>
        <w:t>y</w:t>
      </w:r>
      <w:r w:rsidRPr="00987C5B">
        <w:rPr>
          <w:rFonts w:asciiTheme="minorHAnsi" w:hAnsiTheme="minorHAnsi" w:cstheme="minorHAnsi"/>
          <w:color w:val="auto"/>
          <w:sz w:val="22"/>
        </w:rPr>
        <w:t>, servis</w:t>
      </w:r>
      <w:r w:rsidR="00722D9E" w:rsidRPr="00987C5B">
        <w:rPr>
          <w:rFonts w:asciiTheme="minorHAnsi" w:hAnsiTheme="minorHAnsi" w:cstheme="minorHAnsi"/>
          <w:color w:val="auto"/>
          <w:sz w:val="22"/>
        </w:rPr>
        <w:t xml:space="preserve">u </w:t>
      </w:r>
      <w:r w:rsidRPr="00987C5B">
        <w:rPr>
          <w:rFonts w:asciiTheme="minorHAnsi" w:hAnsiTheme="minorHAnsi" w:cstheme="minorHAnsi"/>
          <w:color w:val="auto"/>
          <w:sz w:val="22"/>
        </w:rPr>
        <w:t>a</w:t>
      </w:r>
      <w:r w:rsidR="00722D9E" w:rsidRPr="00987C5B">
        <w:rPr>
          <w:rFonts w:asciiTheme="minorHAnsi" w:hAnsiTheme="minorHAnsi" w:cstheme="minorHAnsi"/>
          <w:color w:val="auto"/>
          <w:sz w:val="22"/>
        </w:rPr>
        <w:t xml:space="preserve"> periodických revizí na</w:t>
      </w:r>
      <w:r w:rsidR="00CC78F3" w:rsidRPr="00987C5B">
        <w:rPr>
          <w:rFonts w:asciiTheme="minorHAnsi" w:hAnsiTheme="minorHAnsi" w:cstheme="minorHAnsi"/>
          <w:color w:val="auto"/>
          <w:sz w:val="22"/>
        </w:rPr>
        <w:t xml:space="preserve"> všech</w:t>
      </w:r>
      <w:r w:rsidR="00722D9E" w:rsidRPr="00987C5B">
        <w:rPr>
          <w:rFonts w:asciiTheme="minorHAnsi" w:hAnsiTheme="minorHAnsi" w:cstheme="minorHAnsi"/>
          <w:color w:val="auto"/>
          <w:sz w:val="22"/>
        </w:rPr>
        <w:t xml:space="preserve"> prvcích</w:t>
      </w:r>
      <w:r w:rsidR="00CC78F3" w:rsidRPr="00987C5B">
        <w:rPr>
          <w:rFonts w:asciiTheme="minorHAnsi" w:hAnsiTheme="minorHAnsi" w:cstheme="minorHAnsi"/>
          <w:color w:val="auto"/>
          <w:sz w:val="22"/>
        </w:rPr>
        <w:t xml:space="preserve"> celého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C834FA" w:rsidRPr="00987C5B">
        <w:rPr>
          <w:rFonts w:asciiTheme="minorHAnsi" w:hAnsiTheme="minorHAnsi" w:cstheme="minorHAnsi"/>
          <w:color w:val="auto"/>
          <w:sz w:val="22"/>
        </w:rPr>
        <w:t>sy</w:t>
      </w:r>
      <w:r w:rsidRPr="00987C5B">
        <w:rPr>
          <w:rFonts w:asciiTheme="minorHAnsi" w:hAnsiTheme="minorHAnsi" w:cstheme="minorHAnsi"/>
          <w:color w:val="auto"/>
          <w:sz w:val="22"/>
        </w:rPr>
        <w:t>stému varování a vyrozumění o</w:t>
      </w:r>
      <w:r w:rsidR="001E7DBD" w:rsidRPr="00987C5B">
        <w:rPr>
          <w:rFonts w:asciiTheme="minorHAnsi" w:hAnsiTheme="minorHAnsi" w:cstheme="minorHAnsi"/>
          <w:color w:val="auto"/>
          <w:sz w:val="22"/>
        </w:rPr>
        <w:t>sob</w:t>
      </w:r>
      <w:r w:rsidR="00C834FA" w:rsidRPr="00987C5B">
        <w:rPr>
          <w:rFonts w:asciiTheme="minorHAnsi" w:hAnsiTheme="minorHAnsi" w:cstheme="minorHAnsi"/>
          <w:color w:val="auto"/>
          <w:sz w:val="22"/>
        </w:rPr>
        <w:t xml:space="preserve"> DOMINO II</w:t>
      </w:r>
      <w:r w:rsidR="00CC78F3" w:rsidRPr="00987C5B">
        <w:rPr>
          <w:rFonts w:asciiTheme="minorHAnsi" w:hAnsiTheme="minorHAnsi" w:cstheme="minorHAnsi"/>
          <w:color w:val="auto"/>
          <w:sz w:val="22"/>
        </w:rPr>
        <w:t>, vybudovaných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na území</w:t>
      </w:r>
      <w:r w:rsidR="00C834FA" w:rsidRPr="00987C5B">
        <w:rPr>
          <w:rFonts w:asciiTheme="minorHAnsi" w:hAnsiTheme="minorHAnsi" w:cstheme="minorHAnsi"/>
          <w:color w:val="auto"/>
          <w:sz w:val="22"/>
        </w:rPr>
        <w:t xml:space="preserve"> statutárního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města Pardubic</w:t>
      </w:r>
      <w:r w:rsidR="00CC78F3" w:rsidRPr="00987C5B">
        <w:rPr>
          <w:rFonts w:asciiTheme="minorHAnsi" w:hAnsiTheme="minorHAnsi" w:cstheme="minorHAnsi"/>
          <w:color w:val="auto"/>
          <w:sz w:val="22"/>
        </w:rPr>
        <w:t xml:space="preserve"> postupně  od roku 2004 v jednotlivých dílčích etapách výstavby</w:t>
      </w:r>
      <w:r w:rsidR="000975B7">
        <w:rPr>
          <w:rFonts w:asciiTheme="minorHAnsi" w:hAnsiTheme="minorHAnsi" w:cstheme="minorHAnsi"/>
          <w:color w:val="auto"/>
          <w:sz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(dále jen </w:t>
      </w:r>
      <w:r w:rsidR="004E48E4" w:rsidRPr="00987C5B">
        <w:rPr>
          <w:rFonts w:asciiTheme="minorHAnsi" w:hAnsiTheme="minorHAnsi" w:cstheme="minorHAnsi"/>
          <w:color w:val="auto"/>
          <w:sz w:val="22"/>
        </w:rPr>
        <w:t>„</w:t>
      </w:r>
      <w:r w:rsidRPr="00987C5B">
        <w:rPr>
          <w:rFonts w:asciiTheme="minorHAnsi" w:hAnsiTheme="minorHAnsi" w:cstheme="minorHAnsi"/>
          <w:color w:val="auto"/>
          <w:sz w:val="22"/>
        </w:rPr>
        <w:t>SVOP</w:t>
      </w:r>
      <w:r w:rsidR="004E48E4" w:rsidRPr="00987C5B">
        <w:rPr>
          <w:rFonts w:asciiTheme="minorHAnsi" w:hAnsiTheme="minorHAnsi" w:cstheme="minorHAnsi"/>
          <w:color w:val="auto"/>
          <w:sz w:val="22"/>
        </w:rPr>
        <w:t>“</w:t>
      </w:r>
      <w:r w:rsidRPr="00987C5B">
        <w:rPr>
          <w:rFonts w:asciiTheme="minorHAnsi" w:hAnsiTheme="minorHAnsi" w:cstheme="minorHAnsi"/>
          <w:color w:val="auto"/>
          <w:sz w:val="22"/>
        </w:rPr>
        <w:t>)</w:t>
      </w:r>
      <w:r w:rsidR="007826CF" w:rsidRPr="00987C5B">
        <w:rPr>
          <w:rFonts w:asciiTheme="minorHAnsi" w:hAnsiTheme="minorHAnsi" w:cstheme="minorHAnsi"/>
          <w:color w:val="auto"/>
          <w:sz w:val="22"/>
        </w:rPr>
        <w:t xml:space="preserve">, </w:t>
      </w:r>
      <w:r w:rsidR="000E2F08">
        <w:rPr>
          <w:rFonts w:asciiTheme="minorHAnsi" w:hAnsiTheme="minorHAnsi" w:cstheme="minorHAnsi"/>
          <w:color w:val="auto"/>
          <w:sz w:val="22"/>
        </w:rPr>
        <w:t>a to</w:t>
      </w:r>
      <w:r w:rsidR="007826CF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D31639">
        <w:rPr>
          <w:rFonts w:asciiTheme="minorHAnsi" w:hAnsiTheme="minorHAnsi" w:cstheme="minorHAnsi"/>
          <w:color w:val="auto"/>
          <w:sz w:val="22"/>
        </w:rPr>
        <w:t xml:space="preserve">v bližší specifikaci uvedené v odst. 2 až 4 a </w:t>
      </w:r>
      <w:r w:rsidR="007826CF" w:rsidRPr="00987C5B">
        <w:rPr>
          <w:rFonts w:asciiTheme="minorHAnsi" w:hAnsiTheme="minorHAnsi" w:cstheme="minorHAnsi"/>
          <w:color w:val="auto"/>
          <w:sz w:val="22"/>
        </w:rPr>
        <w:t xml:space="preserve">ve lhůtách stanovených v </w:t>
      </w:r>
      <w:r w:rsidR="00107876" w:rsidRPr="00987C5B">
        <w:rPr>
          <w:rFonts w:asciiTheme="minorHAnsi" w:hAnsiTheme="minorHAnsi" w:cstheme="minorHAnsi"/>
          <w:color w:val="auto"/>
          <w:sz w:val="22"/>
        </w:rPr>
        <w:t xml:space="preserve">bodu </w:t>
      </w:r>
      <w:r w:rsidR="00E62EB3" w:rsidRPr="00987C5B">
        <w:rPr>
          <w:rFonts w:asciiTheme="minorHAnsi" w:hAnsiTheme="minorHAnsi" w:cstheme="minorHAnsi"/>
          <w:color w:val="auto"/>
          <w:sz w:val="22"/>
        </w:rPr>
        <w:t>5</w:t>
      </w:r>
      <w:r w:rsidR="00107876" w:rsidRPr="00987C5B">
        <w:rPr>
          <w:rFonts w:asciiTheme="minorHAnsi" w:hAnsiTheme="minorHAnsi" w:cstheme="minorHAnsi"/>
          <w:color w:val="auto"/>
          <w:sz w:val="22"/>
        </w:rPr>
        <w:t xml:space="preserve">. tohoto </w:t>
      </w:r>
      <w:r w:rsidR="007826CF" w:rsidRPr="00987C5B">
        <w:rPr>
          <w:rFonts w:asciiTheme="minorHAnsi" w:hAnsiTheme="minorHAnsi" w:cstheme="minorHAnsi"/>
          <w:color w:val="auto"/>
          <w:sz w:val="22"/>
        </w:rPr>
        <w:t>čl</w:t>
      </w:r>
      <w:r w:rsidR="00107876" w:rsidRPr="00987C5B">
        <w:rPr>
          <w:rFonts w:asciiTheme="minorHAnsi" w:hAnsiTheme="minorHAnsi" w:cstheme="minorHAnsi"/>
          <w:color w:val="auto"/>
          <w:sz w:val="22"/>
        </w:rPr>
        <w:t>ánku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</w:p>
    <w:p w14:paraId="6E8B2B77" w14:textId="02C88261" w:rsidR="00264EDC" w:rsidRPr="00987C5B" w:rsidRDefault="00264EDC" w:rsidP="00423891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Předmět plnění se vztahuje na:</w:t>
      </w:r>
    </w:p>
    <w:p w14:paraId="6C0F6E83" w14:textId="54202442" w:rsidR="005D6707" w:rsidRPr="00DE2DBE" w:rsidRDefault="00E62EB3" w:rsidP="00BD7C1E">
      <w:pPr>
        <w:pStyle w:val="Normln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DE2DBE">
        <w:rPr>
          <w:rFonts w:asciiTheme="minorHAnsi" w:hAnsiTheme="minorHAnsi" w:cstheme="minorHAnsi"/>
          <w:color w:val="auto"/>
          <w:sz w:val="22"/>
        </w:rPr>
        <w:t>údržbu a servis SVOP</w:t>
      </w:r>
      <w:r w:rsidR="00CC78F3" w:rsidRPr="00DE2DBE">
        <w:rPr>
          <w:rFonts w:asciiTheme="minorHAnsi" w:hAnsiTheme="minorHAnsi" w:cstheme="minorHAnsi"/>
          <w:color w:val="auto"/>
          <w:sz w:val="22"/>
        </w:rPr>
        <w:t xml:space="preserve"> </w:t>
      </w:r>
      <w:r w:rsidR="00264EDC" w:rsidRPr="00DE2DBE">
        <w:rPr>
          <w:rFonts w:asciiTheme="minorHAnsi" w:hAnsiTheme="minorHAnsi" w:cstheme="minorHAnsi"/>
          <w:color w:val="auto"/>
          <w:sz w:val="22"/>
        </w:rPr>
        <w:t xml:space="preserve">po dobu platnosti </w:t>
      </w:r>
      <w:r w:rsidR="009E0186" w:rsidRPr="00DE2DBE">
        <w:rPr>
          <w:rFonts w:asciiTheme="minorHAnsi" w:hAnsiTheme="minorHAnsi" w:cstheme="minorHAnsi"/>
          <w:color w:val="auto"/>
          <w:sz w:val="22"/>
        </w:rPr>
        <w:t xml:space="preserve">jeho </w:t>
      </w:r>
      <w:r w:rsidR="00264EDC" w:rsidRPr="00DE2DBE">
        <w:rPr>
          <w:rFonts w:asciiTheme="minorHAnsi" w:hAnsiTheme="minorHAnsi" w:cstheme="minorHAnsi"/>
          <w:color w:val="auto"/>
          <w:sz w:val="22"/>
        </w:rPr>
        <w:t>záruky</w:t>
      </w:r>
      <w:r w:rsidR="002C1454" w:rsidRPr="00DE2DBE">
        <w:rPr>
          <w:rFonts w:asciiTheme="minorHAnsi" w:hAnsiTheme="minorHAnsi" w:cstheme="minorHAnsi"/>
          <w:color w:val="auto"/>
          <w:sz w:val="22"/>
        </w:rPr>
        <w:t xml:space="preserve"> sjednané ve smluvních vztazích mezi objednatelem a dodavatelem SVOP, jímž je </w:t>
      </w:r>
      <w:r w:rsidRPr="00DE2DBE">
        <w:rPr>
          <w:rFonts w:asciiTheme="minorHAnsi" w:hAnsiTheme="minorHAnsi" w:cstheme="minorHAnsi"/>
          <w:color w:val="auto"/>
          <w:sz w:val="22"/>
        </w:rPr>
        <w:t xml:space="preserve">obchodní </w:t>
      </w:r>
      <w:r w:rsidR="00C25226" w:rsidRPr="00DE2DBE">
        <w:rPr>
          <w:rFonts w:asciiTheme="minorHAnsi" w:hAnsiTheme="minorHAnsi" w:cstheme="minorHAnsi"/>
          <w:color w:val="auto"/>
          <w:sz w:val="22"/>
        </w:rPr>
        <w:t>společnost SATTURN H</w:t>
      </w:r>
      <w:r w:rsidR="00B71CD0" w:rsidRPr="00DE2DBE">
        <w:rPr>
          <w:rFonts w:asciiTheme="minorHAnsi" w:hAnsiTheme="minorHAnsi" w:cstheme="minorHAnsi"/>
          <w:color w:val="auto"/>
          <w:sz w:val="22"/>
        </w:rPr>
        <w:t>OLEŠOV</w:t>
      </w:r>
      <w:r w:rsidR="00C25226" w:rsidRPr="00DE2DBE">
        <w:rPr>
          <w:rFonts w:asciiTheme="minorHAnsi" w:hAnsiTheme="minorHAnsi" w:cstheme="minorHAnsi"/>
          <w:color w:val="auto"/>
          <w:sz w:val="22"/>
        </w:rPr>
        <w:t xml:space="preserve"> spol. </w:t>
      </w:r>
      <w:r w:rsidR="00FC70A5" w:rsidRPr="00DE2DBE">
        <w:rPr>
          <w:rFonts w:asciiTheme="minorHAnsi" w:hAnsiTheme="minorHAnsi" w:cstheme="minorHAnsi"/>
          <w:color w:val="auto"/>
          <w:sz w:val="22"/>
        </w:rPr>
        <w:br/>
      </w:r>
      <w:r w:rsidR="00C25226" w:rsidRPr="00DE2DBE">
        <w:rPr>
          <w:rFonts w:asciiTheme="minorHAnsi" w:hAnsiTheme="minorHAnsi" w:cstheme="minorHAnsi"/>
          <w:color w:val="auto"/>
          <w:sz w:val="22"/>
        </w:rPr>
        <w:t>s r.o., se sí</w:t>
      </w:r>
      <w:r w:rsidR="009A6645" w:rsidRPr="00DE2DBE">
        <w:rPr>
          <w:rFonts w:asciiTheme="minorHAnsi" w:hAnsiTheme="minorHAnsi" w:cstheme="minorHAnsi"/>
          <w:color w:val="auto"/>
          <w:sz w:val="22"/>
        </w:rPr>
        <w:t>dlem Holešov, Dlažánky 305</w:t>
      </w:r>
      <w:r w:rsidR="00B71CD0" w:rsidRPr="00DE2DBE">
        <w:rPr>
          <w:rFonts w:asciiTheme="minorHAnsi" w:hAnsiTheme="minorHAnsi" w:cstheme="minorHAnsi"/>
          <w:color w:val="auto"/>
          <w:sz w:val="22"/>
        </w:rPr>
        <w:t>/16</w:t>
      </w:r>
      <w:r w:rsidR="009A6645" w:rsidRPr="00DE2DBE">
        <w:rPr>
          <w:rFonts w:asciiTheme="minorHAnsi" w:hAnsiTheme="minorHAnsi" w:cstheme="minorHAnsi"/>
          <w:color w:val="auto"/>
          <w:sz w:val="22"/>
        </w:rPr>
        <w:t xml:space="preserve">, 769 </w:t>
      </w:r>
      <w:r w:rsidR="00C25226" w:rsidRPr="00DE2DBE">
        <w:rPr>
          <w:rFonts w:asciiTheme="minorHAnsi" w:hAnsiTheme="minorHAnsi" w:cstheme="minorHAnsi"/>
          <w:color w:val="auto"/>
          <w:sz w:val="22"/>
        </w:rPr>
        <w:t>01, IČ</w:t>
      </w:r>
      <w:r w:rsidR="00B71CD0" w:rsidRPr="00DE2DBE">
        <w:rPr>
          <w:rFonts w:asciiTheme="minorHAnsi" w:hAnsiTheme="minorHAnsi" w:cstheme="minorHAnsi"/>
          <w:color w:val="auto"/>
          <w:sz w:val="22"/>
        </w:rPr>
        <w:t>O:</w:t>
      </w:r>
      <w:r w:rsidR="00C25226" w:rsidRPr="00DE2DBE">
        <w:rPr>
          <w:rFonts w:asciiTheme="minorHAnsi" w:hAnsiTheme="minorHAnsi" w:cstheme="minorHAnsi"/>
          <w:color w:val="auto"/>
          <w:sz w:val="22"/>
        </w:rPr>
        <w:t xml:space="preserve"> 46900250</w:t>
      </w:r>
      <w:r w:rsidR="008A0406" w:rsidRPr="00DE2DBE">
        <w:rPr>
          <w:rFonts w:asciiTheme="minorHAnsi" w:hAnsiTheme="minorHAnsi" w:cstheme="minorHAnsi"/>
          <w:color w:val="auto"/>
          <w:sz w:val="22"/>
        </w:rPr>
        <w:t xml:space="preserve"> (dále jen </w:t>
      </w:r>
      <w:r w:rsidR="004E48E4" w:rsidRPr="00DE2DBE">
        <w:rPr>
          <w:rFonts w:asciiTheme="minorHAnsi" w:hAnsiTheme="minorHAnsi" w:cstheme="minorHAnsi"/>
          <w:color w:val="auto"/>
          <w:sz w:val="22"/>
        </w:rPr>
        <w:t>„</w:t>
      </w:r>
      <w:r w:rsidR="008A0406" w:rsidRPr="00DE2DBE">
        <w:rPr>
          <w:rFonts w:asciiTheme="minorHAnsi" w:hAnsiTheme="minorHAnsi" w:cstheme="minorHAnsi"/>
          <w:color w:val="auto"/>
          <w:sz w:val="22"/>
        </w:rPr>
        <w:t>dodavatel SVOP</w:t>
      </w:r>
      <w:r w:rsidR="004E48E4" w:rsidRPr="00DE2DBE">
        <w:rPr>
          <w:rFonts w:asciiTheme="minorHAnsi" w:hAnsiTheme="minorHAnsi" w:cstheme="minorHAnsi"/>
          <w:color w:val="auto"/>
          <w:sz w:val="22"/>
        </w:rPr>
        <w:t>“</w:t>
      </w:r>
      <w:r w:rsidR="008A0406" w:rsidRPr="00DE2DBE">
        <w:rPr>
          <w:rFonts w:asciiTheme="minorHAnsi" w:hAnsiTheme="minorHAnsi" w:cstheme="minorHAnsi"/>
          <w:color w:val="auto"/>
          <w:sz w:val="22"/>
        </w:rPr>
        <w:t>)</w:t>
      </w:r>
      <w:r w:rsidR="002C1454" w:rsidRPr="00DE2DBE">
        <w:rPr>
          <w:rFonts w:asciiTheme="minorHAnsi" w:hAnsiTheme="minorHAnsi" w:cstheme="minorHAnsi"/>
          <w:color w:val="auto"/>
          <w:sz w:val="22"/>
        </w:rPr>
        <w:t>; záruka je sjednána v délce 60 měsíců ode dne předání a převzetí</w:t>
      </w:r>
      <w:r w:rsidR="00647423" w:rsidRPr="00DE2DBE">
        <w:rPr>
          <w:rFonts w:asciiTheme="minorHAnsi" w:hAnsiTheme="minorHAnsi" w:cstheme="minorHAnsi"/>
          <w:color w:val="auto"/>
          <w:sz w:val="22"/>
        </w:rPr>
        <w:t xml:space="preserve"> nového</w:t>
      </w:r>
      <w:r w:rsidR="002C1454" w:rsidRPr="00DE2DBE">
        <w:rPr>
          <w:rFonts w:asciiTheme="minorHAnsi" w:hAnsiTheme="minorHAnsi" w:cstheme="minorHAnsi"/>
          <w:color w:val="auto"/>
          <w:sz w:val="22"/>
        </w:rPr>
        <w:t xml:space="preserve"> funkčního souboru movitých věcí</w:t>
      </w:r>
      <w:r w:rsidR="007073E8" w:rsidRPr="00DE2DBE">
        <w:rPr>
          <w:rFonts w:asciiTheme="minorHAnsi" w:hAnsiTheme="minorHAnsi" w:cstheme="minorHAnsi"/>
          <w:color w:val="auto"/>
          <w:sz w:val="22"/>
        </w:rPr>
        <w:t xml:space="preserve"> tvořících SVOP na jednotlivých místech</w:t>
      </w:r>
      <w:r w:rsidR="002C1454" w:rsidRPr="00DE2DBE">
        <w:rPr>
          <w:rFonts w:asciiTheme="minorHAnsi" w:hAnsiTheme="minorHAnsi" w:cstheme="minorHAnsi"/>
          <w:color w:val="auto"/>
          <w:sz w:val="22"/>
        </w:rPr>
        <w:t>, s výjimkou záložních akumulátorů</w:t>
      </w:r>
      <w:r w:rsidR="00BD7C1E" w:rsidRPr="00DE2DBE">
        <w:rPr>
          <w:rFonts w:asciiTheme="minorHAnsi" w:hAnsiTheme="minorHAnsi" w:cstheme="minorHAnsi"/>
          <w:color w:val="auto"/>
          <w:sz w:val="22"/>
        </w:rPr>
        <w:t xml:space="preserve">, </w:t>
      </w:r>
      <w:r w:rsidR="001E73DE" w:rsidRPr="00DE2DBE">
        <w:rPr>
          <w:rFonts w:asciiTheme="minorHAnsi" w:hAnsiTheme="minorHAnsi" w:cstheme="minorHAnsi"/>
          <w:color w:val="auto"/>
          <w:sz w:val="22"/>
        </w:rPr>
        <w:br/>
      </w:r>
      <w:r w:rsidR="00BD7C1E" w:rsidRPr="00DE2DBE">
        <w:rPr>
          <w:rFonts w:asciiTheme="minorHAnsi" w:hAnsiTheme="minorHAnsi" w:cstheme="minorHAnsi"/>
          <w:color w:val="auto"/>
          <w:sz w:val="22"/>
        </w:rPr>
        <w:t>u nichž je záruční doba sjednána v délce 36 měsíců ode dne převzetí,</w:t>
      </w:r>
      <w:r w:rsidR="006173D5" w:rsidRPr="00DE2DBE">
        <w:rPr>
          <w:rFonts w:asciiTheme="minorHAnsi" w:hAnsiTheme="minorHAnsi" w:cstheme="minorHAnsi"/>
          <w:color w:val="auto"/>
          <w:sz w:val="22"/>
        </w:rPr>
        <w:t xml:space="preserve"> a náhradních </w:t>
      </w:r>
      <w:r w:rsidR="007079A3" w:rsidRPr="00DE2DBE">
        <w:rPr>
          <w:rFonts w:asciiTheme="minorHAnsi" w:hAnsiTheme="minorHAnsi" w:cstheme="minorHAnsi"/>
          <w:color w:val="auto"/>
          <w:sz w:val="22"/>
        </w:rPr>
        <w:t>dílů vyměněných v rámci prováděných oprav na SVOP</w:t>
      </w:r>
      <w:r w:rsidR="002C1454" w:rsidRPr="00DE2DBE">
        <w:rPr>
          <w:rFonts w:asciiTheme="minorHAnsi" w:hAnsiTheme="minorHAnsi" w:cstheme="minorHAnsi"/>
          <w:color w:val="auto"/>
          <w:sz w:val="22"/>
        </w:rPr>
        <w:t>,</w:t>
      </w:r>
      <w:r w:rsidR="000B50BA" w:rsidRPr="00DE2DBE">
        <w:rPr>
          <w:rFonts w:asciiTheme="minorHAnsi" w:hAnsiTheme="minorHAnsi" w:cstheme="minorHAnsi"/>
          <w:color w:val="auto"/>
          <w:sz w:val="22"/>
        </w:rPr>
        <w:t xml:space="preserve"> </w:t>
      </w:r>
      <w:r w:rsidR="00BD7C1E" w:rsidRPr="00DE2DBE">
        <w:rPr>
          <w:rFonts w:asciiTheme="minorHAnsi" w:hAnsiTheme="minorHAnsi" w:cstheme="minorHAnsi"/>
          <w:color w:val="auto"/>
          <w:sz w:val="22"/>
        </w:rPr>
        <w:t xml:space="preserve">u nichž je záruční doba sjednána v délce </w:t>
      </w:r>
      <w:r w:rsidR="00333BC4">
        <w:rPr>
          <w:rFonts w:asciiTheme="minorHAnsi" w:hAnsiTheme="minorHAnsi" w:cstheme="minorHAnsi"/>
          <w:color w:val="auto"/>
          <w:sz w:val="22"/>
        </w:rPr>
        <w:br/>
      </w:r>
      <w:r w:rsidR="00BD7C1E" w:rsidRPr="00DE2DBE">
        <w:rPr>
          <w:rFonts w:asciiTheme="minorHAnsi" w:hAnsiTheme="minorHAnsi" w:cstheme="minorHAnsi"/>
          <w:color w:val="auto"/>
          <w:sz w:val="22"/>
        </w:rPr>
        <w:t>24 měsíců ode dne převzetí,</w:t>
      </w:r>
    </w:p>
    <w:p w14:paraId="270F8237" w14:textId="2D1EDD15" w:rsidR="00371F67" w:rsidRPr="00DE2DBE" w:rsidRDefault="00E62EB3" w:rsidP="005F5215">
      <w:pPr>
        <w:pStyle w:val="Normln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DE2DBE">
        <w:rPr>
          <w:rFonts w:asciiTheme="minorHAnsi" w:hAnsiTheme="minorHAnsi" w:cstheme="minorHAnsi"/>
          <w:color w:val="auto"/>
          <w:sz w:val="22"/>
        </w:rPr>
        <w:t xml:space="preserve">údržbu a servis SVOP v období </w:t>
      </w:r>
      <w:r w:rsidR="00264EDC" w:rsidRPr="00DE2DBE">
        <w:rPr>
          <w:rFonts w:asciiTheme="minorHAnsi" w:hAnsiTheme="minorHAnsi" w:cstheme="minorHAnsi"/>
          <w:color w:val="auto"/>
          <w:sz w:val="22"/>
        </w:rPr>
        <w:t>po uplynutí záru</w:t>
      </w:r>
      <w:r w:rsidR="000B50BA" w:rsidRPr="00DE2DBE">
        <w:rPr>
          <w:rFonts w:asciiTheme="minorHAnsi" w:hAnsiTheme="minorHAnsi" w:cstheme="minorHAnsi"/>
          <w:color w:val="auto"/>
          <w:sz w:val="22"/>
        </w:rPr>
        <w:t>ční doby uvedené v předchozím bodě této smlouvy</w:t>
      </w:r>
      <w:r w:rsidR="008A0406" w:rsidRPr="00DE2DBE">
        <w:rPr>
          <w:rFonts w:asciiTheme="minorHAnsi" w:hAnsiTheme="minorHAnsi" w:cstheme="minorHAnsi"/>
          <w:color w:val="auto"/>
          <w:sz w:val="22"/>
        </w:rPr>
        <w:t xml:space="preserve">, </w:t>
      </w:r>
    </w:p>
    <w:p w14:paraId="19033DBE" w14:textId="26AC9225" w:rsidR="00264EDC" w:rsidRPr="00987C5B" w:rsidRDefault="00264EDC" w:rsidP="005F5215">
      <w:pPr>
        <w:pStyle w:val="Normln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činnost</w:t>
      </w:r>
      <w:r w:rsidR="00B03F56" w:rsidRPr="00987C5B">
        <w:rPr>
          <w:rFonts w:asciiTheme="minorHAnsi" w:hAnsiTheme="minorHAnsi" w:cstheme="minorHAnsi"/>
          <w:color w:val="auto"/>
          <w:sz w:val="22"/>
        </w:rPr>
        <w:t>i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zhotovitele požadovan</w:t>
      </w:r>
      <w:r w:rsidR="00B03F56" w:rsidRPr="00987C5B">
        <w:rPr>
          <w:rFonts w:asciiTheme="minorHAnsi" w:hAnsiTheme="minorHAnsi" w:cstheme="minorHAnsi"/>
          <w:color w:val="auto"/>
          <w:sz w:val="22"/>
        </w:rPr>
        <w:t>é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objednatelem nad rámec bodů </w:t>
      </w:r>
      <w:r w:rsidR="00E62EB3" w:rsidRPr="00987C5B">
        <w:rPr>
          <w:rFonts w:asciiTheme="minorHAnsi" w:hAnsiTheme="minorHAnsi" w:cstheme="minorHAnsi"/>
          <w:color w:val="auto"/>
          <w:sz w:val="22"/>
        </w:rPr>
        <w:t>2</w:t>
      </w:r>
      <w:r w:rsidR="004777E4" w:rsidRPr="00987C5B">
        <w:rPr>
          <w:rFonts w:asciiTheme="minorHAnsi" w:hAnsiTheme="minorHAnsi" w:cstheme="minorHAnsi"/>
          <w:color w:val="auto"/>
          <w:sz w:val="22"/>
        </w:rPr>
        <w:t>a</w:t>
      </w:r>
      <w:r w:rsidRPr="00987C5B">
        <w:rPr>
          <w:rFonts w:asciiTheme="minorHAnsi" w:hAnsiTheme="minorHAnsi" w:cstheme="minorHAnsi"/>
          <w:color w:val="auto"/>
          <w:sz w:val="22"/>
        </w:rPr>
        <w:t>. a</w:t>
      </w:r>
      <w:r w:rsidR="005F5215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E62EB3" w:rsidRPr="00987C5B">
        <w:rPr>
          <w:rFonts w:asciiTheme="minorHAnsi" w:hAnsiTheme="minorHAnsi" w:cstheme="minorHAnsi"/>
          <w:color w:val="auto"/>
          <w:sz w:val="22"/>
        </w:rPr>
        <w:t>2</w:t>
      </w:r>
      <w:r w:rsidR="004777E4" w:rsidRPr="00987C5B">
        <w:rPr>
          <w:rFonts w:asciiTheme="minorHAnsi" w:hAnsiTheme="minorHAnsi" w:cstheme="minorHAnsi"/>
          <w:color w:val="auto"/>
          <w:sz w:val="22"/>
        </w:rPr>
        <w:t>b</w:t>
      </w:r>
      <w:r w:rsidR="005F5215" w:rsidRPr="00987C5B">
        <w:rPr>
          <w:rFonts w:asciiTheme="minorHAnsi" w:hAnsiTheme="minorHAnsi" w:cstheme="minorHAnsi"/>
          <w:color w:val="auto"/>
          <w:sz w:val="22"/>
        </w:rPr>
        <w:t xml:space="preserve">. tohoto článku </w:t>
      </w:r>
      <w:r w:rsidRPr="00987C5B">
        <w:rPr>
          <w:rFonts w:asciiTheme="minorHAnsi" w:hAnsiTheme="minorHAnsi" w:cstheme="minorHAnsi"/>
          <w:color w:val="auto"/>
          <w:sz w:val="22"/>
        </w:rPr>
        <w:t>smlouvy</w:t>
      </w:r>
      <w:r w:rsidR="00052D5E" w:rsidRPr="00987C5B">
        <w:rPr>
          <w:rFonts w:asciiTheme="minorHAnsi" w:hAnsiTheme="minorHAnsi" w:cstheme="minorHAnsi"/>
          <w:color w:val="auto"/>
          <w:sz w:val="22"/>
        </w:rPr>
        <w:t>,</w:t>
      </w:r>
    </w:p>
    <w:p w14:paraId="2C64599F" w14:textId="7B627B19" w:rsidR="00052D5E" w:rsidRPr="00987C5B" w:rsidRDefault="00B03F56" w:rsidP="005F5215">
      <w:pPr>
        <w:pStyle w:val="Normln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na základě výzvy </w:t>
      </w:r>
      <w:r w:rsidR="00193388" w:rsidRPr="00987C5B">
        <w:rPr>
          <w:rFonts w:asciiTheme="minorHAnsi" w:hAnsiTheme="minorHAnsi" w:cstheme="minorHAnsi"/>
          <w:color w:val="auto"/>
          <w:sz w:val="22"/>
        </w:rPr>
        <w:t>objednatele</w:t>
      </w:r>
      <w:r w:rsidR="00E62EB3" w:rsidRPr="00987C5B">
        <w:rPr>
          <w:rFonts w:asciiTheme="minorHAnsi" w:hAnsiTheme="minorHAnsi" w:cstheme="minorHAnsi"/>
          <w:color w:val="auto"/>
          <w:sz w:val="22"/>
        </w:rPr>
        <w:t xml:space="preserve"> také na</w:t>
      </w:r>
      <w:r w:rsidR="00193388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t>vyhotov</w:t>
      </w:r>
      <w:r w:rsidR="00E62EB3" w:rsidRPr="00987C5B">
        <w:rPr>
          <w:rFonts w:asciiTheme="minorHAnsi" w:hAnsiTheme="minorHAnsi" w:cstheme="minorHAnsi"/>
          <w:color w:val="auto"/>
          <w:sz w:val="22"/>
        </w:rPr>
        <w:t>en</w:t>
      </w:r>
      <w:r w:rsidRPr="00987C5B">
        <w:rPr>
          <w:rFonts w:asciiTheme="minorHAnsi" w:hAnsiTheme="minorHAnsi" w:cstheme="minorHAnsi"/>
          <w:color w:val="auto"/>
          <w:sz w:val="22"/>
        </w:rPr>
        <w:t>í</w:t>
      </w:r>
      <w:r w:rsidR="00853969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F61923" w:rsidRPr="00987C5B">
        <w:rPr>
          <w:rFonts w:asciiTheme="minorHAnsi" w:hAnsiTheme="minorHAnsi" w:cstheme="minorHAnsi"/>
          <w:color w:val="auto"/>
          <w:sz w:val="22"/>
        </w:rPr>
        <w:t>nezbytn</w:t>
      </w:r>
      <w:r w:rsidR="00E62EB3" w:rsidRPr="00987C5B">
        <w:rPr>
          <w:rFonts w:asciiTheme="minorHAnsi" w:hAnsiTheme="minorHAnsi" w:cstheme="minorHAnsi"/>
          <w:color w:val="auto"/>
          <w:sz w:val="22"/>
        </w:rPr>
        <w:t>ých</w:t>
      </w:r>
      <w:r w:rsidR="00F61923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5E58B8" w:rsidRPr="00987C5B">
        <w:rPr>
          <w:rFonts w:asciiTheme="minorHAnsi" w:hAnsiTheme="minorHAnsi" w:cstheme="minorHAnsi"/>
          <w:color w:val="auto"/>
          <w:sz w:val="22"/>
        </w:rPr>
        <w:t>podklad</w:t>
      </w:r>
      <w:r w:rsidR="00E62EB3" w:rsidRPr="00987C5B">
        <w:rPr>
          <w:rFonts w:asciiTheme="minorHAnsi" w:hAnsiTheme="minorHAnsi" w:cstheme="minorHAnsi"/>
          <w:color w:val="auto"/>
          <w:sz w:val="22"/>
        </w:rPr>
        <w:t>ů zhotovitelem</w:t>
      </w:r>
      <w:r w:rsidR="005E58B8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FC70A5" w:rsidRPr="00987C5B">
        <w:rPr>
          <w:rFonts w:asciiTheme="minorHAnsi" w:hAnsiTheme="minorHAnsi" w:cstheme="minorHAnsi"/>
          <w:color w:val="auto"/>
          <w:sz w:val="22"/>
        </w:rPr>
        <w:br/>
      </w:r>
      <w:r w:rsidR="005E58B8" w:rsidRPr="00987C5B">
        <w:rPr>
          <w:rFonts w:asciiTheme="minorHAnsi" w:hAnsiTheme="minorHAnsi" w:cstheme="minorHAnsi"/>
          <w:color w:val="auto"/>
          <w:sz w:val="22"/>
        </w:rPr>
        <w:t xml:space="preserve">k podání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žádosti </w:t>
      </w:r>
      <w:r w:rsidR="000A3BD1" w:rsidRPr="00987C5B">
        <w:rPr>
          <w:rFonts w:asciiTheme="minorHAnsi" w:hAnsiTheme="minorHAnsi" w:cstheme="minorHAnsi"/>
          <w:color w:val="auto"/>
          <w:sz w:val="22"/>
        </w:rPr>
        <w:t>na</w:t>
      </w:r>
      <w:r w:rsidR="005E58B8" w:rsidRPr="00987C5B">
        <w:rPr>
          <w:rFonts w:asciiTheme="minorHAnsi" w:hAnsiTheme="minorHAnsi" w:cstheme="minorHAnsi"/>
          <w:color w:val="auto"/>
          <w:sz w:val="22"/>
        </w:rPr>
        <w:t xml:space="preserve"> nové individuální oprá</w:t>
      </w:r>
      <w:r w:rsidR="009141A3" w:rsidRPr="00987C5B">
        <w:rPr>
          <w:rFonts w:asciiTheme="minorHAnsi" w:hAnsiTheme="minorHAnsi" w:cstheme="minorHAnsi"/>
          <w:color w:val="auto"/>
          <w:sz w:val="22"/>
        </w:rPr>
        <w:t>v</w:t>
      </w:r>
      <w:r w:rsidR="005E58B8" w:rsidRPr="00987C5B">
        <w:rPr>
          <w:rFonts w:asciiTheme="minorHAnsi" w:hAnsiTheme="minorHAnsi" w:cstheme="minorHAnsi"/>
          <w:color w:val="auto"/>
          <w:sz w:val="22"/>
        </w:rPr>
        <w:t>nění k využívání rádiových kmitočtů, vydaného Českým telekomunikačním úřadem</w:t>
      </w:r>
      <w:r w:rsidR="009141A3" w:rsidRPr="00987C5B">
        <w:rPr>
          <w:rFonts w:asciiTheme="minorHAnsi" w:hAnsiTheme="minorHAnsi" w:cstheme="minorHAnsi"/>
          <w:color w:val="auto"/>
          <w:sz w:val="22"/>
        </w:rPr>
        <w:t xml:space="preserve"> (dále jen </w:t>
      </w:r>
      <w:r w:rsidR="005716DA" w:rsidRPr="00987C5B">
        <w:rPr>
          <w:rFonts w:asciiTheme="minorHAnsi" w:hAnsiTheme="minorHAnsi" w:cstheme="minorHAnsi"/>
          <w:color w:val="auto"/>
          <w:sz w:val="22"/>
        </w:rPr>
        <w:t>„</w:t>
      </w:r>
      <w:r w:rsidR="009141A3" w:rsidRPr="00987C5B">
        <w:rPr>
          <w:rFonts w:asciiTheme="minorHAnsi" w:hAnsiTheme="minorHAnsi" w:cstheme="minorHAnsi"/>
          <w:color w:val="auto"/>
          <w:sz w:val="22"/>
        </w:rPr>
        <w:t>individuální oprávnění</w:t>
      </w:r>
      <w:r w:rsidR="005716DA" w:rsidRPr="00987C5B">
        <w:rPr>
          <w:rFonts w:asciiTheme="minorHAnsi" w:hAnsiTheme="minorHAnsi" w:cstheme="minorHAnsi"/>
          <w:color w:val="auto"/>
          <w:sz w:val="22"/>
        </w:rPr>
        <w:t>“</w:t>
      </w:r>
      <w:r w:rsidR="009141A3" w:rsidRPr="00987C5B">
        <w:rPr>
          <w:rFonts w:asciiTheme="minorHAnsi" w:hAnsiTheme="minorHAnsi" w:cstheme="minorHAnsi"/>
          <w:color w:val="auto"/>
          <w:sz w:val="22"/>
        </w:rPr>
        <w:t>)</w:t>
      </w:r>
      <w:r w:rsidR="00F61923" w:rsidRPr="00987C5B">
        <w:rPr>
          <w:rFonts w:asciiTheme="minorHAnsi" w:hAnsiTheme="minorHAnsi" w:cstheme="minorHAnsi"/>
          <w:color w:val="auto"/>
          <w:sz w:val="22"/>
        </w:rPr>
        <w:t xml:space="preserve"> nebo</w:t>
      </w:r>
      <w:r w:rsidR="00125A6E" w:rsidRPr="00987C5B">
        <w:rPr>
          <w:rFonts w:asciiTheme="minorHAnsi" w:hAnsiTheme="minorHAnsi" w:cstheme="minorHAnsi"/>
          <w:color w:val="auto"/>
          <w:sz w:val="22"/>
        </w:rPr>
        <w:t xml:space="preserve"> podklad</w:t>
      </w:r>
      <w:r w:rsidR="00E62EB3" w:rsidRPr="00987C5B">
        <w:rPr>
          <w:rFonts w:asciiTheme="minorHAnsi" w:hAnsiTheme="minorHAnsi" w:cstheme="minorHAnsi"/>
          <w:color w:val="auto"/>
          <w:sz w:val="22"/>
        </w:rPr>
        <w:t>ů</w:t>
      </w:r>
      <w:r w:rsidR="00125A6E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FC70A5" w:rsidRPr="00987C5B">
        <w:rPr>
          <w:rFonts w:asciiTheme="minorHAnsi" w:hAnsiTheme="minorHAnsi" w:cstheme="minorHAnsi"/>
          <w:color w:val="auto"/>
          <w:sz w:val="22"/>
        </w:rPr>
        <w:br/>
      </w:r>
      <w:r w:rsidR="00125A6E" w:rsidRPr="00987C5B">
        <w:rPr>
          <w:rFonts w:asciiTheme="minorHAnsi" w:hAnsiTheme="minorHAnsi" w:cstheme="minorHAnsi"/>
          <w:color w:val="auto"/>
          <w:sz w:val="22"/>
        </w:rPr>
        <w:t>k podání žádosti</w:t>
      </w:r>
      <w:r w:rsidR="00F61923" w:rsidRPr="00987C5B">
        <w:rPr>
          <w:rFonts w:asciiTheme="minorHAnsi" w:hAnsiTheme="minorHAnsi" w:cstheme="minorHAnsi"/>
          <w:color w:val="auto"/>
          <w:sz w:val="22"/>
        </w:rPr>
        <w:t xml:space="preserve"> o prodloužení stávajícího </w:t>
      </w:r>
      <w:r w:rsidR="00125A6E" w:rsidRPr="00987C5B">
        <w:rPr>
          <w:rFonts w:asciiTheme="minorHAnsi" w:hAnsiTheme="minorHAnsi" w:cstheme="minorHAnsi"/>
          <w:color w:val="auto"/>
          <w:sz w:val="22"/>
        </w:rPr>
        <w:t>individuálního oprávnění.</w:t>
      </w:r>
    </w:p>
    <w:p w14:paraId="589AEFD5" w14:textId="77777777" w:rsidR="00375A34" w:rsidRDefault="00375A34" w:rsidP="00375A34">
      <w:pPr>
        <w:pStyle w:val="Normln1"/>
        <w:ind w:left="644"/>
        <w:jc w:val="both"/>
        <w:rPr>
          <w:rFonts w:asciiTheme="minorHAnsi" w:hAnsiTheme="minorHAnsi" w:cstheme="minorHAnsi"/>
          <w:color w:val="auto"/>
          <w:sz w:val="22"/>
        </w:rPr>
      </w:pPr>
    </w:p>
    <w:p w14:paraId="4AFA52E4" w14:textId="09ACF74D" w:rsidR="000B50BA" w:rsidRPr="00987C5B" w:rsidRDefault="000B50BA" w:rsidP="00B70405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lastRenderedPageBreak/>
        <w:t xml:space="preserve">Předmětem plnění dle této smlouvy není pravidelná výměna záložních akumulátorů koncových ozvučných míst a odbavovacích pracovišť, která probíhá ve čtyřletých cyklech. </w:t>
      </w:r>
      <w:r w:rsidR="009B283C" w:rsidRPr="00987C5B">
        <w:rPr>
          <w:rFonts w:asciiTheme="minorHAnsi" w:hAnsiTheme="minorHAnsi" w:cstheme="minorHAnsi"/>
          <w:color w:val="auto"/>
          <w:sz w:val="22"/>
        </w:rPr>
        <w:t>Poskytování této služby bude řešeno samostatným smluvním vztahem.</w:t>
      </w:r>
    </w:p>
    <w:p w14:paraId="3F5BEE5C" w14:textId="146F47F5" w:rsidR="005F5215" w:rsidRPr="00987C5B" w:rsidRDefault="005F5215" w:rsidP="008A02ED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Další náležitosti vyplývající z této smlouvy</w:t>
      </w:r>
      <w:r w:rsidR="000B50BA" w:rsidRPr="00987C5B">
        <w:rPr>
          <w:rFonts w:asciiTheme="minorHAnsi" w:hAnsiTheme="minorHAnsi" w:cstheme="minorHAnsi"/>
          <w:color w:val="auto"/>
          <w:sz w:val="22"/>
        </w:rPr>
        <w:t>:</w:t>
      </w:r>
    </w:p>
    <w:p w14:paraId="44D42241" w14:textId="1CA0E55E" w:rsidR="00264EDC" w:rsidRPr="00987C5B" w:rsidRDefault="005F5215" w:rsidP="00DF08CD">
      <w:pPr>
        <w:pStyle w:val="Normln1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z</w:t>
      </w:r>
      <w:r w:rsidR="00264EDC" w:rsidRPr="00987C5B">
        <w:rPr>
          <w:rFonts w:asciiTheme="minorHAnsi" w:hAnsiTheme="minorHAnsi" w:cstheme="minorHAnsi"/>
          <w:color w:val="auto"/>
          <w:sz w:val="22"/>
        </w:rPr>
        <w:t>hotovitel se zavazuje udržovat SVOP po celou dobu  platnosti této smlouvy v t</w:t>
      </w:r>
      <w:r w:rsidR="00603196" w:rsidRPr="00987C5B">
        <w:rPr>
          <w:rFonts w:asciiTheme="minorHAnsi" w:hAnsiTheme="minorHAnsi" w:cstheme="minorHAnsi"/>
          <w:color w:val="auto"/>
          <w:sz w:val="22"/>
        </w:rPr>
        <w:t xml:space="preserve">echnickém stavu </w:t>
      </w:r>
      <w:r w:rsidR="00264EDC" w:rsidRPr="00987C5B">
        <w:rPr>
          <w:rFonts w:asciiTheme="minorHAnsi" w:hAnsiTheme="minorHAnsi" w:cstheme="minorHAnsi"/>
          <w:color w:val="auto"/>
          <w:sz w:val="22"/>
        </w:rPr>
        <w:t>tak, aby nedošlo ke zhoršení parametrů stanovených normami, zejména</w:t>
      </w:r>
      <w:r w:rsidR="0041072A" w:rsidRPr="00987C5B">
        <w:rPr>
          <w:rFonts w:asciiTheme="minorHAnsi" w:hAnsiTheme="minorHAnsi" w:cstheme="minorHAnsi"/>
          <w:color w:val="auto"/>
          <w:sz w:val="22"/>
        </w:rPr>
        <w:t xml:space="preserve"> řady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AC755B" w:rsidRPr="00987C5B">
        <w:rPr>
          <w:rFonts w:asciiTheme="minorHAnsi" w:hAnsiTheme="minorHAnsi" w:cstheme="minorHAnsi"/>
          <w:color w:val="auto"/>
          <w:sz w:val="22"/>
        </w:rPr>
        <w:t xml:space="preserve">ČSN </w:t>
      </w:r>
      <w:r w:rsidR="00264EDC" w:rsidRPr="00987C5B">
        <w:rPr>
          <w:rFonts w:asciiTheme="minorHAnsi" w:hAnsiTheme="minorHAnsi" w:cstheme="minorHAnsi"/>
          <w:color w:val="auto"/>
          <w:sz w:val="22"/>
        </w:rPr>
        <w:t>EN 50083 (367211)</w:t>
      </w:r>
      <w:r w:rsidR="0041072A" w:rsidRPr="00987C5B">
        <w:rPr>
          <w:rFonts w:asciiTheme="minorHAnsi" w:hAnsiTheme="minorHAnsi" w:cstheme="minorHAnsi"/>
          <w:color w:val="auto"/>
          <w:sz w:val="22"/>
        </w:rPr>
        <w:t xml:space="preserve"> – </w:t>
      </w:r>
      <w:r w:rsidR="00E5576E" w:rsidRPr="00987C5B">
        <w:rPr>
          <w:rFonts w:asciiTheme="minorHAnsi" w:hAnsiTheme="minorHAnsi" w:cstheme="minorHAnsi"/>
          <w:color w:val="auto"/>
          <w:sz w:val="22"/>
        </w:rPr>
        <w:t>„</w:t>
      </w:r>
      <w:r w:rsidR="00AC755B" w:rsidRPr="00987C5B">
        <w:rPr>
          <w:rFonts w:asciiTheme="minorHAnsi" w:hAnsiTheme="minorHAnsi" w:cstheme="minorHAnsi"/>
          <w:color w:val="auto"/>
          <w:sz w:val="22"/>
        </w:rPr>
        <w:t>Kabelové sítě pro televizní a rozhlasové signály a interaktivní služby</w:t>
      </w:r>
      <w:r w:rsidR="00E5576E" w:rsidRPr="00987C5B">
        <w:rPr>
          <w:rFonts w:asciiTheme="minorHAnsi" w:hAnsiTheme="minorHAnsi" w:cstheme="minorHAnsi"/>
          <w:color w:val="auto"/>
          <w:sz w:val="22"/>
        </w:rPr>
        <w:t>“</w:t>
      </w:r>
      <w:r w:rsidR="00173647" w:rsidRPr="00987C5B">
        <w:rPr>
          <w:rFonts w:asciiTheme="minorHAnsi" w:hAnsiTheme="minorHAnsi" w:cstheme="minorHAnsi"/>
          <w:color w:val="auto"/>
          <w:sz w:val="22"/>
        </w:rPr>
        <w:t>,</w:t>
      </w:r>
      <w:r w:rsidR="00FF01DB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br/>
      </w:r>
      <w:r w:rsidR="00052D5E" w:rsidRPr="00987C5B">
        <w:rPr>
          <w:rFonts w:asciiTheme="minorHAnsi" w:hAnsiTheme="minorHAnsi" w:cstheme="minorHAnsi"/>
          <w:color w:val="auto"/>
          <w:sz w:val="22"/>
        </w:rPr>
        <w:t>b</w:t>
      </w:r>
      <w:r w:rsidRPr="00987C5B">
        <w:rPr>
          <w:rFonts w:asciiTheme="minorHAnsi" w:hAnsiTheme="minorHAnsi" w:cstheme="minorHAnsi"/>
          <w:color w:val="auto"/>
          <w:sz w:val="22"/>
        </w:rPr>
        <w:t>yl v souladu</w:t>
      </w:r>
      <w:r w:rsidR="007116D5" w:rsidRPr="00987C5B">
        <w:rPr>
          <w:rFonts w:asciiTheme="minorHAnsi" w:hAnsiTheme="minorHAnsi" w:cstheme="minorHAnsi"/>
          <w:color w:val="auto"/>
          <w:sz w:val="22"/>
        </w:rPr>
        <w:t xml:space="preserve"> s</w:t>
      </w:r>
      <w:r w:rsidR="00FF01DB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E5576E" w:rsidRPr="00987C5B">
        <w:rPr>
          <w:rFonts w:asciiTheme="minorHAnsi" w:hAnsiTheme="minorHAnsi" w:cstheme="minorHAnsi"/>
          <w:color w:val="auto"/>
          <w:sz w:val="22"/>
        </w:rPr>
        <w:t>„</w:t>
      </w:r>
      <w:r w:rsidR="00DF08CD" w:rsidRPr="00987C5B">
        <w:rPr>
          <w:rFonts w:asciiTheme="minorHAnsi" w:hAnsiTheme="minorHAnsi" w:cstheme="minorHAnsi"/>
          <w:color w:val="auto"/>
          <w:sz w:val="22"/>
        </w:rPr>
        <w:t>Požadavky na zařízení pro jednotný systém varování a vyrozumění a postup při schvalování připojení nových zařízení do jednotného systému varování a vyrozumění</w:t>
      </w:r>
      <w:r w:rsidR="00E5576E" w:rsidRPr="00987C5B">
        <w:rPr>
          <w:rFonts w:asciiTheme="minorHAnsi" w:hAnsiTheme="minorHAnsi" w:cstheme="minorHAnsi"/>
          <w:color w:val="auto"/>
          <w:sz w:val="22"/>
        </w:rPr>
        <w:t>“</w:t>
      </w:r>
      <w:r w:rsidR="0041072A" w:rsidRPr="00987C5B">
        <w:rPr>
          <w:rFonts w:asciiTheme="minorHAnsi" w:hAnsiTheme="minorHAnsi" w:cstheme="minorHAnsi"/>
          <w:color w:val="auto"/>
          <w:sz w:val="22"/>
        </w:rPr>
        <w:t>, vydan</w:t>
      </w:r>
      <w:r w:rsidR="007116D5" w:rsidRPr="00987C5B">
        <w:rPr>
          <w:rFonts w:asciiTheme="minorHAnsi" w:hAnsiTheme="minorHAnsi" w:cstheme="minorHAnsi"/>
          <w:color w:val="auto"/>
          <w:sz w:val="22"/>
        </w:rPr>
        <w:t>ými</w:t>
      </w:r>
      <w:r w:rsidR="0041072A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E5417E" w:rsidRPr="00987C5B">
        <w:rPr>
          <w:rFonts w:asciiTheme="minorHAnsi" w:hAnsiTheme="minorHAnsi" w:cstheme="minorHAnsi"/>
          <w:color w:val="auto"/>
          <w:sz w:val="22"/>
        </w:rPr>
        <w:t>Ministerstvem vnitra – Generálním ředitelstvím Hasičského záchranného sboru České republiky</w:t>
      </w:r>
      <w:r w:rsidRPr="00987C5B">
        <w:rPr>
          <w:rFonts w:asciiTheme="minorHAnsi" w:hAnsiTheme="minorHAnsi" w:cstheme="minorHAnsi"/>
          <w:color w:val="auto"/>
          <w:sz w:val="22"/>
        </w:rPr>
        <w:t>,</w:t>
      </w:r>
      <w:r w:rsidR="00052D5E" w:rsidRPr="00987C5B">
        <w:rPr>
          <w:rFonts w:asciiTheme="minorHAnsi" w:hAnsiTheme="minorHAnsi" w:cstheme="minorHAnsi"/>
          <w:color w:val="auto"/>
          <w:sz w:val="22"/>
        </w:rPr>
        <w:t xml:space="preserve"> a byl provozován v</w:t>
      </w:r>
      <w:r w:rsidR="00B66EA7">
        <w:rPr>
          <w:rFonts w:asciiTheme="minorHAnsi" w:hAnsiTheme="minorHAnsi" w:cstheme="minorHAnsi"/>
          <w:color w:val="auto"/>
          <w:sz w:val="22"/>
        </w:rPr>
        <w:t> </w:t>
      </w:r>
      <w:r w:rsidR="00052D5E" w:rsidRPr="00987C5B">
        <w:rPr>
          <w:rFonts w:asciiTheme="minorHAnsi" w:hAnsiTheme="minorHAnsi" w:cstheme="minorHAnsi"/>
          <w:color w:val="auto"/>
          <w:sz w:val="22"/>
        </w:rPr>
        <w:t>souladu</w:t>
      </w:r>
      <w:r w:rsidR="00B66EA7">
        <w:rPr>
          <w:rFonts w:asciiTheme="minorHAnsi" w:hAnsiTheme="minorHAnsi" w:cstheme="minorHAnsi"/>
          <w:color w:val="auto"/>
          <w:sz w:val="22"/>
        </w:rPr>
        <w:t xml:space="preserve"> </w:t>
      </w:r>
      <w:r w:rsidR="00052D5E" w:rsidRPr="00987C5B">
        <w:rPr>
          <w:rFonts w:asciiTheme="minorHAnsi" w:hAnsiTheme="minorHAnsi" w:cstheme="minorHAnsi"/>
          <w:color w:val="auto"/>
          <w:sz w:val="22"/>
        </w:rPr>
        <w:t xml:space="preserve">s podmínkami všeobecného oprávnění k využívání rádiových kmitočtů a k provozování stanic bezdrátových místních informačních systémů </w:t>
      </w:r>
      <w:r w:rsidR="005E4566">
        <w:rPr>
          <w:rFonts w:asciiTheme="minorHAnsi" w:hAnsiTheme="minorHAnsi" w:cstheme="minorHAnsi"/>
          <w:color w:val="auto"/>
          <w:sz w:val="22"/>
        </w:rPr>
        <w:br/>
      </w:r>
      <w:r w:rsidR="00052D5E" w:rsidRPr="00987C5B">
        <w:rPr>
          <w:rFonts w:asciiTheme="minorHAnsi" w:hAnsiTheme="minorHAnsi" w:cstheme="minorHAnsi"/>
          <w:color w:val="auto"/>
          <w:sz w:val="22"/>
        </w:rPr>
        <w:t>a individuálního oprávnění</w:t>
      </w:r>
      <w:r w:rsidR="00005E4A" w:rsidRPr="00987C5B">
        <w:rPr>
          <w:rFonts w:asciiTheme="minorHAnsi" w:hAnsiTheme="minorHAnsi" w:cstheme="minorHAnsi"/>
          <w:color w:val="auto"/>
          <w:sz w:val="22"/>
        </w:rPr>
        <w:t>,</w:t>
      </w:r>
      <w:r w:rsidR="004F26A5" w:rsidRPr="00987C5B">
        <w:rPr>
          <w:rFonts w:asciiTheme="minorHAnsi" w:hAnsiTheme="minorHAnsi" w:cstheme="minorHAnsi"/>
          <w:color w:val="auto"/>
          <w:sz w:val="22"/>
        </w:rPr>
        <w:t xml:space="preserve"> jehož držitelem je objednatel,</w:t>
      </w:r>
    </w:p>
    <w:p w14:paraId="1932E17F" w14:textId="0F90CEF0" w:rsidR="00060D35" w:rsidRPr="00987C5B" w:rsidRDefault="005F5215" w:rsidP="008A02ED">
      <w:pPr>
        <w:pStyle w:val="Normln1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z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hotovitel </w:t>
      </w:r>
      <w:r w:rsidR="00D31639">
        <w:rPr>
          <w:rFonts w:asciiTheme="minorHAnsi" w:hAnsiTheme="minorHAnsi" w:cstheme="minorHAnsi"/>
          <w:color w:val="auto"/>
          <w:sz w:val="22"/>
        </w:rPr>
        <w:t xml:space="preserve">se zavazuje </w:t>
      </w:r>
      <w:r w:rsidR="00264EDC" w:rsidRPr="00987C5B">
        <w:rPr>
          <w:rFonts w:asciiTheme="minorHAnsi" w:hAnsiTheme="minorHAnsi" w:cstheme="minorHAnsi"/>
          <w:color w:val="auto"/>
          <w:sz w:val="22"/>
        </w:rPr>
        <w:t>provádět</w:t>
      </w:r>
      <w:r w:rsidR="004F26A5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2F4FA3" w:rsidRPr="00987C5B">
        <w:rPr>
          <w:rFonts w:asciiTheme="minorHAnsi" w:hAnsiTheme="minorHAnsi" w:cstheme="minorHAnsi"/>
          <w:color w:val="auto"/>
          <w:sz w:val="22"/>
        </w:rPr>
        <w:t xml:space="preserve">na základě </w:t>
      </w:r>
      <w:r w:rsidR="002F4FA3" w:rsidRPr="00987C5B">
        <w:rPr>
          <w:rFonts w:asciiTheme="minorHAnsi" w:hAnsiTheme="minorHAnsi" w:cstheme="minorHAnsi"/>
          <w:color w:val="auto"/>
          <w:sz w:val="22"/>
          <w:szCs w:val="22"/>
        </w:rPr>
        <w:t>objednatelem schválených plánů</w:t>
      </w:r>
      <w:r w:rsidR="00D938F7"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činností</w:t>
      </w:r>
      <w:r w:rsidR="002F4FA3" w:rsidRPr="00987C5B">
        <w:rPr>
          <w:rFonts w:asciiTheme="minorHAnsi" w:hAnsiTheme="minorHAnsi" w:cstheme="minorHAnsi"/>
          <w:color w:val="auto"/>
          <w:sz w:val="22"/>
        </w:rPr>
        <w:t xml:space="preserve"> prohlídky</w:t>
      </w:r>
      <w:r w:rsidR="00715CF3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2F4FA3" w:rsidRPr="00987C5B">
        <w:rPr>
          <w:rFonts w:asciiTheme="minorHAnsi" w:hAnsiTheme="minorHAnsi" w:cstheme="minorHAnsi"/>
          <w:color w:val="auto"/>
          <w:sz w:val="22"/>
          <w:szCs w:val="22"/>
        </w:rPr>
        <w:t>jednotlivých</w:t>
      </w:r>
      <w:r w:rsidR="002F4FA3" w:rsidRPr="00987C5B">
        <w:rPr>
          <w:rFonts w:asciiTheme="minorHAnsi" w:hAnsiTheme="minorHAnsi" w:cstheme="minorHAnsi"/>
          <w:color w:val="auto"/>
          <w:sz w:val="22"/>
        </w:rPr>
        <w:t xml:space="preserve"> ozvučných míst a odbavovacích pracovišť</w:t>
      </w:r>
      <w:r w:rsidR="00827E48" w:rsidRPr="00987C5B">
        <w:rPr>
          <w:rFonts w:asciiTheme="minorHAnsi" w:hAnsiTheme="minorHAnsi" w:cstheme="minorHAnsi"/>
          <w:color w:val="auto"/>
          <w:sz w:val="22"/>
        </w:rPr>
        <w:t xml:space="preserve"> (nadřízených i podřízených, kdy nadřízeným se rozumí pracoviště na oddělení krizového řízení kanceláře primátora</w:t>
      </w:r>
      <w:r w:rsidR="00AC63A6" w:rsidRPr="00987C5B">
        <w:rPr>
          <w:rFonts w:asciiTheme="minorHAnsi" w:hAnsiTheme="minorHAnsi" w:cstheme="minorHAnsi"/>
          <w:color w:val="auto"/>
          <w:sz w:val="22"/>
        </w:rPr>
        <w:t xml:space="preserve"> Magistrátu města Pardubic</w:t>
      </w:r>
      <w:r w:rsidR="00CC5AC1" w:rsidRPr="00987C5B">
        <w:rPr>
          <w:rFonts w:asciiTheme="minorHAnsi" w:hAnsiTheme="minorHAnsi" w:cstheme="minorHAnsi"/>
          <w:color w:val="auto"/>
          <w:sz w:val="22"/>
        </w:rPr>
        <w:t>e</w:t>
      </w:r>
      <w:r w:rsidR="00AC63A6" w:rsidRPr="00987C5B">
        <w:rPr>
          <w:rFonts w:asciiTheme="minorHAnsi" w:hAnsiTheme="minorHAnsi" w:cstheme="minorHAnsi"/>
          <w:color w:val="auto"/>
          <w:sz w:val="22"/>
        </w:rPr>
        <w:t xml:space="preserve"> a </w:t>
      </w:r>
      <w:r w:rsidR="00EC0650">
        <w:rPr>
          <w:rFonts w:asciiTheme="minorHAnsi" w:hAnsiTheme="minorHAnsi" w:cstheme="minorHAnsi"/>
          <w:color w:val="auto"/>
          <w:sz w:val="22"/>
        </w:rPr>
        <w:t>n</w:t>
      </w:r>
      <w:r w:rsidR="00827E48" w:rsidRPr="00987C5B">
        <w:rPr>
          <w:rFonts w:asciiTheme="minorHAnsi" w:hAnsiTheme="minorHAnsi" w:cstheme="minorHAnsi"/>
          <w:color w:val="auto"/>
          <w:sz w:val="22"/>
        </w:rPr>
        <w:t xml:space="preserve">a operačním středisku </w:t>
      </w:r>
      <w:r w:rsidR="00AC63A6" w:rsidRPr="00987C5B">
        <w:rPr>
          <w:rFonts w:asciiTheme="minorHAnsi" w:hAnsiTheme="minorHAnsi" w:cstheme="minorHAnsi"/>
          <w:color w:val="auto"/>
          <w:sz w:val="22"/>
        </w:rPr>
        <w:t>M</w:t>
      </w:r>
      <w:r w:rsidR="00827E48" w:rsidRPr="00987C5B">
        <w:rPr>
          <w:rFonts w:asciiTheme="minorHAnsi" w:hAnsiTheme="minorHAnsi" w:cstheme="minorHAnsi"/>
          <w:color w:val="auto"/>
          <w:sz w:val="22"/>
        </w:rPr>
        <w:t>ěstské policie</w:t>
      </w:r>
      <w:r w:rsidR="00AC63A6" w:rsidRPr="00987C5B">
        <w:rPr>
          <w:rFonts w:asciiTheme="minorHAnsi" w:hAnsiTheme="minorHAnsi" w:cstheme="minorHAnsi"/>
          <w:color w:val="auto"/>
          <w:sz w:val="22"/>
        </w:rPr>
        <w:t xml:space="preserve"> Pardubice</w:t>
      </w:r>
      <w:r w:rsidR="00827E48" w:rsidRPr="00987C5B">
        <w:rPr>
          <w:rFonts w:asciiTheme="minorHAnsi" w:hAnsiTheme="minorHAnsi" w:cstheme="minorHAnsi"/>
          <w:color w:val="auto"/>
          <w:sz w:val="22"/>
        </w:rPr>
        <w:t xml:space="preserve"> a podřízeným jednotlivá pracoviště na </w:t>
      </w:r>
      <w:r w:rsidR="00AC63A6" w:rsidRPr="00987C5B">
        <w:rPr>
          <w:rFonts w:asciiTheme="minorHAnsi" w:hAnsiTheme="minorHAnsi" w:cstheme="minorHAnsi"/>
          <w:color w:val="auto"/>
          <w:sz w:val="22"/>
        </w:rPr>
        <w:t>Ú</w:t>
      </w:r>
      <w:r w:rsidR="00827E48" w:rsidRPr="00987C5B">
        <w:rPr>
          <w:rFonts w:asciiTheme="minorHAnsi" w:hAnsiTheme="minorHAnsi" w:cstheme="minorHAnsi"/>
          <w:color w:val="auto"/>
          <w:sz w:val="22"/>
        </w:rPr>
        <w:t>řadech městkých obvodů Pardubice I až Pardubice VII)</w:t>
      </w:r>
      <w:r w:rsidR="00D31639">
        <w:rPr>
          <w:rFonts w:asciiTheme="minorHAnsi" w:hAnsiTheme="minorHAnsi" w:cstheme="minorHAnsi"/>
          <w:color w:val="auto"/>
          <w:sz w:val="22"/>
        </w:rPr>
        <w:t>,</w:t>
      </w:r>
      <w:r w:rsidR="00060D35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D31639">
        <w:rPr>
          <w:rFonts w:asciiTheme="minorHAnsi" w:hAnsiTheme="minorHAnsi" w:cstheme="minorHAnsi"/>
          <w:color w:val="auto"/>
          <w:sz w:val="22"/>
        </w:rPr>
        <w:t>d</w:t>
      </w:r>
      <w:r w:rsidR="00060D35" w:rsidRPr="00987C5B">
        <w:rPr>
          <w:rFonts w:asciiTheme="minorHAnsi" w:hAnsiTheme="minorHAnsi" w:cstheme="minorHAnsi"/>
          <w:color w:val="auto"/>
          <w:sz w:val="22"/>
        </w:rPr>
        <w:t xml:space="preserve">ále </w:t>
      </w:r>
      <w:r w:rsidR="00D31639">
        <w:rPr>
          <w:rFonts w:asciiTheme="minorHAnsi" w:hAnsiTheme="minorHAnsi" w:cstheme="minorHAnsi"/>
          <w:color w:val="auto"/>
          <w:sz w:val="22"/>
        </w:rPr>
        <w:t xml:space="preserve">se zavazuje </w:t>
      </w:r>
      <w:r w:rsidR="00060D35" w:rsidRPr="00987C5B">
        <w:rPr>
          <w:rFonts w:asciiTheme="minorHAnsi" w:hAnsiTheme="minorHAnsi" w:cstheme="minorHAnsi"/>
          <w:color w:val="auto"/>
          <w:sz w:val="22"/>
        </w:rPr>
        <w:t>provádět n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astavení parametrů SVOP, včetně </w:t>
      </w:r>
      <w:r w:rsidR="00603196" w:rsidRPr="00987C5B">
        <w:rPr>
          <w:rFonts w:asciiTheme="minorHAnsi" w:hAnsiTheme="minorHAnsi" w:cstheme="minorHAnsi"/>
          <w:color w:val="auto"/>
          <w:sz w:val="22"/>
        </w:rPr>
        <w:t>p</w:t>
      </w:r>
      <w:r w:rsidR="00264EDC" w:rsidRPr="00987C5B">
        <w:rPr>
          <w:rFonts w:asciiTheme="minorHAnsi" w:hAnsiTheme="minorHAnsi" w:cstheme="minorHAnsi"/>
          <w:color w:val="auto"/>
          <w:sz w:val="22"/>
        </w:rPr>
        <w:t>řípadné revize elektroinstalací částí rozvodu, které této povinnosti podléhají</w:t>
      </w:r>
      <w:r w:rsidR="00D31639">
        <w:rPr>
          <w:rFonts w:asciiTheme="minorHAnsi" w:hAnsiTheme="minorHAnsi" w:cstheme="minorHAnsi"/>
          <w:color w:val="auto"/>
          <w:sz w:val="22"/>
        </w:rPr>
        <w:t>;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D31639">
        <w:rPr>
          <w:rFonts w:asciiTheme="minorHAnsi" w:hAnsiTheme="minorHAnsi" w:cstheme="minorHAnsi"/>
          <w:color w:val="auto"/>
          <w:sz w:val="22"/>
        </w:rPr>
        <w:t>p</w:t>
      </w:r>
      <w:r w:rsidR="002F4FA3" w:rsidRPr="00987C5B">
        <w:rPr>
          <w:rFonts w:asciiTheme="minorHAnsi" w:hAnsiTheme="minorHAnsi" w:cstheme="minorHAnsi"/>
          <w:color w:val="auto"/>
          <w:sz w:val="22"/>
          <w:szCs w:val="22"/>
        </w:rPr>
        <w:t>opis, r</w:t>
      </w:r>
      <w:r w:rsidR="00264EDC" w:rsidRPr="00987C5B">
        <w:rPr>
          <w:rFonts w:asciiTheme="minorHAnsi" w:hAnsiTheme="minorHAnsi" w:cstheme="minorHAnsi"/>
          <w:color w:val="auto"/>
          <w:sz w:val="22"/>
          <w:szCs w:val="22"/>
        </w:rPr>
        <w:t>ozsah</w:t>
      </w:r>
      <w:r w:rsidR="0085252A" w:rsidRPr="00987C5B">
        <w:rPr>
          <w:rFonts w:asciiTheme="minorHAnsi" w:hAnsiTheme="minorHAnsi" w:cstheme="minorHAnsi"/>
          <w:color w:val="auto"/>
          <w:sz w:val="22"/>
        </w:rPr>
        <w:t xml:space="preserve"> a četnost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těchto servisních činností</w:t>
      </w:r>
      <w:r w:rsidR="002F4FA3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85252A" w:rsidRPr="00987C5B">
        <w:rPr>
          <w:rFonts w:asciiTheme="minorHAnsi" w:hAnsiTheme="minorHAnsi" w:cstheme="minorHAnsi"/>
          <w:color w:val="auto"/>
          <w:sz w:val="22"/>
        </w:rPr>
        <w:t>prováděných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zhotovitele</w:t>
      </w:r>
      <w:r w:rsidR="0085252A" w:rsidRPr="00987C5B">
        <w:rPr>
          <w:rFonts w:asciiTheme="minorHAnsi" w:hAnsiTheme="minorHAnsi" w:cstheme="minorHAnsi"/>
          <w:color w:val="auto"/>
          <w:sz w:val="22"/>
        </w:rPr>
        <w:t>m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je specifikován v </w:t>
      </w:r>
      <w:r w:rsidR="00603196" w:rsidRPr="00987C5B">
        <w:rPr>
          <w:rFonts w:asciiTheme="minorHAnsi" w:hAnsiTheme="minorHAnsi" w:cstheme="minorHAnsi"/>
          <w:color w:val="auto"/>
          <w:sz w:val="22"/>
        </w:rPr>
        <w:t>P</w:t>
      </w:r>
      <w:r w:rsidR="00264EDC" w:rsidRPr="00987C5B">
        <w:rPr>
          <w:rFonts w:asciiTheme="minorHAnsi" w:hAnsiTheme="minorHAnsi" w:cstheme="minorHAnsi"/>
          <w:color w:val="auto"/>
          <w:sz w:val="22"/>
        </w:rPr>
        <w:t>říloze č.</w:t>
      </w:r>
      <w:r w:rsidR="006340EC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264EDC" w:rsidRPr="00987C5B">
        <w:rPr>
          <w:rFonts w:asciiTheme="minorHAnsi" w:hAnsiTheme="minorHAnsi" w:cstheme="minorHAnsi"/>
          <w:color w:val="auto"/>
          <w:sz w:val="22"/>
        </w:rPr>
        <w:t>1</w:t>
      </w:r>
      <w:r w:rsidR="003D282A" w:rsidRPr="00987C5B">
        <w:rPr>
          <w:rFonts w:asciiTheme="minorHAnsi" w:hAnsiTheme="minorHAnsi" w:cstheme="minorHAnsi"/>
          <w:color w:val="auto"/>
          <w:sz w:val="22"/>
        </w:rPr>
        <w:t xml:space="preserve"> této smlouvy,</w:t>
      </w:r>
    </w:p>
    <w:p w14:paraId="28CDC352" w14:textId="40DD0690" w:rsidR="00BC33F0" w:rsidRPr="00987C5B" w:rsidRDefault="003D282A" w:rsidP="00B70405">
      <w:pPr>
        <w:pStyle w:val="Normln1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servis a údržba se netýká obslužného software IVVS</w:t>
      </w:r>
      <w:r w:rsidR="00CF45CA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1F4AA1" w:rsidRPr="00987C5B">
        <w:rPr>
          <w:rFonts w:asciiTheme="minorHAnsi" w:hAnsiTheme="minorHAnsi" w:cstheme="minorHAnsi"/>
          <w:color w:val="auto"/>
          <w:sz w:val="22"/>
        </w:rPr>
        <w:t>.NET</w:t>
      </w:r>
      <w:r w:rsidRPr="00987C5B">
        <w:rPr>
          <w:rFonts w:asciiTheme="minorHAnsi" w:hAnsiTheme="minorHAnsi" w:cstheme="minorHAnsi"/>
          <w:color w:val="auto"/>
          <w:sz w:val="22"/>
        </w:rPr>
        <w:t>, jež</w:t>
      </w:r>
      <w:r w:rsidR="001F4AA1" w:rsidRPr="00987C5B">
        <w:rPr>
          <w:rFonts w:asciiTheme="minorHAnsi" w:hAnsiTheme="minorHAnsi" w:cstheme="minorHAnsi"/>
          <w:color w:val="auto"/>
          <w:sz w:val="22"/>
        </w:rPr>
        <w:t xml:space="preserve"> je majetkem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AC63A6" w:rsidRPr="00987C5B">
        <w:rPr>
          <w:rFonts w:asciiTheme="minorHAnsi" w:hAnsiTheme="minorHAnsi" w:cstheme="minorHAnsi"/>
          <w:color w:val="auto"/>
          <w:sz w:val="22"/>
        </w:rPr>
        <w:t>dodavatele SVOP</w:t>
      </w:r>
      <w:r w:rsidR="001F4AA1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9070D6" w:rsidRPr="00987C5B">
        <w:rPr>
          <w:rFonts w:asciiTheme="minorHAnsi" w:hAnsiTheme="minorHAnsi" w:cstheme="minorHAnsi"/>
          <w:color w:val="auto"/>
          <w:sz w:val="22"/>
        </w:rPr>
        <w:br/>
      </w:r>
      <w:r w:rsidR="001F4AA1" w:rsidRPr="00987C5B">
        <w:rPr>
          <w:rFonts w:asciiTheme="minorHAnsi" w:hAnsiTheme="minorHAnsi" w:cstheme="minorHAnsi"/>
          <w:color w:val="auto"/>
          <w:sz w:val="22"/>
        </w:rPr>
        <w:t>a je chráněn autorskými zákony a užitným vzorem.</w:t>
      </w:r>
    </w:p>
    <w:p w14:paraId="54EBD7AD" w14:textId="298DD236" w:rsidR="00264EDC" w:rsidRPr="00880E05" w:rsidRDefault="00264EDC" w:rsidP="008A02ED">
      <w:pPr>
        <w:pStyle w:val="Normln1"/>
        <w:numPr>
          <w:ilvl w:val="0"/>
          <w:numId w:val="1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E05">
        <w:rPr>
          <w:rFonts w:asciiTheme="minorHAnsi" w:hAnsiTheme="minorHAnsi" w:cstheme="minorHAnsi"/>
          <w:color w:val="auto"/>
          <w:sz w:val="22"/>
          <w:szCs w:val="22"/>
        </w:rPr>
        <w:t>Zhotovitel zajistí příjezd servisní</w:t>
      </w:r>
      <w:r w:rsidR="00603196" w:rsidRPr="00880E05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BA13B6" w:rsidRPr="00880E05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3196" w:rsidRPr="00880E05">
        <w:rPr>
          <w:rFonts w:asciiTheme="minorHAnsi" w:hAnsiTheme="minorHAnsi" w:cstheme="minorHAnsi"/>
          <w:color w:val="auto"/>
          <w:sz w:val="22"/>
          <w:szCs w:val="22"/>
        </w:rPr>
        <w:t>technik</w:t>
      </w:r>
      <w:r w:rsidR="00BA13B6" w:rsidRPr="00880E0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DC2604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zahájení 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>oprav</w:t>
      </w:r>
      <w:r w:rsidR="00DC2604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y </w:t>
      </w:r>
      <w:r w:rsidR="00106633" w:rsidRPr="00880E05">
        <w:rPr>
          <w:rFonts w:asciiTheme="minorHAnsi" w:hAnsiTheme="minorHAnsi" w:cstheme="minorHAnsi"/>
          <w:color w:val="auto"/>
          <w:sz w:val="22"/>
          <w:szCs w:val="22"/>
        </w:rPr>
        <w:t>takto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6BDE8CD" w14:textId="0B91D275" w:rsidR="00060D35" w:rsidRPr="00880E05" w:rsidRDefault="00B06746" w:rsidP="008A02ED">
      <w:pPr>
        <w:pStyle w:val="Normln1"/>
        <w:numPr>
          <w:ilvl w:val="0"/>
          <w:numId w:val="7"/>
        </w:numPr>
        <w:ind w:left="720"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v době probíhající mimořádné události nebo </w:t>
      </w:r>
      <w:r w:rsidR="00355B26" w:rsidRPr="00880E05">
        <w:rPr>
          <w:rFonts w:asciiTheme="minorHAnsi" w:hAnsiTheme="minorHAnsi" w:cstheme="minorHAnsi"/>
          <w:b/>
          <w:color w:val="auto"/>
          <w:sz w:val="22"/>
          <w:szCs w:val="22"/>
        </w:rPr>
        <w:t>v době</w:t>
      </w:r>
      <w:r w:rsidR="00FB49B8"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vyhlášeného</w:t>
      </w:r>
      <w:r w:rsidR="00106633"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64EDC"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krizového stavu 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nejpozději do </w:t>
      </w:r>
      <w:r w:rsidR="0048048F" w:rsidRPr="00880E0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hodin od nahlášení zjištěné závady oprávněnou osobou uvedenou v  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>říloze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č. 2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 této  smlouvy</w:t>
      </w:r>
      <w:r w:rsidR="002C6E47" w:rsidRPr="00880E0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7918" w:rsidRPr="00880E05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>Krizovým stavem</w:t>
      </w:r>
      <w:r w:rsidR="00FB7918" w:rsidRPr="00880E0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>mimořádnou událostí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se </w:t>
      </w:r>
      <w:r w:rsidR="002C3834" w:rsidRPr="00880E05">
        <w:rPr>
          <w:rFonts w:asciiTheme="minorHAnsi" w:hAnsiTheme="minorHAnsi" w:cstheme="minorHAnsi"/>
          <w:color w:val="auto"/>
          <w:sz w:val="22"/>
          <w:szCs w:val="22"/>
        </w:rPr>
        <w:t>pro účely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této smlouvy rozumí</w:t>
      </w:r>
      <w:r w:rsidR="00071E3A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doba, kdy probíhá na území města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7918" w:rsidRPr="00880E05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>mimořádná</w:t>
      </w:r>
      <w:r w:rsidR="00071E3A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>událost</w:t>
      </w:r>
      <w:r w:rsidR="00FB7918" w:rsidRPr="00880E0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>ve smyslu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>ákona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č. 239/2000 Sb.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D35DD" w:rsidRPr="00880E05">
        <w:rPr>
          <w:rFonts w:asciiTheme="minorHAnsi" w:hAnsiTheme="minorHAnsi" w:cstheme="minorHAnsi"/>
          <w:color w:val="auto"/>
          <w:sz w:val="22"/>
          <w:szCs w:val="22"/>
        </w:rPr>
        <w:br/>
      </w:r>
      <w:r w:rsidR="00060E2E" w:rsidRPr="005E060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 integrovaném záchranném systému a o změně některých zákonů, v platném znění,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>nebo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„krizová situace“</w:t>
      </w:r>
      <w:r w:rsidR="00FB49B8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>ve smyslu</w:t>
      </w:r>
      <w:r w:rsidR="00FB49B8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60E2E" w:rsidRPr="00880E05">
        <w:rPr>
          <w:rFonts w:asciiTheme="minorHAnsi" w:hAnsiTheme="minorHAnsi" w:cstheme="minorHAnsi"/>
          <w:color w:val="auto"/>
          <w:sz w:val="22"/>
          <w:szCs w:val="22"/>
        </w:rPr>
        <w:t>ákona</w:t>
      </w:r>
      <w:r w:rsidR="001F0011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č. 240/2000 Sb.,</w:t>
      </w:r>
      <w:r w:rsidR="00060E2E" w:rsidRPr="005E060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o krizovém řízení a o změně některých zákonů (krizový zákon), v platném znění,</w:t>
      </w:r>
    </w:p>
    <w:p w14:paraId="6E990252" w14:textId="20DE11BE" w:rsidR="00264EDC" w:rsidRPr="00880E05" w:rsidRDefault="00106633" w:rsidP="008A02ED">
      <w:pPr>
        <w:pStyle w:val="Normln1"/>
        <w:numPr>
          <w:ilvl w:val="0"/>
          <w:numId w:val="7"/>
        </w:numPr>
        <w:ind w:left="720"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 </w:t>
      </w:r>
      <w:r w:rsidR="00264EDC" w:rsidRPr="00880E05">
        <w:rPr>
          <w:rFonts w:asciiTheme="minorHAnsi" w:hAnsiTheme="minorHAnsi" w:cstheme="minorHAnsi"/>
          <w:b/>
          <w:color w:val="auto"/>
          <w:sz w:val="22"/>
          <w:szCs w:val="22"/>
        </w:rPr>
        <w:t>běžn</w:t>
      </w:r>
      <w:r w:rsidRPr="00880E05">
        <w:rPr>
          <w:rFonts w:asciiTheme="minorHAnsi" w:hAnsiTheme="minorHAnsi" w:cstheme="minorHAnsi"/>
          <w:b/>
          <w:color w:val="auto"/>
          <w:sz w:val="22"/>
          <w:szCs w:val="22"/>
        </w:rPr>
        <w:t>é</w:t>
      </w:r>
      <w:r w:rsidR="00264EDC"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situac</w:t>
      </w:r>
      <w:r w:rsidRPr="00880E05">
        <w:rPr>
          <w:rFonts w:asciiTheme="minorHAnsi" w:hAnsiTheme="minorHAnsi" w:cstheme="minorHAnsi"/>
          <w:b/>
          <w:color w:val="auto"/>
          <w:sz w:val="22"/>
          <w:szCs w:val="22"/>
        </w:rPr>
        <w:t>e</w:t>
      </w:r>
      <w:r w:rsidR="00264EDC"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nejpozději do </w:t>
      </w:r>
      <w:r w:rsidR="000644C3">
        <w:rPr>
          <w:rFonts w:asciiTheme="minorHAnsi" w:hAnsiTheme="minorHAnsi" w:cstheme="minorHAnsi"/>
          <w:color w:val="auto"/>
          <w:sz w:val="22"/>
          <w:szCs w:val="22"/>
        </w:rPr>
        <w:t>48</w:t>
      </w:r>
      <w:r w:rsidR="000644C3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>hodin</w:t>
      </w:r>
      <w:r w:rsidR="006550F7">
        <w:rPr>
          <w:rFonts w:asciiTheme="minorHAnsi" w:hAnsiTheme="minorHAnsi" w:cstheme="minorHAnsi"/>
          <w:color w:val="auto"/>
          <w:sz w:val="22"/>
          <w:szCs w:val="22"/>
        </w:rPr>
        <w:t xml:space="preserve"> od nahlášení</w:t>
      </w:r>
      <w:r w:rsidR="000644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550F7">
        <w:rPr>
          <w:rFonts w:asciiTheme="minorHAnsi" w:hAnsiTheme="minorHAnsi" w:cstheme="minorHAnsi"/>
          <w:color w:val="auto"/>
          <w:sz w:val="22"/>
          <w:szCs w:val="22"/>
        </w:rPr>
        <w:t xml:space="preserve">zjištěné závady </w:t>
      </w:r>
      <w:r w:rsidR="000644C3">
        <w:rPr>
          <w:rFonts w:asciiTheme="minorHAnsi" w:hAnsiTheme="minorHAnsi" w:cstheme="minorHAnsi"/>
          <w:color w:val="auto"/>
          <w:sz w:val="22"/>
          <w:szCs w:val="22"/>
        </w:rPr>
        <w:t>u koncových ozvučných míst</w:t>
      </w:r>
      <w:r w:rsidR="006550F7">
        <w:rPr>
          <w:rFonts w:asciiTheme="minorHAnsi" w:hAnsiTheme="minorHAnsi" w:cstheme="minorHAnsi"/>
          <w:color w:val="auto"/>
          <w:sz w:val="22"/>
          <w:szCs w:val="22"/>
        </w:rPr>
        <w:t xml:space="preserve"> a nejpozději do 4 hodin od nahlášení zjištěné záva</w:t>
      </w:r>
      <w:r w:rsidR="000A0098">
        <w:rPr>
          <w:rFonts w:asciiTheme="minorHAnsi" w:hAnsiTheme="minorHAnsi" w:cstheme="minorHAnsi"/>
          <w:color w:val="auto"/>
          <w:sz w:val="22"/>
          <w:szCs w:val="22"/>
        </w:rPr>
        <w:t>dy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na primárních </w:t>
      </w:r>
      <w:r w:rsidR="000053CD" w:rsidRPr="00880E05">
        <w:rPr>
          <w:rFonts w:asciiTheme="minorHAnsi" w:hAnsiTheme="minorHAnsi" w:cstheme="minorHAnsi"/>
          <w:color w:val="auto"/>
          <w:sz w:val="22"/>
          <w:szCs w:val="22"/>
        </w:rPr>
        <w:t>částech SVOP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C060F">
        <w:rPr>
          <w:rFonts w:asciiTheme="minorHAnsi" w:hAnsiTheme="minorHAnsi" w:cstheme="minorHAnsi"/>
          <w:color w:val="auto"/>
          <w:sz w:val="22"/>
          <w:szCs w:val="22"/>
        </w:rPr>
        <w:br/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Za primární </w:t>
      </w:r>
      <w:r w:rsidR="000053CD" w:rsidRPr="00880E05">
        <w:rPr>
          <w:rFonts w:asciiTheme="minorHAnsi" w:hAnsiTheme="minorHAnsi" w:cstheme="minorHAnsi"/>
          <w:color w:val="auto"/>
          <w:sz w:val="22"/>
          <w:szCs w:val="22"/>
        </w:rPr>
        <w:t>části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se dle této smlouvy považuje</w:t>
      </w:r>
      <w:r w:rsidR="00EC0D81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4ED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odbavovací pracoviště a propojení SVOP do jednotlivých částí města na podřízená </w:t>
      </w:r>
      <w:r w:rsidR="00071E3A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odbavovací </w:t>
      </w:r>
      <w:r w:rsidR="001F0011" w:rsidRPr="00880E05">
        <w:rPr>
          <w:rFonts w:asciiTheme="minorHAnsi" w:hAnsiTheme="minorHAnsi" w:cstheme="minorHAnsi"/>
          <w:color w:val="auto"/>
          <w:sz w:val="22"/>
          <w:szCs w:val="22"/>
        </w:rPr>
        <w:t>pracoviště,</w:t>
      </w:r>
    </w:p>
    <w:p w14:paraId="26FFD087" w14:textId="0089B1C7" w:rsidR="008A02ED" w:rsidRPr="00880E05" w:rsidRDefault="00507C39" w:rsidP="00B70405">
      <w:pPr>
        <w:pStyle w:val="Normln1"/>
        <w:numPr>
          <w:ilvl w:val="0"/>
          <w:numId w:val="7"/>
        </w:numPr>
        <w:ind w:left="720" w:hanging="4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nestandardní </w:t>
      </w:r>
      <w:r w:rsidR="004C5FC7" w:rsidRPr="00880E05">
        <w:rPr>
          <w:rFonts w:asciiTheme="minorHAnsi" w:hAnsiTheme="minorHAnsi" w:cstheme="minorHAnsi"/>
          <w:b/>
          <w:color w:val="auto"/>
          <w:sz w:val="22"/>
          <w:szCs w:val="22"/>
        </w:rPr>
        <w:t>závady</w:t>
      </w:r>
      <w:r w:rsidR="004C5FC7" w:rsidRPr="00880E05">
        <w:rPr>
          <w:rFonts w:asciiTheme="minorHAnsi" w:hAnsiTheme="minorHAnsi" w:cstheme="minorHAnsi"/>
          <w:color w:val="auto"/>
          <w:sz w:val="22"/>
          <w:szCs w:val="22"/>
        </w:rPr>
        <w:t>, kter</w:t>
      </w:r>
      <w:r w:rsidR="00BD225F" w:rsidRPr="00880E05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4C5FC7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m</w:t>
      </w:r>
      <w:r w:rsidR="007041BC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ají </w:t>
      </w:r>
      <w:r w:rsidR="004C5FC7" w:rsidRPr="00880E05">
        <w:rPr>
          <w:rFonts w:asciiTheme="minorHAnsi" w:hAnsiTheme="minorHAnsi" w:cstheme="minorHAnsi"/>
          <w:color w:val="auto"/>
          <w:sz w:val="22"/>
          <w:szCs w:val="22"/>
        </w:rPr>
        <w:t>za následek</w:t>
      </w:r>
      <w:r w:rsidR="00876CD3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5FC7" w:rsidRPr="00880E05">
        <w:rPr>
          <w:rFonts w:asciiTheme="minorHAnsi" w:hAnsiTheme="minorHAnsi" w:cstheme="minorHAnsi"/>
          <w:color w:val="auto"/>
          <w:sz w:val="22"/>
          <w:szCs w:val="22"/>
        </w:rPr>
        <w:t>samovolné zapn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>utí ozvučných míst,</w:t>
      </w:r>
      <w:r w:rsidR="0085441D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46E71" w:rsidRPr="00880E05">
        <w:rPr>
          <w:rFonts w:asciiTheme="minorHAnsi" w:hAnsiTheme="minorHAnsi" w:cstheme="minorHAnsi"/>
          <w:color w:val="auto"/>
          <w:sz w:val="22"/>
          <w:szCs w:val="22"/>
        </w:rPr>
        <w:t>přičemž při</w:t>
      </w:r>
      <w:r w:rsidR="004C5FC7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B46E71" w:rsidRPr="00880E05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4C5FC7" w:rsidRPr="00880E05">
        <w:rPr>
          <w:rFonts w:asciiTheme="minorHAnsi" w:hAnsiTheme="minorHAnsi" w:cstheme="minorHAnsi"/>
          <w:color w:val="auto"/>
          <w:sz w:val="22"/>
          <w:szCs w:val="22"/>
        </w:rPr>
        <w:t>to závad</w:t>
      </w:r>
      <w:r w:rsidR="00B46E71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ě </w:t>
      </w:r>
      <w:r w:rsidR="00CB1BF1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je okolí </w:t>
      </w:r>
      <w:r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obtěžováno nadměrných </w:t>
      </w:r>
      <w:r w:rsidR="00CB1BF1" w:rsidRPr="00880E05">
        <w:rPr>
          <w:rFonts w:asciiTheme="minorHAnsi" w:hAnsiTheme="minorHAnsi" w:cstheme="minorHAnsi"/>
          <w:color w:val="auto"/>
          <w:sz w:val="22"/>
          <w:szCs w:val="22"/>
        </w:rPr>
        <w:t>hlukem</w:t>
      </w:r>
      <w:r w:rsidR="00B46E71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5C1DF5" w:rsidRPr="00880E0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46E71" w:rsidRPr="00880E05">
        <w:rPr>
          <w:rFonts w:asciiTheme="minorHAnsi" w:hAnsiTheme="minorHAnsi" w:cstheme="minorHAnsi"/>
          <w:color w:val="auto"/>
          <w:sz w:val="22"/>
          <w:szCs w:val="22"/>
        </w:rPr>
        <w:t>reproduktorů</w:t>
      </w:r>
      <w:r w:rsidR="005C1DF5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, a to nejpozději do </w:t>
      </w:r>
      <w:r w:rsidR="009C0D6F" w:rsidRPr="00880E05">
        <w:rPr>
          <w:rFonts w:asciiTheme="minorHAnsi" w:hAnsiTheme="minorHAnsi" w:cstheme="minorHAnsi"/>
          <w:color w:val="auto"/>
          <w:sz w:val="22"/>
          <w:szCs w:val="22"/>
        </w:rPr>
        <w:br/>
      </w:r>
      <w:r w:rsidR="007041BC" w:rsidRPr="00880E0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5C1DF5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 hodin od nahláš</w:t>
      </w:r>
      <w:r w:rsidR="00060D35" w:rsidRPr="00880E05">
        <w:rPr>
          <w:rFonts w:asciiTheme="minorHAnsi" w:hAnsiTheme="minorHAnsi" w:cstheme="minorHAnsi"/>
          <w:color w:val="auto"/>
          <w:sz w:val="22"/>
          <w:szCs w:val="22"/>
        </w:rPr>
        <w:t xml:space="preserve">ení zjištěné závady oprávněnou </w:t>
      </w:r>
      <w:r w:rsidR="005C1DF5" w:rsidRPr="00880E05">
        <w:rPr>
          <w:rFonts w:asciiTheme="minorHAnsi" w:hAnsiTheme="minorHAnsi" w:cstheme="minorHAnsi"/>
          <w:color w:val="auto"/>
          <w:sz w:val="22"/>
          <w:szCs w:val="22"/>
        </w:rPr>
        <w:t>osobou.</w:t>
      </w:r>
    </w:p>
    <w:p w14:paraId="5A5727B3" w14:textId="3AE7D3F0" w:rsidR="008A02ED" w:rsidRPr="00987C5B" w:rsidRDefault="004A1FF8" w:rsidP="00B70405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Závady lze hlásit způsobem</w:t>
      </w:r>
      <w:r w:rsidR="00C144CE" w:rsidRPr="00987C5B">
        <w:rPr>
          <w:rFonts w:asciiTheme="minorHAnsi" w:hAnsiTheme="minorHAnsi" w:cstheme="minorHAnsi"/>
          <w:color w:val="auto"/>
          <w:sz w:val="22"/>
        </w:rPr>
        <w:t xml:space="preserve"> a v době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uveden</w:t>
      </w:r>
      <w:r w:rsidR="00FB642E" w:rsidRPr="00987C5B">
        <w:rPr>
          <w:rFonts w:asciiTheme="minorHAnsi" w:hAnsiTheme="minorHAnsi" w:cstheme="minorHAnsi"/>
          <w:color w:val="auto"/>
          <w:sz w:val="22"/>
        </w:rPr>
        <w:t>é</w:t>
      </w:r>
      <w:r w:rsidR="007E580F" w:rsidRPr="00987C5B">
        <w:rPr>
          <w:rFonts w:asciiTheme="minorHAnsi" w:hAnsiTheme="minorHAnsi" w:cstheme="minorHAnsi"/>
          <w:color w:val="auto"/>
          <w:sz w:val="22"/>
        </w:rPr>
        <w:t xml:space="preserve"> v Příloze č. 2.</w:t>
      </w:r>
    </w:p>
    <w:p w14:paraId="3C07896F" w14:textId="628DAF88" w:rsidR="008A02ED" w:rsidRPr="00987C5B" w:rsidRDefault="00264EDC" w:rsidP="00B70405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Pokud nebude možno </w:t>
      </w:r>
      <w:r w:rsidR="00672E3F" w:rsidRPr="00987C5B">
        <w:rPr>
          <w:rFonts w:asciiTheme="minorHAnsi" w:hAnsiTheme="minorHAnsi" w:cstheme="minorHAnsi"/>
          <w:color w:val="auto"/>
          <w:sz w:val="22"/>
        </w:rPr>
        <w:t xml:space="preserve">zahájit opravu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v termínech uvedených v čl. </w:t>
      </w:r>
      <w:r w:rsidR="0048048F" w:rsidRPr="00987C5B">
        <w:rPr>
          <w:rFonts w:asciiTheme="minorHAnsi" w:hAnsiTheme="minorHAnsi" w:cstheme="minorHAnsi"/>
          <w:color w:val="auto"/>
          <w:sz w:val="22"/>
        </w:rPr>
        <w:t>II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. bod </w:t>
      </w:r>
      <w:r w:rsidR="00E62EB3" w:rsidRPr="00987C5B">
        <w:rPr>
          <w:rFonts w:asciiTheme="minorHAnsi" w:hAnsiTheme="minorHAnsi" w:cstheme="minorHAnsi"/>
          <w:color w:val="auto"/>
          <w:sz w:val="22"/>
        </w:rPr>
        <w:t>5</w:t>
      </w:r>
      <w:r w:rsidR="0048048F" w:rsidRPr="00987C5B">
        <w:rPr>
          <w:rFonts w:asciiTheme="minorHAnsi" w:hAnsiTheme="minorHAnsi" w:cstheme="minorHAnsi"/>
          <w:color w:val="auto"/>
          <w:sz w:val="22"/>
        </w:rPr>
        <w:t>.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např. z důvodu živeln</w:t>
      </w:r>
      <w:r w:rsidR="00B37975" w:rsidRPr="00987C5B">
        <w:rPr>
          <w:rFonts w:asciiTheme="minorHAnsi" w:hAnsiTheme="minorHAnsi" w:cstheme="minorHAnsi"/>
          <w:color w:val="auto"/>
          <w:sz w:val="22"/>
        </w:rPr>
        <w:t>í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ch </w:t>
      </w:r>
      <w:r w:rsidR="00B37975" w:rsidRPr="00987C5B">
        <w:rPr>
          <w:rFonts w:asciiTheme="minorHAnsi" w:hAnsiTheme="minorHAnsi" w:cstheme="minorHAnsi"/>
          <w:color w:val="auto"/>
          <w:sz w:val="22"/>
        </w:rPr>
        <w:t>pohrom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, nedostupnosti místa </w:t>
      </w:r>
      <w:r w:rsidR="00672E3F" w:rsidRPr="00987C5B">
        <w:rPr>
          <w:rFonts w:asciiTheme="minorHAnsi" w:hAnsiTheme="minorHAnsi" w:cstheme="minorHAnsi"/>
          <w:color w:val="auto"/>
          <w:sz w:val="22"/>
        </w:rPr>
        <w:t>n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ebo související závady na cizím zařízení (např. dlouhodobý výpadek </w:t>
      </w:r>
      <w:r w:rsidR="00E54E8D" w:rsidRPr="00987C5B">
        <w:rPr>
          <w:rFonts w:asciiTheme="minorHAnsi" w:hAnsiTheme="minorHAnsi" w:cstheme="minorHAnsi"/>
          <w:color w:val="auto"/>
          <w:sz w:val="22"/>
        </w:rPr>
        <w:t>dodávky elektrické energie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v rozvodné síti</w:t>
      </w:r>
      <w:r w:rsidR="00672E3F" w:rsidRPr="00987C5B">
        <w:rPr>
          <w:rFonts w:asciiTheme="minorHAnsi" w:hAnsiTheme="minorHAnsi" w:cstheme="minorHAnsi"/>
          <w:color w:val="auto"/>
          <w:sz w:val="22"/>
        </w:rPr>
        <w:t>)</w:t>
      </w:r>
      <w:r w:rsidR="0048048F" w:rsidRPr="00987C5B">
        <w:rPr>
          <w:rFonts w:asciiTheme="minorHAnsi" w:hAnsiTheme="minorHAnsi" w:cstheme="minorHAnsi"/>
          <w:color w:val="auto"/>
          <w:sz w:val="22"/>
        </w:rPr>
        <w:t>,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sjednají </w:t>
      </w:r>
      <w:r w:rsidR="00672E3F" w:rsidRPr="00987C5B">
        <w:rPr>
          <w:rFonts w:asciiTheme="minorHAnsi" w:hAnsiTheme="minorHAnsi" w:cstheme="minorHAnsi"/>
          <w:color w:val="auto"/>
          <w:sz w:val="22"/>
        </w:rPr>
        <w:t xml:space="preserve">smluvní </w:t>
      </w:r>
      <w:r w:rsidR="0048048F" w:rsidRPr="00987C5B">
        <w:rPr>
          <w:rFonts w:asciiTheme="minorHAnsi" w:hAnsiTheme="minorHAnsi" w:cstheme="minorHAnsi"/>
          <w:color w:val="auto"/>
          <w:sz w:val="22"/>
        </w:rPr>
        <w:t>strany termín nový.</w:t>
      </w:r>
    </w:p>
    <w:p w14:paraId="0DE098B6" w14:textId="6F71F803" w:rsidR="008A02ED" w:rsidRPr="00987C5B" w:rsidRDefault="004316D6" w:rsidP="00B70405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S</w:t>
      </w:r>
      <w:r w:rsidR="00264EDC" w:rsidRPr="00987C5B">
        <w:rPr>
          <w:rFonts w:asciiTheme="minorHAnsi" w:hAnsiTheme="minorHAnsi" w:cstheme="minorHAnsi"/>
          <w:color w:val="auto"/>
          <w:sz w:val="22"/>
        </w:rPr>
        <w:t>mluvní strany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se </w:t>
      </w:r>
      <w:r w:rsidR="006C5F02" w:rsidRPr="00987C5B">
        <w:rPr>
          <w:rFonts w:asciiTheme="minorHAnsi" w:hAnsiTheme="minorHAnsi" w:cstheme="minorHAnsi"/>
          <w:color w:val="auto"/>
          <w:sz w:val="22"/>
        </w:rPr>
        <w:t>vždy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1B6550">
        <w:rPr>
          <w:rFonts w:asciiTheme="minorHAnsi" w:hAnsiTheme="minorHAnsi" w:cstheme="minorHAnsi"/>
          <w:color w:val="auto"/>
          <w:sz w:val="22"/>
        </w:rPr>
        <w:t xml:space="preserve">předem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dohodnou </w:t>
      </w:r>
      <w:r w:rsidR="00264EDC" w:rsidRPr="00987C5B">
        <w:rPr>
          <w:rFonts w:asciiTheme="minorHAnsi" w:hAnsiTheme="minorHAnsi" w:cstheme="minorHAnsi"/>
          <w:color w:val="auto"/>
          <w:sz w:val="22"/>
        </w:rPr>
        <w:t>na způsobu provedení opravy</w:t>
      </w:r>
      <w:r w:rsidR="00A578E1" w:rsidRPr="00987C5B">
        <w:rPr>
          <w:rFonts w:asciiTheme="minorHAnsi" w:hAnsiTheme="minorHAnsi" w:cstheme="minorHAnsi"/>
          <w:color w:val="auto"/>
          <w:sz w:val="22"/>
        </w:rPr>
        <w:t xml:space="preserve">, </w:t>
      </w:r>
      <w:r w:rsidR="00DE5C0B" w:rsidRPr="00F044F9">
        <w:rPr>
          <w:rFonts w:asciiTheme="minorHAnsi" w:hAnsiTheme="minorHAnsi" w:cstheme="minorHAnsi"/>
          <w:color w:val="auto"/>
          <w:sz w:val="22"/>
        </w:rPr>
        <w:t xml:space="preserve">popřípadě </w:t>
      </w:r>
      <w:r w:rsidR="00E41BD5">
        <w:rPr>
          <w:rFonts w:asciiTheme="minorHAnsi" w:hAnsiTheme="minorHAnsi" w:cstheme="minorHAnsi"/>
          <w:color w:val="auto"/>
          <w:sz w:val="22"/>
        </w:rPr>
        <w:t xml:space="preserve">se neprodleně vzájemně informují </w:t>
      </w:r>
      <w:r w:rsidR="00DE5C0B" w:rsidRPr="00F044F9">
        <w:rPr>
          <w:rFonts w:asciiTheme="minorHAnsi" w:hAnsiTheme="minorHAnsi" w:cstheme="minorHAnsi"/>
          <w:color w:val="auto"/>
          <w:sz w:val="22"/>
        </w:rPr>
        <w:t>o neopraviteln</w:t>
      </w:r>
      <w:r w:rsidR="00116092" w:rsidRPr="00F044F9">
        <w:rPr>
          <w:rFonts w:asciiTheme="minorHAnsi" w:hAnsiTheme="minorHAnsi" w:cstheme="minorHAnsi"/>
          <w:color w:val="auto"/>
          <w:sz w:val="22"/>
        </w:rPr>
        <w:t>o</w:t>
      </w:r>
      <w:r w:rsidR="00DE5C0B" w:rsidRPr="00F044F9">
        <w:rPr>
          <w:rFonts w:asciiTheme="minorHAnsi" w:hAnsiTheme="minorHAnsi" w:cstheme="minorHAnsi"/>
          <w:color w:val="auto"/>
          <w:sz w:val="22"/>
        </w:rPr>
        <w:t>sti zařízení z</w:t>
      </w:r>
      <w:r w:rsidR="00116092" w:rsidRPr="00F044F9">
        <w:rPr>
          <w:rFonts w:asciiTheme="minorHAnsi" w:hAnsiTheme="minorHAnsi" w:cstheme="minorHAnsi"/>
          <w:color w:val="auto"/>
          <w:sz w:val="22"/>
        </w:rPr>
        <w:t xml:space="preserve"> </w:t>
      </w:r>
      <w:r w:rsidR="00DE5C0B" w:rsidRPr="00F044F9">
        <w:rPr>
          <w:rFonts w:asciiTheme="minorHAnsi" w:hAnsiTheme="minorHAnsi" w:cstheme="minorHAnsi"/>
          <w:color w:val="auto"/>
          <w:sz w:val="22"/>
        </w:rPr>
        <w:t xml:space="preserve">důvodů </w:t>
      </w:r>
      <w:r w:rsidR="00116092" w:rsidRPr="00F044F9">
        <w:rPr>
          <w:rFonts w:asciiTheme="minorHAnsi" w:hAnsiTheme="minorHAnsi" w:cstheme="minorHAnsi"/>
          <w:color w:val="auto"/>
          <w:sz w:val="22"/>
        </w:rPr>
        <w:t xml:space="preserve">technických nebo ekonomických, </w:t>
      </w:r>
      <w:r w:rsidR="00A578E1" w:rsidRPr="00F044F9">
        <w:rPr>
          <w:rFonts w:asciiTheme="minorHAnsi" w:hAnsiTheme="minorHAnsi" w:cstheme="minorHAnsi"/>
          <w:color w:val="auto"/>
          <w:sz w:val="22"/>
        </w:rPr>
        <w:t xml:space="preserve">přičemž o </w:t>
      </w:r>
      <w:r w:rsidR="00BE0B59" w:rsidRPr="00F044F9">
        <w:rPr>
          <w:rFonts w:asciiTheme="minorHAnsi" w:hAnsiTheme="minorHAnsi" w:cstheme="minorHAnsi"/>
          <w:color w:val="auto"/>
          <w:sz w:val="22"/>
        </w:rPr>
        <w:t>t</w:t>
      </w:r>
      <w:r w:rsidR="00BE0B59">
        <w:rPr>
          <w:rFonts w:asciiTheme="minorHAnsi" w:hAnsiTheme="minorHAnsi" w:cstheme="minorHAnsi"/>
          <w:color w:val="auto"/>
          <w:sz w:val="22"/>
        </w:rPr>
        <w:t>ěchto</w:t>
      </w:r>
      <w:r w:rsidR="00E41BD5">
        <w:rPr>
          <w:rFonts w:asciiTheme="minorHAnsi" w:hAnsiTheme="minorHAnsi" w:cstheme="minorHAnsi"/>
          <w:color w:val="auto"/>
          <w:sz w:val="22"/>
        </w:rPr>
        <w:t xml:space="preserve"> </w:t>
      </w:r>
      <w:r w:rsidR="00BE0B59">
        <w:rPr>
          <w:rFonts w:asciiTheme="minorHAnsi" w:hAnsiTheme="minorHAnsi" w:cstheme="minorHAnsi"/>
          <w:color w:val="auto"/>
          <w:sz w:val="22"/>
        </w:rPr>
        <w:t xml:space="preserve">skutečnostech </w:t>
      </w:r>
      <w:r w:rsidR="00A578E1" w:rsidRPr="00987C5B">
        <w:rPr>
          <w:rFonts w:asciiTheme="minorHAnsi" w:hAnsiTheme="minorHAnsi" w:cstheme="minorHAnsi"/>
          <w:color w:val="auto"/>
          <w:sz w:val="22"/>
        </w:rPr>
        <w:t>bude proveden písemný záznam</w:t>
      </w:r>
      <w:r w:rsidR="00EC6C42" w:rsidRPr="00987C5B">
        <w:rPr>
          <w:rFonts w:asciiTheme="minorHAnsi" w:hAnsiTheme="minorHAnsi" w:cstheme="minorHAnsi"/>
          <w:color w:val="auto"/>
          <w:sz w:val="22"/>
        </w:rPr>
        <w:t xml:space="preserve"> na zakázkový list zhotovitele</w:t>
      </w:r>
      <w:r w:rsidR="00E675AE" w:rsidRPr="00987C5B">
        <w:rPr>
          <w:rFonts w:asciiTheme="minorHAnsi" w:hAnsiTheme="minorHAnsi" w:cstheme="minorHAnsi"/>
          <w:color w:val="auto"/>
          <w:sz w:val="22"/>
        </w:rPr>
        <w:t>. Písemný záznam</w:t>
      </w:r>
      <w:r w:rsidR="00A578E1" w:rsidRPr="00987C5B">
        <w:rPr>
          <w:rFonts w:asciiTheme="minorHAnsi" w:hAnsiTheme="minorHAnsi" w:cstheme="minorHAnsi"/>
          <w:color w:val="auto"/>
          <w:sz w:val="22"/>
        </w:rPr>
        <w:t xml:space="preserve"> bude </w:t>
      </w:r>
      <w:r w:rsidR="00E675AE" w:rsidRPr="00987C5B">
        <w:rPr>
          <w:rFonts w:asciiTheme="minorHAnsi" w:hAnsiTheme="minorHAnsi" w:cstheme="minorHAnsi"/>
          <w:color w:val="auto"/>
          <w:sz w:val="22"/>
        </w:rPr>
        <w:t>obsahovat</w:t>
      </w:r>
      <w:r w:rsidR="00A578E1" w:rsidRPr="00987C5B">
        <w:rPr>
          <w:rFonts w:asciiTheme="minorHAnsi" w:hAnsiTheme="minorHAnsi" w:cstheme="minorHAnsi"/>
          <w:color w:val="auto"/>
          <w:sz w:val="22"/>
        </w:rPr>
        <w:t xml:space="preserve"> dob</w:t>
      </w:r>
      <w:r w:rsidR="00FD56CB" w:rsidRPr="00987C5B">
        <w:rPr>
          <w:rFonts w:asciiTheme="minorHAnsi" w:hAnsiTheme="minorHAnsi" w:cstheme="minorHAnsi"/>
          <w:color w:val="auto"/>
          <w:sz w:val="22"/>
        </w:rPr>
        <w:t>u</w:t>
      </w:r>
      <w:r w:rsidR="00A578E1" w:rsidRPr="00987C5B">
        <w:rPr>
          <w:rFonts w:asciiTheme="minorHAnsi" w:hAnsiTheme="minorHAnsi" w:cstheme="minorHAnsi"/>
          <w:color w:val="auto"/>
          <w:sz w:val="22"/>
        </w:rPr>
        <w:t xml:space="preserve"> servisního zásahu</w:t>
      </w:r>
      <w:r w:rsidR="00E675AE" w:rsidRPr="00987C5B">
        <w:rPr>
          <w:rFonts w:asciiTheme="minorHAnsi" w:hAnsiTheme="minorHAnsi" w:cstheme="minorHAnsi"/>
          <w:color w:val="auto"/>
          <w:sz w:val="22"/>
        </w:rPr>
        <w:t>, rozpis použitého materiálu a cen</w:t>
      </w:r>
      <w:r w:rsidR="00FD56CB" w:rsidRPr="00987C5B">
        <w:rPr>
          <w:rFonts w:asciiTheme="minorHAnsi" w:hAnsiTheme="minorHAnsi" w:cstheme="minorHAnsi"/>
          <w:color w:val="auto"/>
          <w:sz w:val="22"/>
        </w:rPr>
        <w:t>u</w:t>
      </w:r>
      <w:r w:rsidR="00E675AE" w:rsidRPr="00987C5B">
        <w:rPr>
          <w:rFonts w:asciiTheme="minorHAnsi" w:hAnsiTheme="minorHAnsi" w:cstheme="minorHAnsi"/>
          <w:color w:val="auto"/>
          <w:sz w:val="22"/>
        </w:rPr>
        <w:t xml:space="preserve"> za </w:t>
      </w:r>
      <w:r w:rsidR="00FD56CB" w:rsidRPr="00987C5B">
        <w:rPr>
          <w:rFonts w:asciiTheme="minorHAnsi" w:hAnsiTheme="minorHAnsi" w:cstheme="minorHAnsi"/>
          <w:color w:val="auto"/>
          <w:sz w:val="22"/>
        </w:rPr>
        <w:t>proveden</w:t>
      </w:r>
      <w:r w:rsidR="00303602" w:rsidRPr="00987C5B">
        <w:rPr>
          <w:rFonts w:asciiTheme="minorHAnsi" w:hAnsiTheme="minorHAnsi" w:cstheme="minorHAnsi"/>
          <w:color w:val="auto"/>
          <w:sz w:val="22"/>
        </w:rPr>
        <w:t>é</w:t>
      </w:r>
      <w:r w:rsidR="00FD56CB" w:rsidRPr="00987C5B">
        <w:rPr>
          <w:rFonts w:asciiTheme="minorHAnsi" w:hAnsiTheme="minorHAnsi" w:cstheme="minorHAnsi"/>
          <w:color w:val="auto"/>
          <w:sz w:val="22"/>
        </w:rPr>
        <w:t xml:space="preserve"> pr</w:t>
      </w:r>
      <w:r w:rsidR="00303602" w:rsidRPr="00987C5B">
        <w:rPr>
          <w:rFonts w:asciiTheme="minorHAnsi" w:hAnsiTheme="minorHAnsi" w:cstheme="minorHAnsi"/>
          <w:color w:val="auto"/>
          <w:sz w:val="22"/>
        </w:rPr>
        <w:t>áce</w:t>
      </w:r>
      <w:r w:rsidR="00E62EB3" w:rsidRPr="00987C5B">
        <w:rPr>
          <w:rFonts w:asciiTheme="minorHAnsi" w:hAnsiTheme="minorHAnsi" w:cstheme="minorHAnsi"/>
          <w:color w:val="auto"/>
          <w:sz w:val="22"/>
        </w:rPr>
        <w:t xml:space="preserve"> v souladu s čl. III. této smlouvy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</w:p>
    <w:p w14:paraId="6FF3A589" w14:textId="5A7A3EA7" w:rsidR="00CB10AF" w:rsidRPr="00987C5B" w:rsidRDefault="00264EDC" w:rsidP="008A02ED">
      <w:pPr>
        <w:pStyle w:val="Normln1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O všech servisních zásazích na zařízení SVOP bude</w:t>
      </w:r>
      <w:r w:rsidR="005344F7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5344F7" w:rsidRPr="00987C5B">
        <w:rPr>
          <w:rFonts w:asciiTheme="minorHAnsi" w:hAnsiTheme="minorHAnsi" w:cstheme="minorHAnsi"/>
          <w:color w:val="auto"/>
          <w:sz w:val="22"/>
          <w:szCs w:val="22"/>
        </w:rPr>
        <w:t>objednatelem</w:t>
      </w:r>
      <w:r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pořízen zápis do </w:t>
      </w:r>
      <w:r w:rsidR="00797BAC" w:rsidRPr="00987C5B">
        <w:rPr>
          <w:rFonts w:asciiTheme="minorHAnsi" w:hAnsiTheme="minorHAnsi" w:cstheme="minorHAnsi"/>
          <w:color w:val="auto"/>
          <w:sz w:val="22"/>
        </w:rPr>
        <w:t>„</w:t>
      </w:r>
      <w:r w:rsidRPr="00987C5B">
        <w:rPr>
          <w:rFonts w:asciiTheme="minorHAnsi" w:hAnsiTheme="minorHAnsi" w:cstheme="minorHAnsi"/>
          <w:color w:val="auto"/>
          <w:sz w:val="22"/>
        </w:rPr>
        <w:t>Servisní knihy SVOP</w:t>
      </w:r>
      <w:r w:rsidR="00797BAC" w:rsidRPr="00987C5B">
        <w:rPr>
          <w:rFonts w:asciiTheme="minorHAnsi" w:hAnsiTheme="minorHAnsi" w:cstheme="minorHAnsi"/>
          <w:color w:val="auto"/>
          <w:sz w:val="22"/>
        </w:rPr>
        <w:t>“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, která </w:t>
      </w:r>
      <w:r w:rsidR="00672E3F" w:rsidRPr="00987C5B">
        <w:rPr>
          <w:rFonts w:asciiTheme="minorHAnsi" w:hAnsiTheme="minorHAnsi" w:cstheme="minorHAnsi"/>
          <w:color w:val="auto"/>
          <w:sz w:val="22"/>
        </w:rPr>
        <w:t>j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e </w:t>
      </w:r>
      <w:r w:rsidR="004316D6" w:rsidRPr="00987C5B">
        <w:rPr>
          <w:rFonts w:asciiTheme="minorHAnsi" w:hAnsiTheme="minorHAnsi" w:cstheme="minorHAnsi"/>
          <w:color w:val="auto"/>
          <w:sz w:val="22"/>
        </w:rPr>
        <w:t>k dispozici na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oddělení krizového řízení</w:t>
      </w:r>
      <w:r w:rsidR="004316D6" w:rsidRPr="00987C5B">
        <w:rPr>
          <w:rFonts w:asciiTheme="minorHAnsi" w:hAnsiTheme="minorHAnsi" w:cstheme="minorHAnsi"/>
          <w:color w:val="auto"/>
          <w:sz w:val="22"/>
        </w:rPr>
        <w:t xml:space="preserve"> kanceláře primátora</w:t>
      </w:r>
      <w:r w:rsidR="00744BC7" w:rsidRPr="00987C5B">
        <w:rPr>
          <w:rFonts w:asciiTheme="minorHAnsi" w:hAnsiTheme="minorHAnsi" w:cstheme="minorHAnsi"/>
          <w:color w:val="auto"/>
          <w:sz w:val="22"/>
        </w:rPr>
        <w:t xml:space="preserve"> Magistrátu města Pardubic</w:t>
      </w:r>
      <w:r w:rsidR="00797BAC" w:rsidRPr="00987C5B">
        <w:rPr>
          <w:rFonts w:asciiTheme="minorHAnsi" w:hAnsiTheme="minorHAnsi" w:cstheme="minorHAnsi"/>
          <w:color w:val="auto"/>
          <w:sz w:val="22"/>
        </w:rPr>
        <w:t>e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(dále</w:t>
      </w:r>
      <w:r w:rsidR="00672E3F" w:rsidRPr="00987C5B">
        <w:rPr>
          <w:rFonts w:asciiTheme="minorHAnsi" w:hAnsiTheme="minorHAnsi" w:cstheme="minorHAnsi"/>
          <w:color w:val="auto"/>
          <w:sz w:val="22"/>
        </w:rPr>
        <w:t xml:space="preserve"> jen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4316D6" w:rsidRPr="00987C5B">
        <w:rPr>
          <w:rFonts w:asciiTheme="minorHAnsi" w:hAnsiTheme="minorHAnsi" w:cstheme="minorHAnsi"/>
          <w:color w:val="auto"/>
          <w:sz w:val="22"/>
        </w:rPr>
        <w:t>"</w:t>
      </w:r>
      <w:r w:rsidRPr="00987C5B">
        <w:rPr>
          <w:rFonts w:asciiTheme="minorHAnsi" w:hAnsiTheme="minorHAnsi" w:cstheme="minorHAnsi"/>
          <w:color w:val="auto"/>
          <w:sz w:val="22"/>
        </w:rPr>
        <w:t>OKŘ</w:t>
      </w:r>
      <w:r w:rsidR="004316D6" w:rsidRPr="00987C5B">
        <w:rPr>
          <w:rFonts w:asciiTheme="minorHAnsi" w:hAnsiTheme="minorHAnsi" w:cstheme="minorHAnsi"/>
          <w:color w:val="auto"/>
          <w:sz w:val="22"/>
        </w:rPr>
        <w:t>"</w:t>
      </w:r>
      <w:r w:rsidRPr="00987C5B">
        <w:rPr>
          <w:rFonts w:asciiTheme="minorHAnsi" w:hAnsiTheme="minorHAnsi" w:cstheme="minorHAnsi"/>
          <w:color w:val="auto"/>
          <w:sz w:val="22"/>
        </w:rPr>
        <w:t>).</w:t>
      </w:r>
    </w:p>
    <w:p w14:paraId="71227021" w14:textId="671467C2" w:rsidR="00B47084" w:rsidRPr="00987C5B" w:rsidRDefault="00B47084" w:rsidP="00603196">
      <w:pPr>
        <w:pStyle w:val="Normln1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4DD7943" w14:textId="0F81B584" w:rsidR="005A675B" w:rsidRPr="00987C5B" w:rsidRDefault="005A675B" w:rsidP="00603196">
      <w:pPr>
        <w:pStyle w:val="Normln1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7E1D48F0" w14:textId="44842409" w:rsidR="005A675B" w:rsidRPr="00987C5B" w:rsidRDefault="005A675B" w:rsidP="00603196">
      <w:pPr>
        <w:pStyle w:val="Normln1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1C67490F" w14:textId="616D6105" w:rsidR="005A675B" w:rsidRPr="00987C5B" w:rsidRDefault="005A675B" w:rsidP="00603196">
      <w:pPr>
        <w:pStyle w:val="Normln1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678A6E39" w14:textId="2FDA8DF8" w:rsidR="00264EDC" w:rsidRPr="00987C5B" w:rsidRDefault="00F80E73" w:rsidP="00173C63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lastRenderedPageBreak/>
        <w:t>III.</w:t>
      </w:r>
    </w:p>
    <w:p w14:paraId="44B3724C" w14:textId="13146348" w:rsidR="00264EDC" w:rsidRPr="00987C5B" w:rsidRDefault="00264EDC" w:rsidP="00173C63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 xml:space="preserve">Cena </w:t>
      </w:r>
      <w:r w:rsidR="007073E8" w:rsidRPr="00987C5B">
        <w:rPr>
          <w:rFonts w:asciiTheme="minorHAnsi" w:hAnsiTheme="minorHAnsi" w:cstheme="minorHAnsi"/>
          <w:b/>
          <w:color w:val="auto"/>
          <w:sz w:val="22"/>
        </w:rPr>
        <w:t>plnění</w:t>
      </w:r>
    </w:p>
    <w:p w14:paraId="3334B589" w14:textId="77777777" w:rsidR="00173C63" w:rsidRPr="00987C5B" w:rsidRDefault="00173C63" w:rsidP="00173C63">
      <w:pPr>
        <w:pStyle w:val="Normln1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08252024" w14:textId="1151B7DB" w:rsidR="00264EDC" w:rsidRPr="00987C5B" w:rsidRDefault="00264EDC" w:rsidP="00173C63">
      <w:pPr>
        <w:pStyle w:val="Normln1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Smluvní cenu </w:t>
      </w:r>
      <w:r w:rsidR="007073E8" w:rsidRPr="00987C5B">
        <w:rPr>
          <w:rFonts w:asciiTheme="minorHAnsi" w:hAnsiTheme="minorHAnsi" w:cstheme="minorHAnsi"/>
          <w:color w:val="auto"/>
          <w:sz w:val="22"/>
        </w:rPr>
        <w:t>plnění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tvoří náklady spojené s údržbou a servisem SVOP a dalšími činnostmi dle </w:t>
      </w:r>
      <w:r w:rsidR="009070D6" w:rsidRPr="00987C5B">
        <w:rPr>
          <w:rFonts w:asciiTheme="minorHAnsi" w:hAnsiTheme="minorHAnsi" w:cstheme="minorHAnsi"/>
          <w:color w:val="auto"/>
          <w:sz w:val="22"/>
        </w:rPr>
        <w:br/>
      </w:r>
      <w:r w:rsidRPr="00987C5B">
        <w:rPr>
          <w:rFonts w:asciiTheme="minorHAnsi" w:hAnsiTheme="minorHAnsi" w:cstheme="minorHAnsi"/>
          <w:color w:val="auto"/>
          <w:sz w:val="22"/>
        </w:rPr>
        <w:t>čl. II.</w:t>
      </w:r>
      <w:r w:rsidR="00173C63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bod </w:t>
      </w:r>
      <w:r w:rsidR="007073E8" w:rsidRPr="00987C5B">
        <w:rPr>
          <w:rFonts w:asciiTheme="minorHAnsi" w:hAnsiTheme="minorHAnsi" w:cstheme="minorHAnsi"/>
          <w:color w:val="auto"/>
          <w:sz w:val="22"/>
        </w:rPr>
        <w:t>2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  <w:r w:rsidR="00EC6C42" w:rsidRPr="00987C5B">
        <w:rPr>
          <w:rFonts w:asciiTheme="minorHAnsi" w:hAnsiTheme="minorHAnsi" w:cstheme="minorHAnsi"/>
          <w:color w:val="auto"/>
          <w:sz w:val="22"/>
        </w:rPr>
        <w:t xml:space="preserve"> písm. b.,</w:t>
      </w:r>
      <w:r w:rsidR="00246EDD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EC6C42" w:rsidRPr="00987C5B">
        <w:rPr>
          <w:rFonts w:asciiTheme="minorHAnsi" w:hAnsiTheme="minorHAnsi" w:cstheme="minorHAnsi"/>
          <w:color w:val="auto"/>
          <w:sz w:val="22"/>
        </w:rPr>
        <w:t>c.</w:t>
      </w:r>
      <w:r w:rsidR="000B4EF8" w:rsidRPr="00987C5B">
        <w:rPr>
          <w:rFonts w:asciiTheme="minorHAnsi" w:hAnsiTheme="minorHAnsi" w:cstheme="minorHAnsi"/>
          <w:color w:val="auto"/>
          <w:sz w:val="22"/>
        </w:rPr>
        <w:t xml:space="preserve"> a</w:t>
      </w:r>
      <w:r w:rsidR="00EC6C42" w:rsidRPr="00987C5B">
        <w:rPr>
          <w:rFonts w:asciiTheme="minorHAnsi" w:hAnsiTheme="minorHAnsi" w:cstheme="minorHAnsi"/>
          <w:color w:val="auto"/>
          <w:sz w:val="22"/>
        </w:rPr>
        <w:t xml:space="preserve"> d.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této smlouvy, jež budou finančně vyčísleny pro každý jednotlivý případ zvlášť na zakázkovém listu zhotovitele. Tento bude vždy </w:t>
      </w:r>
      <w:r w:rsidR="00BC643F">
        <w:rPr>
          <w:rFonts w:asciiTheme="minorHAnsi" w:hAnsiTheme="minorHAnsi" w:cstheme="minorHAnsi"/>
          <w:color w:val="auto"/>
          <w:sz w:val="22"/>
        </w:rPr>
        <w:t xml:space="preserve">prokazatelně </w:t>
      </w:r>
      <w:r w:rsidRPr="00987C5B">
        <w:rPr>
          <w:rFonts w:asciiTheme="minorHAnsi" w:hAnsiTheme="minorHAnsi" w:cstheme="minorHAnsi"/>
          <w:color w:val="auto"/>
          <w:sz w:val="22"/>
        </w:rPr>
        <w:t>odsouhlasen oprávněnou osobou objednatele.</w:t>
      </w:r>
    </w:p>
    <w:p w14:paraId="134EB09D" w14:textId="77777777" w:rsidR="00264EDC" w:rsidRPr="00987C5B" w:rsidRDefault="00264EDC" w:rsidP="00173C63">
      <w:pPr>
        <w:pStyle w:val="Normln1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Smluvní cena zakázky bude obsahovat tyto položky:</w:t>
      </w:r>
    </w:p>
    <w:p w14:paraId="4CDA3EF7" w14:textId="66845761" w:rsidR="00264EDC" w:rsidRPr="00987C5B" w:rsidRDefault="00264EDC" w:rsidP="00A46F1A">
      <w:pPr>
        <w:pStyle w:val="Normln1"/>
        <w:numPr>
          <w:ilvl w:val="1"/>
          <w:numId w:val="10"/>
        </w:numPr>
        <w:ind w:left="728" w:hanging="35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materiál dodaný zhotovitelem pro splnění zakázky dle ceníkové specifikace</w:t>
      </w:r>
      <w:r w:rsidR="000B4EF8" w:rsidRPr="00987C5B">
        <w:rPr>
          <w:rFonts w:asciiTheme="minorHAnsi" w:hAnsiTheme="minorHAnsi" w:cstheme="minorHAnsi"/>
          <w:color w:val="auto"/>
          <w:sz w:val="22"/>
        </w:rPr>
        <w:t>,</w:t>
      </w:r>
    </w:p>
    <w:p w14:paraId="6BAE71F4" w14:textId="1CD15892" w:rsidR="00264EDC" w:rsidRPr="00987C5B" w:rsidRDefault="00264EDC" w:rsidP="00A46F1A">
      <w:pPr>
        <w:pStyle w:val="Normln1"/>
        <w:numPr>
          <w:ilvl w:val="1"/>
          <w:numId w:val="10"/>
        </w:numPr>
        <w:ind w:left="728" w:hanging="35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montážní a servisní práce zhotovitele dle ceníkové specifikace</w:t>
      </w:r>
      <w:r w:rsidR="000B4EF8" w:rsidRPr="00987C5B">
        <w:rPr>
          <w:rFonts w:asciiTheme="minorHAnsi" w:hAnsiTheme="minorHAnsi" w:cstheme="minorHAnsi"/>
          <w:color w:val="auto"/>
          <w:sz w:val="22"/>
        </w:rPr>
        <w:t>.</w:t>
      </w:r>
    </w:p>
    <w:p w14:paraId="1E5690E2" w14:textId="7BAE43D1" w:rsidR="00DC51FE" w:rsidRPr="00987C5B" w:rsidRDefault="00DC51FE" w:rsidP="00A33FC9">
      <w:pPr>
        <w:pStyle w:val="Normln1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Ceník vybraných servisních činností je uveden v Příloze č. </w:t>
      </w:r>
      <w:r w:rsidR="00A226BF" w:rsidRPr="00987C5B">
        <w:rPr>
          <w:rFonts w:asciiTheme="minorHAnsi" w:hAnsiTheme="minorHAnsi" w:cstheme="minorHAnsi"/>
          <w:color w:val="auto"/>
          <w:sz w:val="22"/>
        </w:rPr>
        <w:t>3 této smlouvy</w:t>
      </w:r>
      <w:r w:rsidR="00F944B2" w:rsidRPr="00987C5B">
        <w:rPr>
          <w:rFonts w:asciiTheme="minorHAnsi" w:hAnsiTheme="minorHAnsi" w:cstheme="minorHAnsi"/>
          <w:color w:val="auto"/>
          <w:sz w:val="22"/>
        </w:rPr>
        <w:t xml:space="preserve">, přičemž </w:t>
      </w:r>
      <w:r w:rsidR="00A33FC9" w:rsidRPr="00987C5B">
        <w:rPr>
          <w:rFonts w:asciiTheme="minorHAnsi" w:hAnsiTheme="minorHAnsi" w:cstheme="minorHAnsi"/>
          <w:color w:val="auto"/>
          <w:sz w:val="22"/>
        </w:rPr>
        <w:t xml:space="preserve">ceny  uvedené </w:t>
      </w:r>
      <w:r w:rsidR="00133EA2">
        <w:rPr>
          <w:rFonts w:asciiTheme="minorHAnsi" w:hAnsiTheme="minorHAnsi" w:cstheme="minorHAnsi"/>
          <w:color w:val="auto"/>
          <w:sz w:val="22"/>
        </w:rPr>
        <w:br/>
      </w:r>
      <w:r w:rsidR="00A33FC9" w:rsidRPr="00987C5B">
        <w:rPr>
          <w:rFonts w:asciiTheme="minorHAnsi" w:hAnsiTheme="minorHAnsi" w:cstheme="minorHAnsi"/>
          <w:color w:val="auto"/>
          <w:sz w:val="22"/>
        </w:rPr>
        <w:t>v této příloze jsou platné po celou dobu trvání této smlouvy</w:t>
      </w:r>
      <w:r w:rsidR="00A226BF" w:rsidRPr="00987C5B">
        <w:rPr>
          <w:rFonts w:asciiTheme="minorHAnsi" w:hAnsiTheme="minorHAnsi" w:cstheme="minorHAnsi"/>
          <w:color w:val="auto"/>
          <w:sz w:val="22"/>
        </w:rPr>
        <w:t>.</w:t>
      </w:r>
    </w:p>
    <w:p w14:paraId="10F72421" w14:textId="3173A44F" w:rsidR="00264EDC" w:rsidRPr="00DE2DBE" w:rsidRDefault="00264EDC" w:rsidP="002364E8">
      <w:pPr>
        <w:pStyle w:val="Normln1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DE2DBE">
        <w:rPr>
          <w:rFonts w:asciiTheme="minorHAnsi" w:hAnsiTheme="minorHAnsi" w:cstheme="minorHAnsi"/>
          <w:color w:val="auto"/>
          <w:sz w:val="22"/>
        </w:rPr>
        <w:t xml:space="preserve">Náklady na údržbu a </w:t>
      </w:r>
      <w:r w:rsidR="00C835DB" w:rsidRPr="00DE2DBE">
        <w:rPr>
          <w:rFonts w:asciiTheme="minorHAnsi" w:hAnsiTheme="minorHAnsi" w:cstheme="minorHAnsi"/>
          <w:color w:val="auto"/>
          <w:sz w:val="22"/>
        </w:rPr>
        <w:t>servis</w:t>
      </w:r>
      <w:r w:rsidRPr="00DE2DBE">
        <w:rPr>
          <w:rFonts w:asciiTheme="minorHAnsi" w:hAnsiTheme="minorHAnsi" w:cstheme="minorHAnsi"/>
          <w:color w:val="auto"/>
          <w:sz w:val="22"/>
        </w:rPr>
        <w:t xml:space="preserve"> SVOP v záruční době budou vyúčtovány na zakázkovém listě,</w:t>
      </w:r>
      <w:r w:rsidR="00E61385" w:rsidRPr="00DE2DBE">
        <w:rPr>
          <w:rFonts w:asciiTheme="minorHAnsi" w:hAnsiTheme="minorHAnsi" w:cstheme="minorHAnsi"/>
          <w:color w:val="auto"/>
          <w:sz w:val="22"/>
        </w:rPr>
        <w:br/>
      </w:r>
      <w:r w:rsidRPr="00DE2DBE">
        <w:rPr>
          <w:rFonts w:asciiTheme="minorHAnsi" w:hAnsiTheme="minorHAnsi" w:cstheme="minorHAnsi"/>
          <w:color w:val="auto"/>
          <w:sz w:val="22"/>
        </w:rPr>
        <w:t xml:space="preserve">ale nebudou objednateli fakturovány. Tyto zakázkové listy budou výrazně označeny </w:t>
      </w:r>
      <w:r w:rsidR="004F738D" w:rsidRPr="00DE2DBE">
        <w:rPr>
          <w:rFonts w:asciiTheme="minorHAnsi" w:hAnsiTheme="minorHAnsi" w:cstheme="minorHAnsi"/>
          <w:color w:val="auto"/>
          <w:sz w:val="22"/>
        </w:rPr>
        <w:t>„</w:t>
      </w:r>
      <w:r w:rsidRPr="00DE2DBE">
        <w:rPr>
          <w:rFonts w:asciiTheme="minorHAnsi" w:hAnsiTheme="minorHAnsi" w:cstheme="minorHAnsi"/>
          <w:color w:val="auto"/>
          <w:sz w:val="22"/>
        </w:rPr>
        <w:t>ZÁRUKA</w:t>
      </w:r>
      <w:r w:rsidR="004F738D" w:rsidRPr="00DE2DBE">
        <w:rPr>
          <w:rFonts w:asciiTheme="minorHAnsi" w:hAnsiTheme="minorHAnsi" w:cstheme="minorHAnsi"/>
          <w:color w:val="auto"/>
          <w:sz w:val="22"/>
        </w:rPr>
        <w:t>“</w:t>
      </w:r>
      <w:r w:rsidRPr="00DE2DBE">
        <w:rPr>
          <w:rFonts w:asciiTheme="minorHAnsi" w:hAnsiTheme="minorHAnsi" w:cstheme="minorHAnsi"/>
          <w:color w:val="auto"/>
          <w:sz w:val="22"/>
        </w:rPr>
        <w:t>.</w:t>
      </w:r>
    </w:p>
    <w:p w14:paraId="02740CD8" w14:textId="16F9DE80" w:rsidR="00A96B2E" w:rsidRPr="00987C5B" w:rsidRDefault="00CD2272" w:rsidP="00E61385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Maximální výše plnění poskytnutého objednatelem zhotoviteli na základě této smlouvy činí </w:t>
      </w:r>
      <w:r w:rsidR="00E61385" w:rsidRPr="00987C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987C5B">
        <w:rPr>
          <w:rFonts w:asciiTheme="minorHAnsi" w:hAnsiTheme="minorHAnsi" w:cstheme="minorHAnsi"/>
          <w:color w:val="auto"/>
          <w:sz w:val="22"/>
          <w:szCs w:val="22"/>
        </w:rPr>
        <w:t>950.000,00 Kč bez DPH za celou dobu trvání smluvního vztahu a její čerpání se bude realizovat</w:t>
      </w:r>
      <w:r w:rsidR="002B6795"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měsíčně</w:t>
      </w:r>
      <w:r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na základě </w:t>
      </w:r>
      <w:r w:rsidR="00AC3D3A"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schválených </w:t>
      </w:r>
      <w:r w:rsidRPr="00987C5B">
        <w:rPr>
          <w:rFonts w:asciiTheme="minorHAnsi" w:hAnsiTheme="minorHAnsi" w:cstheme="minorHAnsi"/>
          <w:color w:val="auto"/>
          <w:sz w:val="22"/>
          <w:szCs w:val="22"/>
        </w:rPr>
        <w:t>plánů činností</w:t>
      </w:r>
      <w:r w:rsidR="008A19D7"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3D3A" w:rsidRPr="00987C5B">
        <w:rPr>
          <w:rFonts w:asciiTheme="minorHAnsi" w:hAnsiTheme="minorHAnsi" w:cstheme="minorHAnsi"/>
          <w:color w:val="auto"/>
          <w:sz w:val="22"/>
          <w:szCs w:val="22"/>
        </w:rPr>
        <w:t>dle čl. II., bod 2</w:t>
      </w:r>
      <w:r w:rsidR="0087348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3D3A"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775F" w:rsidRPr="00987C5B">
        <w:rPr>
          <w:rFonts w:asciiTheme="minorHAnsi" w:hAnsiTheme="minorHAnsi" w:cstheme="minorHAnsi"/>
          <w:color w:val="auto"/>
          <w:sz w:val="22"/>
          <w:szCs w:val="22"/>
        </w:rPr>
        <w:t>písm. b. a oboustranně</w:t>
      </w:r>
      <w:r w:rsidR="002B6795" w:rsidRPr="00987C5B">
        <w:rPr>
          <w:rFonts w:asciiTheme="minorHAnsi" w:hAnsiTheme="minorHAnsi" w:cstheme="minorHAnsi"/>
          <w:color w:val="auto"/>
          <w:sz w:val="22"/>
          <w:szCs w:val="22"/>
        </w:rPr>
        <w:t xml:space="preserve"> odsouhlasených zakázkových listů zhotovitele</w:t>
      </w:r>
      <w:r w:rsidR="00BC77DA" w:rsidRPr="00987C5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B06D71C" w14:textId="1B99F7CA" w:rsidR="00A96B2E" w:rsidRPr="00987C5B" w:rsidRDefault="00A96B2E" w:rsidP="00A96B2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noProof w:val="0"/>
          <w:sz w:val="22"/>
          <w:szCs w:val="22"/>
        </w:rPr>
      </w:pPr>
      <w:r w:rsidRPr="00987C5B">
        <w:rPr>
          <w:rFonts w:asciiTheme="minorHAnsi" w:hAnsiTheme="minorHAnsi" w:cstheme="minorHAnsi"/>
          <w:noProof w:val="0"/>
          <w:sz w:val="22"/>
          <w:szCs w:val="22"/>
        </w:rPr>
        <w:t>DPH bude účtováno vždy ve výši platné ke dni uskutečnění plnění vyplývající z této smlouvy.</w:t>
      </w:r>
    </w:p>
    <w:p w14:paraId="7431B1AB" w14:textId="391D5B83" w:rsidR="00CD2272" w:rsidRPr="00987C5B" w:rsidRDefault="00CD2272" w:rsidP="00A96B2E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20EF42" w14:textId="6B1A8C0A" w:rsidR="00264EDC" w:rsidRPr="00987C5B" w:rsidRDefault="00F80E73" w:rsidP="008E01CB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IV.</w:t>
      </w:r>
    </w:p>
    <w:p w14:paraId="56877E4F" w14:textId="77777777" w:rsidR="00264EDC" w:rsidRPr="00987C5B" w:rsidRDefault="00264EDC" w:rsidP="008E01CB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Platební podmínky a smluvní pokuty</w:t>
      </w:r>
    </w:p>
    <w:p w14:paraId="2705738B" w14:textId="77777777" w:rsidR="008E01CB" w:rsidRPr="00987C5B" w:rsidRDefault="008E01CB" w:rsidP="008E01CB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172E62FB" w14:textId="06D9DA8F" w:rsidR="00B93E0E" w:rsidRPr="00987C5B" w:rsidRDefault="00264EDC" w:rsidP="004E577F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Objednatel </w:t>
      </w:r>
      <w:r w:rsidR="0071758A" w:rsidRPr="00987C5B">
        <w:rPr>
          <w:rFonts w:asciiTheme="minorHAnsi" w:hAnsiTheme="minorHAnsi" w:cstheme="minorHAnsi"/>
          <w:color w:val="auto"/>
          <w:sz w:val="22"/>
        </w:rPr>
        <w:t xml:space="preserve">bude </w:t>
      </w:r>
      <w:r w:rsidRPr="00987C5B">
        <w:rPr>
          <w:rFonts w:asciiTheme="minorHAnsi" w:hAnsiTheme="minorHAnsi" w:cstheme="minorHAnsi"/>
          <w:color w:val="auto"/>
          <w:sz w:val="22"/>
        </w:rPr>
        <w:t>hrad</w:t>
      </w:r>
      <w:r w:rsidR="0071758A" w:rsidRPr="00987C5B">
        <w:rPr>
          <w:rFonts w:asciiTheme="minorHAnsi" w:hAnsiTheme="minorHAnsi" w:cstheme="minorHAnsi"/>
          <w:color w:val="auto"/>
          <w:sz w:val="22"/>
        </w:rPr>
        <w:t>it</w:t>
      </w:r>
      <w:r w:rsidR="00B93E0E" w:rsidRPr="00987C5B">
        <w:rPr>
          <w:rFonts w:asciiTheme="minorHAnsi" w:hAnsiTheme="minorHAnsi" w:cstheme="minorHAnsi"/>
          <w:color w:val="auto"/>
          <w:sz w:val="22"/>
        </w:rPr>
        <w:t xml:space="preserve"> zhotoviteli </w:t>
      </w:r>
      <w:r w:rsidRPr="00987C5B">
        <w:rPr>
          <w:rFonts w:asciiTheme="minorHAnsi" w:hAnsiTheme="minorHAnsi" w:cstheme="minorHAnsi"/>
          <w:color w:val="auto"/>
          <w:sz w:val="22"/>
        </w:rPr>
        <w:t>náklady spojené s údržbou</w:t>
      </w:r>
      <w:r w:rsidR="00B93E0E" w:rsidRPr="00987C5B">
        <w:rPr>
          <w:rFonts w:asciiTheme="minorHAnsi" w:hAnsiTheme="minorHAnsi" w:cstheme="minorHAnsi"/>
          <w:color w:val="auto"/>
          <w:sz w:val="22"/>
        </w:rPr>
        <w:t xml:space="preserve"> a servisem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SVOP </w:t>
      </w:r>
      <w:r w:rsidR="00B93E0E" w:rsidRPr="00987C5B">
        <w:rPr>
          <w:rFonts w:asciiTheme="minorHAnsi" w:hAnsiTheme="minorHAnsi" w:cstheme="minorHAnsi"/>
          <w:color w:val="auto"/>
          <w:sz w:val="22"/>
        </w:rPr>
        <w:t>na základě vystavených faktur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  <w:r w:rsidR="004E2902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B93E0E" w:rsidRPr="00987C5B">
        <w:rPr>
          <w:rFonts w:asciiTheme="minorHAnsi" w:hAnsiTheme="minorHAnsi" w:cstheme="minorHAnsi"/>
          <w:color w:val="auto"/>
          <w:sz w:val="22"/>
        </w:rPr>
        <w:t>Přílohou každé faktury</w:t>
      </w:r>
      <w:r w:rsidR="0052759A" w:rsidRPr="00987C5B">
        <w:rPr>
          <w:rFonts w:asciiTheme="minorHAnsi" w:hAnsiTheme="minorHAnsi" w:cstheme="minorHAnsi"/>
          <w:color w:val="auto"/>
          <w:sz w:val="22"/>
        </w:rPr>
        <w:t xml:space="preserve"> vystavené zhotovitelem </w:t>
      </w:r>
      <w:r w:rsidR="00EF1B2B" w:rsidRPr="00987C5B">
        <w:rPr>
          <w:rFonts w:asciiTheme="minorHAnsi" w:hAnsiTheme="minorHAnsi" w:cstheme="minorHAnsi"/>
          <w:color w:val="auto"/>
          <w:sz w:val="22"/>
        </w:rPr>
        <w:t xml:space="preserve">bude zakázkový list </w:t>
      </w:r>
      <w:r w:rsidR="00EF1B2B" w:rsidRPr="00987C5B">
        <w:rPr>
          <w:rFonts w:asciiTheme="minorHAnsi" w:hAnsiTheme="minorHAnsi" w:cstheme="minorHAnsi"/>
          <w:color w:val="auto"/>
          <w:sz w:val="22"/>
        </w:rPr>
        <w:br/>
        <w:t xml:space="preserve">se </w:t>
      </w:r>
      <w:r w:rsidR="00B93E0E" w:rsidRPr="00987C5B">
        <w:rPr>
          <w:rFonts w:asciiTheme="minorHAnsi" w:hAnsiTheme="minorHAnsi" w:cstheme="minorHAnsi"/>
          <w:color w:val="auto"/>
          <w:sz w:val="22"/>
        </w:rPr>
        <w:t>soupisem provedených prací a odso</w:t>
      </w:r>
      <w:r w:rsidR="004502F3" w:rsidRPr="00987C5B">
        <w:rPr>
          <w:rFonts w:asciiTheme="minorHAnsi" w:hAnsiTheme="minorHAnsi" w:cstheme="minorHAnsi"/>
          <w:color w:val="auto"/>
          <w:sz w:val="22"/>
        </w:rPr>
        <w:t>u</w:t>
      </w:r>
      <w:r w:rsidR="00B93E0E" w:rsidRPr="00987C5B">
        <w:rPr>
          <w:rFonts w:asciiTheme="minorHAnsi" w:hAnsiTheme="minorHAnsi" w:cstheme="minorHAnsi"/>
          <w:color w:val="auto"/>
          <w:sz w:val="22"/>
        </w:rPr>
        <w:t>hlasený oprávněnou osobou objednatele.</w:t>
      </w:r>
    </w:p>
    <w:p w14:paraId="02C5E842" w14:textId="4E4C2598" w:rsidR="00711C72" w:rsidRPr="00987C5B" w:rsidRDefault="00711C72" w:rsidP="005331CE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Zhotovitel vystaví fakturu vždy do pěti pracovních dnů po odsouhlasení zakázkového listu objednatelem.</w:t>
      </w:r>
      <w:r w:rsidR="005331CE" w:rsidRPr="00987C5B">
        <w:rPr>
          <w:rFonts w:asciiTheme="minorHAnsi" w:hAnsiTheme="minorHAnsi" w:cstheme="minorHAnsi"/>
          <w:color w:val="auto"/>
          <w:sz w:val="22"/>
        </w:rPr>
        <w:t xml:space="preserve"> Fakturu lze doručit elektronicky</w:t>
      </w:r>
      <w:r w:rsidR="00012000">
        <w:rPr>
          <w:rFonts w:asciiTheme="minorHAnsi" w:hAnsiTheme="minorHAnsi" w:cstheme="minorHAnsi"/>
          <w:color w:val="auto"/>
          <w:sz w:val="22"/>
        </w:rPr>
        <w:t xml:space="preserve"> do datové schránky města ID: ukzbx4z nebo</w:t>
      </w:r>
      <w:r w:rsidR="005331CE" w:rsidRPr="00987C5B">
        <w:rPr>
          <w:rFonts w:asciiTheme="minorHAnsi" w:hAnsiTheme="minorHAnsi" w:cstheme="minorHAnsi"/>
          <w:color w:val="auto"/>
          <w:sz w:val="22"/>
        </w:rPr>
        <w:t xml:space="preserve"> na </w:t>
      </w:r>
      <w:r w:rsidR="00012000">
        <w:rPr>
          <w:rFonts w:asciiTheme="minorHAnsi" w:hAnsiTheme="minorHAnsi" w:cstheme="minorHAnsi"/>
          <w:color w:val="auto"/>
          <w:sz w:val="22"/>
        </w:rPr>
        <w:t xml:space="preserve">emailovou </w:t>
      </w:r>
      <w:r w:rsidR="005331CE" w:rsidRPr="00987C5B">
        <w:rPr>
          <w:rFonts w:asciiTheme="minorHAnsi" w:hAnsiTheme="minorHAnsi" w:cstheme="minorHAnsi"/>
          <w:color w:val="auto"/>
          <w:sz w:val="22"/>
        </w:rPr>
        <w:t xml:space="preserve">adresu </w:t>
      </w:r>
      <w:r w:rsidR="00012000">
        <w:rPr>
          <w:rFonts w:asciiTheme="minorHAnsi" w:hAnsiTheme="minorHAnsi" w:cstheme="minorHAnsi"/>
          <w:color w:val="auto"/>
          <w:sz w:val="22"/>
        </w:rPr>
        <w:t>posta</w:t>
      </w:r>
      <w:r w:rsidR="005331CE" w:rsidRPr="00987C5B">
        <w:rPr>
          <w:rFonts w:asciiTheme="minorHAnsi" w:hAnsiTheme="minorHAnsi" w:cstheme="minorHAnsi"/>
          <w:color w:val="auto"/>
          <w:sz w:val="22"/>
        </w:rPr>
        <w:t>@mmp.cz.</w:t>
      </w:r>
    </w:p>
    <w:p w14:paraId="029C2366" w14:textId="478472F3" w:rsidR="00167F6A" w:rsidRPr="00987C5B" w:rsidRDefault="00167F6A" w:rsidP="00167F6A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Objednatel nebude poskytovat zhotoviteli zálohy.</w:t>
      </w:r>
    </w:p>
    <w:p w14:paraId="6997F599" w14:textId="3D1E58E9" w:rsidR="00C63A10" w:rsidRPr="00987C5B" w:rsidRDefault="00C63A10" w:rsidP="004E577F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Pokud</w:t>
      </w:r>
      <w:r w:rsidR="008442A7" w:rsidRPr="00987C5B">
        <w:rPr>
          <w:rFonts w:asciiTheme="minorHAnsi" w:hAnsiTheme="minorHAnsi" w:cstheme="minorHAnsi"/>
          <w:color w:val="auto"/>
          <w:sz w:val="22"/>
        </w:rPr>
        <w:t xml:space="preserve"> bude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předpokládaná cena servisního zásahu </w:t>
      </w:r>
      <w:r w:rsidR="00150C67" w:rsidRPr="00987C5B">
        <w:rPr>
          <w:rFonts w:asciiTheme="minorHAnsi" w:hAnsiTheme="minorHAnsi" w:cstheme="minorHAnsi"/>
          <w:color w:val="auto"/>
          <w:sz w:val="22"/>
        </w:rPr>
        <w:t>vyšší než 50.000,00 Kč bez DPH, oznámí zhotovitel tuto skutečnost předem objednateli. Zakázka bude v takové případě hrazena na základě vystavené objednávky.</w:t>
      </w:r>
    </w:p>
    <w:p w14:paraId="2B99F49B" w14:textId="157F8175" w:rsidR="00B93E0E" w:rsidRPr="00987C5B" w:rsidRDefault="000D0CE8" w:rsidP="004E577F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Faktura zhotovitele musí obsahovat všechny ob</w:t>
      </w:r>
      <w:r w:rsidR="00A649DF" w:rsidRPr="00987C5B">
        <w:rPr>
          <w:rFonts w:asciiTheme="minorHAnsi" w:hAnsiTheme="minorHAnsi" w:cstheme="minorHAnsi"/>
          <w:color w:val="auto"/>
          <w:sz w:val="22"/>
        </w:rPr>
        <w:t>v</w:t>
      </w:r>
      <w:r w:rsidRPr="00987C5B">
        <w:rPr>
          <w:rFonts w:asciiTheme="minorHAnsi" w:hAnsiTheme="minorHAnsi" w:cstheme="minorHAnsi"/>
          <w:color w:val="auto"/>
          <w:sz w:val="22"/>
        </w:rPr>
        <w:t>yklé náležitosti platebních dokladů stanovené platnými právními předpisy. V případě, že faktura bude obsahovat nesprávné nebo neúplné údaje, je objednatel oprávněn fakturu vrátit do termínu její splatnosti</w:t>
      </w:r>
      <w:r w:rsidR="00CB3557" w:rsidRPr="00987C5B">
        <w:rPr>
          <w:rFonts w:asciiTheme="minorHAnsi" w:hAnsiTheme="minorHAnsi" w:cstheme="minorHAnsi"/>
          <w:color w:val="auto"/>
          <w:sz w:val="22"/>
        </w:rPr>
        <w:t>. Zhotovitel podle charakteru nedostatků fakturu opraví nebo vystaví novou.</w:t>
      </w:r>
      <w:r w:rsidR="00B908AF" w:rsidRPr="00987C5B">
        <w:rPr>
          <w:rFonts w:asciiTheme="minorHAnsi" w:hAnsiTheme="minorHAnsi" w:cstheme="minorHAnsi"/>
          <w:color w:val="auto"/>
          <w:sz w:val="22"/>
        </w:rPr>
        <w:t xml:space="preserve"> Vrácením faktury se ruší původní lhůta splatnosti, přičemž nová lhůta splatnosti počíná běžet dnem prokazatelného doručení opravené nebo nové faktury objednateli.</w:t>
      </w:r>
    </w:p>
    <w:p w14:paraId="4C499681" w14:textId="77777777" w:rsidR="00264EDC" w:rsidRPr="00987C5B" w:rsidRDefault="00264EDC" w:rsidP="004E577F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Doba splatnosti faktury je 14 dnů ode dne doručení řádné faktury objednateli. Za den splacení faktury se považuje den</w:t>
      </w:r>
      <w:r w:rsidR="00225F2C" w:rsidRPr="00987C5B">
        <w:rPr>
          <w:rFonts w:asciiTheme="minorHAnsi" w:hAnsiTheme="minorHAnsi" w:cstheme="minorHAnsi"/>
          <w:color w:val="auto"/>
          <w:sz w:val="22"/>
        </w:rPr>
        <w:t xml:space="preserve">, kdy dojde k odepsání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příslušné </w:t>
      </w:r>
      <w:r w:rsidR="00225F2C" w:rsidRPr="00987C5B">
        <w:rPr>
          <w:rFonts w:asciiTheme="minorHAnsi" w:hAnsiTheme="minorHAnsi" w:cstheme="minorHAnsi"/>
          <w:color w:val="auto"/>
          <w:sz w:val="22"/>
        </w:rPr>
        <w:t>částky z účtu objednatele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</w:p>
    <w:p w14:paraId="3E2CA0E6" w14:textId="77777777" w:rsidR="00AD5BE8" w:rsidRPr="00987C5B" w:rsidRDefault="00AD5BE8" w:rsidP="00AD5BE8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Objednatel provede úhradu ve splatnosti na bankovní účet zhotovitele uvedený na faktuře </w:t>
      </w:r>
      <w:r w:rsidRPr="00987C5B">
        <w:rPr>
          <w:rFonts w:asciiTheme="minorHAnsi" w:hAnsiTheme="minorHAnsi" w:cstheme="minorHAnsi"/>
          <w:color w:val="auto"/>
          <w:sz w:val="22"/>
        </w:rPr>
        <w:br/>
        <w:t xml:space="preserve">za předpokladu, že zhotovitel nebude ke dni uskutečnění zdanitelného plnění zveřejněný správcem daně </w:t>
      </w:r>
      <w:r w:rsidRPr="00987C5B">
        <w:rPr>
          <w:rFonts w:asciiTheme="minorHAnsi" w:hAnsiTheme="minorHAnsi" w:cstheme="minorHAnsi"/>
          <w:color w:val="auto"/>
          <w:sz w:val="22"/>
          <w:szCs w:val="22"/>
        </w:rPr>
        <w:t>jako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nespolehlivý plátce v Registru plátců DPH. Pokud zhotovitel bude zveřejněný správcem daně jako nespolehlivý plátce, objednatel uhradá zhotoviteli pouze částku bez DPH </w:t>
      </w:r>
      <w:r w:rsidRPr="00987C5B">
        <w:rPr>
          <w:rFonts w:asciiTheme="minorHAnsi" w:hAnsiTheme="minorHAnsi" w:cstheme="minorHAnsi"/>
          <w:color w:val="auto"/>
          <w:sz w:val="22"/>
        </w:rPr>
        <w:br/>
        <w:t>a DPH bude uhrazeno místně příslušnému správci daně zhotovitele.</w:t>
      </w:r>
    </w:p>
    <w:p w14:paraId="512572BE" w14:textId="77777777" w:rsidR="00AD5BE8" w:rsidRPr="00987C5B" w:rsidRDefault="00AD5BE8" w:rsidP="00AD5BE8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>V případě každé faktury s úhradou plnění vyšší než 540.000,- Kč vč. DPH objednatel provede úhradu ve splatnosti na bankovní účet zhotovitele uvedený na faktuře za předpokladu, že tento účet bude ke dni platby zveřejněný správcem daně v Registru plátců DPH. V případě, že tato podmínka nebude splněna, objednatel uhradí pouze částku bez DPH a doplatek bude uhrazen zhotoviteli až po zveřejnění čísla účtu. V případě, že účet nebude zveřejněn po uplynutí lhůty stanovené objednatelem, bude DPH uhrazeno místně příslušnému správci daně zhotovitele.</w:t>
      </w:r>
    </w:p>
    <w:p w14:paraId="3E1FB58B" w14:textId="0137CF4F" w:rsidR="00264EDC" w:rsidRPr="00987C5B" w:rsidRDefault="00264EDC" w:rsidP="004E577F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Úrok z prodlení </w:t>
      </w:r>
      <w:r w:rsidR="005451E1" w:rsidRPr="00987C5B">
        <w:rPr>
          <w:rFonts w:asciiTheme="minorHAnsi" w:hAnsiTheme="minorHAnsi" w:cstheme="minorHAnsi"/>
          <w:color w:val="auto"/>
          <w:sz w:val="22"/>
        </w:rPr>
        <w:t xml:space="preserve">úhrady faktury </w:t>
      </w:r>
      <w:r w:rsidRPr="00987C5B">
        <w:rPr>
          <w:rFonts w:asciiTheme="minorHAnsi" w:hAnsiTheme="minorHAnsi" w:cstheme="minorHAnsi"/>
          <w:color w:val="auto"/>
          <w:sz w:val="22"/>
        </w:rPr>
        <w:t>činí 0,</w:t>
      </w:r>
      <w:r w:rsidR="0060005A" w:rsidRPr="00987C5B">
        <w:rPr>
          <w:rFonts w:asciiTheme="minorHAnsi" w:hAnsiTheme="minorHAnsi" w:cstheme="minorHAnsi"/>
          <w:color w:val="auto"/>
          <w:sz w:val="22"/>
        </w:rPr>
        <w:t>1</w:t>
      </w:r>
      <w:r w:rsidRPr="00987C5B">
        <w:rPr>
          <w:rFonts w:asciiTheme="minorHAnsi" w:hAnsiTheme="minorHAnsi" w:cstheme="minorHAnsi"/>
          <w:color w:val="auto"/>
          <w:sz w:val="22"/>
        </w:rPr>
        <w:t>% z dlužné částky</w:t>
      </w:r>
      <w:r w:rsidR="005521F9" w:rsidRPr="00987C5B">
        <w:rPr>
          <w:rFonts w:asciiTheme="minorHAnsi" w:hAnsiTheme="minorHAnsi" w:cstheme="minorHAnsi"/>
          <w:color w:val="auto"/>
          <w:sz w:val="22"/>
        </w:rPr>
        <w:t xml:space="preserve"> bez DPH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za každý</w:t>
      </w:r>
      <w:r w:rsidR="00D5159B" w:rsidRPr="00987C5B">
        <w:rPr>
          <w:rFonts w:asciiTheme="minorHAnsi" w:hAnsiTheme="minorHAnsi" w:cstheme="minorHAnsi"/>
          <w:color w:val="auto"/>
          <w:sz w:val="22"/>
        </w:rPr>
        <w:t xml:space="preserve"> započatý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den prodlení.</w:t>
      </w:r>
    </w:p>
    <w:p w14:paraId="618477CD" w14:textId="2658A8B5" w:rsidR="00031808" w:rsidRDefault="00391A9E" w:rsidP="004E577F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V případě prodlení zhotovitele </w:t>
      </w:r>
      <w:r w:rsidR="005521F9" w:rsidRPr="00987C5B">
        <w:rPr>
          <w:rFonts w:asciiTheme="minorHAnsi" w:hAnsiTheme="minorHAnsi" w:cstheme="minorHAnsi"/>
          <w:color w:val="auto"/>
          <w:sz w:val="22"/>
        </w:rPr>
        <w:t>se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zahájení</w:t>
      </w:r>
      <w:r w:rsidR="005521F9" w:rsidRPr="00987C5B">
        <w:rPr>
          <w:rFonts w:asciiTheme="minorHAnsi" w:hAnsiTheme="minorHAnsi" w:cstheme="minorHAnsi"/>
          <w:color w:val="auto"/>
          <w:sz w:val="22"/>
        </w:rPr>
        <w:t>m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 prací dle čl. II. bodu </w:t>
      </w:r>
      <w:r w:rsidR="005521F9" w:rsidRPr="00987C5B">
        <w:rPr>
          <w:rFonts w:asciiTheme="minorHAnsi" w:hAnsiTheme="minorHAnsi" w:cstheme="minorHAnsi"/>
          <w:color w:val="auto"/>
          <w:sz w:val="22"/>
        </w:rPr>
        <w:t>5</w:t>
      </w:r>
      <w:r w:rsidR="00947F99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E32DD2">
        <w:rPr>
          <w:rFonts w:asciiTheme="minorHAnsi" w:hAnsiTheme="minorHAnsi" w:cstheme="minorHAnsi"/>
          <w:color w:val="auto"/>
          <w:sz w:val="22"/>
        </w:rPr>
        <w:t xml:space="preserve">písm. a. a c. této smlouvy </w:t>
      </w:r>
      <w:r w:rsidR="00947F99" w:rsidRPr="00987C5B">
        <w:rPr>
          <w:rFonts w:asciiTheme="minorHAnsi" w:hAnsiTheme="minorHAnsi" w:cstheme="minorHAnsi"/>
          <w:color w:val="auto"/>
          <w:sz w:val="22"/>
        </w:rPr>
        <w:t xml:space="preserve">se </w:t>
      </w:r>
      <w:r w:rsidR="00947F99" w:rsidRPr="00987C5B">
        <w:rPr>
          <w:rFonts w:asciiTheme="minorHAnsi" w:hAnsiTheme="minorHAnsi" w:cstheme="minorHAnsi"/>
          <w:color w:val="auto"/>
          <w:sz w:val="22"/>
        </w:rPr>
        <w:lastRenderedPageBreak/>
        <w:t>tento zavazuje uhradit objednateli smluvní pokutu ve výši</w:t>
      </w:r>
      <w:r w:rsidR="005C5149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0371B3">
        <w:rPr>
          <w:rFonts w:asciiTheme="minorHAnsi" w:hAnsiTheme="minorHAnsi" w:cstheme="minorHAnsi"/>
          <w:color w:val="auto"/>
          <w:sz w:val="22"/>
        </w:rPr>
        <w:t>3</w:t>
      </w:r>
      <w:r w:rsidR="00E32DD2">
        <w:rPr>
          <w:rFonts w:asciiTheme="minorHAnsi" w:hAnsiTheme="minorHAnsi" w:cstheme="minorHAnsi"/>
          <w:color w:val="auto"/>
          <w:sz w:val="22"/>
        </w:rPr>
        <w:t>0</w:t>
      </w:r>
      <w:r w:rsidR="00E32DD2" w:rsidRPr="00987C5B">
        <w:rPr>
          <w:rFonts w:asciiTheme="minorHAnsi" w:hAnsiTheme="minorHAnsi" w:cstheme="minorHAnsi"/>
          <w:color w:val="auto"/>
          <w:sz w:val="22"/>
        </w:rPr>
        <w:t>00</w:t>
      </w:r>
      <w:r w:rsidR="00887970" w:rsidRPr="00987C5B">
        <w:rPr>
          <w:rFonts w:asciiTheme="minorHAnsi" w:hAnsiTheme="minorHAnsi" w:cstheme="minorHAnsi"/>
          <w:color w:val="auto"/>
          <w:sz w:val="22"/>
        </w:rPr>
        <w:t>,- Kč za každý jednotlivý případ prodlení</w:t>
      </w:r>
      <w:r w:rsidR="00947F99" w:rsidRPr="00987C5B">
        <w:rPr>
          <w:rFonts w:asciiTheme="minorHAnsi" w:hAnsiTheme="minorHAnsi" w:cstheme="minorHAnsi"/>
          <w:color w:val="auto"/>
          <w:sz w:val="22"/>
        </w:rPr>
        <w:t>.</w:t>
      </w:r>
      <w:r w:rsidR="006C511F" w:rsidRPr="00987C5B">
        <w:rPr>
          <w:rFonts w:asciiTheme="minorHAnsi" w:hAnsiTheme="minorHAnsi" w:cstheme="minorHAnsi"/>
          <w:color w:val="auto"/>
          <w:sz w:val="22"/>
        </w:rPr>
        <w:t xml:space="preserve"> Smluvní pokuta bude zhotovitelem odečtena </w:t>
      </w:r>
      <w:r w:rsidR="007A66D1" w:rsidRPr="00987C5B">
        <w:rPr>
          <w:rFonts w:asciiTheme="minorHAnsi" w:hAnsiTheme="minorHAnsi" w:cstheme="minorHAnsi"/>
          <w:color w:val="auto"/>
          <w:sz w:val="22"/>
        </w:rPr>
        <w:t xml:space="preserve">z původní nekrácené fakturované částky </w:t>
      </w:r>
      <w:r w:rsidR="000C0766">
        <w:rPr>
          <w:rFonts w:asciiTheme="minorHAnsi" w:hAnsiTheme="minorHAnsi" w:cstheme="minorHAnsi"/>
          <w:color w:val="auto"/>
          <w:sz w:val="22"/>
        </w:rPr>
        <w:br/>
      </w:r>
      <w:r w:rsidR="007A66D1" w:rsidRPr="00987C5B">
        <w:rPr>
          <w:rFonts w:asciiTheme="minorHAnsi" w:hAnsiTheme="minorHAnsi" w:cstheme="minorHAnsi"/>
          <w:color w:val="auto"/>
          <w:sz w:val="22"/>
        </w:rPr>
        <w:t>a její výše bude vyznačena na faktuře.</w:t>
      </w:r>
    </w:p>
    <w:p w14:paraId="2C77437E" w14:textId="6E7B327E" w:rsidR="00E32DD2" w:rsidRPr="000A3466" w:rsidRDefault="00E32DD2" w:rsidP="00E32DD2">
      <w:pPr>
        <w:pStyle w:val="Normln1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auto"/>
          <w:sz w:val="22"/>
        </w:rPr>
      </w:pPr>
      <w:r w:rsidRPr="000A3466">
        <w:rPr>
          <w:rFonts w:asciiTheme="minorHAnsi" w:hAnsiTheme="minorHAnsi" w:cstheme="minorHAnsi"/>
          <w:sz w:val="22"/>
        </w:rPr>
        <w:t xml:space="preserve">V případě prodlení zhotovitele se zahájením prací dle čl. II. bodu 5 písm. </w:t>
      </w:r>
      <w:r>
        <w:rPr>
          <w:rFonts w:asciiTheme="minorHAnsi" w:hAnsiTheme="minorHAnsi" w:cstheme="minorHAnsi"/>
          <w:sz w:val="22"/>
        </w:rPr>
        <w:t>b</w:t>
      </w:r>
      <w:r w:rsidRPr="000A3466">
        <w:rPr>
          <w:rFonts w:asciiTheme="minorHAnsi" w:hAnsiTheme="minorHAnsi" w:cstheme="minorHAnsi"/>
          <w:sz w:val="22"/>
        </w:rPr>
        <w:t xml:space="preserve">. této smlouvy se tento zavazuje uhradit objednateli smluvní pokutu ve výši </w:t>
      </w:r>
      <w:r w:rsidR="000371B3">
        <w:rPr>
          <w:rFonts w:asciiTheme="minorHAnsi" w:hAnsiTheme="minorHAnsi" w:cstheme="minorHAnsi"/>
          <w:sz w:val="22"/>
        </w:rPr>
        <w:t>10</w:t>
      </w:r>
      <w:r w:rsidRPr="000A3466">
        <w:rPr>
          <w:rFonts w:asciiTheme="minorHAnsi" w:hAnsiTheme="minorHAnsi" w:cstheme="minorHAnsi"/>
          <w:sz w:val="22"/>
        </w:rPr>
        <w:t>00,- Kč za každý jednotlivý případ prodlení. Smluvní pokuta bude zhotovitelem odečtena z původní nekrácené fakturované částky a její výše bude vyznačena na faktuře.</w:t>
      </w:r>
    </w:p>
    <w:p w14:paraId="1941330B" w14:textId="77777777" w:rsidR="00264EDC" w:rsidRPr="00987C5B" w:rsidRDefault="00264EDC" w:rsidP="00DD0DD8">
      <w:pPr>
        <w:pStyle w:val="Normln1"/>
        <w:ind w:left="284" w:hanging="284"/>
        <w:jc w:val="both"/>
        <w:rPr>
          <w:rFonts w:asciiTheme="minorHAnsi" w:hAnsiTheme="minorHAnsi" w:cstheme="minorHAnsi"/>
          <w:color w:val="auto"/>
          <w:sz w:val="22"/>
        </w:rPr>
      </w:pPr>
    </w:p>
    <w:p w14:paraId="18FDDE9C" w14:textId="452B45F4" w:rsidR="00264EDC" w:rsidRPr="00987C5B" w:rsidRDefault="00F80E73" w:rsidP="00340E5A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V.</w:t>
      </w:r>
    </w:p>
    <w:p w14:paraId="5E51B80C" w14:textId="77777777" w:rsidR="00264EDC" w:rsidRPr="00987C5B" w:rsidRDefault="00340E5A" w:rsidP="00340E5A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Platnost</w:t>
      </w:r>
      <w:r w:rsidR="00264EDC" w:rsidRPr="00987C5B">
        <w:rPr>
          <w:rFonts w:asciiTheme="minorHAnsi" w:hAnsiTheme="minorHAnsi" w:cstheme="minorHAnsi"/>
          <w:b/>
          <w:color w:val="auto"/>
          <w:sz w:val="22"/>
        </w:rPr>
        <w:t xml:space="preserve"> smlouvy</w:t>
      </w:r>
    </w:p>
    <w:p w14:paraId="000E991A" w14:textId="77777777" w:rsidR="00D874D3" w:rsidRPr="00987C5B" w:rsidRDefault="00D874D3" w:rsidP="00D874D3">
      <w:pPr>
        <w:pStyle w:val="Normln1"/>
        <w:jc w:val="both"/>
        <w:rPr>
          <w:rFonts w:asciiTheme="minorHAnsi" w:hAnsiTheme="minorHAnsi" w:cstheme="minorHAnsi"/>
          <w:b/>
          <w:color w:val="auto"/>
          <w:sz w:val="22"/>
        </w:rPr>
      </w:pPr>
    </w:p>
    <w:p w14:paraId="4B142DC5" w14:textId="3BC5200A" w:rsidR="00D874D3" w:rsidRPr="00987C5B" w:rsidRDefault="005C470C" w:rsidP="00AC47AD">
      <w:pPr>
        <w:pStyle w:val="Normln1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Tato smlouva se uzavírá na dobu určitou v délce trvání 4 let, </w:t>
      </w:r>
      <w:r w:rsidR="005521F9" w:rsidRPr="00987C5B">
        <w:rPr>
          <w:rFonts w:asciiTheme="minorHAnsi" w:hAnsiTheme="minorHAnsi" w:cstheme="minorHAnsi"/>
          <w:color w:val="auto"/>
          <w:sz w:val="22"/>
        </w:rPr>
        <w:t xml:space="preserve">s účinností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od </w:t>
      </w:r>
      <w:r w:rsidR="00C54829" w:rsidRPr="00987C5B">
        <w:rPr>
          <w:rFonts w:asciiTheme="minorHAnsi" w:hAnsiTheme="minorHAnsi" w:cstheme="minorHAnsi"/>
          <w:color w:val="auto"/>
          <w:sz w:val="22"/>
        </w:rPr>
        <w:t>01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  <w:r w:rsidR="006C0FF8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A3495F">
        <w:rPr>
          <w:rFonts w:asciiTheme="minorHAnsi" w:hAnsiTheme="minorHAnsi" w:cstheme="minorHAnsi"/>
          <w:color w:val="auto"/>
          <w:sz w:val="22"/>
        </w:rPr>
        <w:t>0</w:t>
      </w:r>
      <w:r w:rsidR="00333BC4">
        <w:rPr>
          <w:rFonts w:asciiTheme="minorHAnsi" w:hAnsiTheme="minorHAnsi" w:cstheme="minorHAnsi"/>
          <w:color w:val="auto"/>
          <w:sz w:val="22"/>
        </w:rPr>
        <w:t>4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  <w:r w:rsidR="006C0FF8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636B94" w:rsidRPr="00987C5B">
        <w:rPr>
          <w:rFonts w:asciiTheme="minorHAnsi" w:hAnsiTheme="minorHAnsi" w:cstheme="minorHAnsi"/>
          <w:color w:val="auto"/>
          <w:sz w:val="22"/>
        </w:rPr>
        <w:t>202</w:t>
      </w:r>
      <w:r w:rsidR="00636B94">
        <w:rPr>
          <w:rFonts w:asciiTheme="minorHAnsi" w:hAnsiTheme="minorHAnsi" w:cstheme="minorHAnsi"/>
          <w:color w:val="auto"/>
          <w:sz w:val="22"/>
        </w:rPr>
        <w:t>5</w:t>
      </w:r>
      <w:r w:rsidR="00636B94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do </w:t>
      </w:r>
      <w:r w:rsidR="0004784A" w:rsidRPr="00987C5B">
        <w:rPr>
          <w:rFonts w:asciiTheme="minorHAnsi" w:hAnsiTheme="minorHAnsi" w:cstheme="minorHAnsi"/>
          <w:color w:val="auto"/>
          <w:sz w:val="22"/>
        </w:rPr>
        <w:br/>
        <w:t>31</w:t>
      </w:r>
      <w:r w:rsidR="009D1DA4" w:rsidRPr="00987C5B">
        <w:rPr>
          <w:rFonts w:asciiTheme="minorHAnsi" w:hAnsiTheme="minorHAnsi" w:cstheme="minorHAnsi"/>
          <w:color w:val="auto"/>
          <w:sz w:val="22"/>
        </w:rPr>
        <w:t>.</w:t>
      </w:r>
      <w:r w:rsidR="006C0FF8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356B9D" w:rsidRPr="00987C5B">
        <w:rPr>
          <w:rFonts w:asciiTheme="minorHAnsi" w:hAnsiTheme="minorHAnsi" w:cstheme="minorHAnsi"/>
          <w:color w:val="auto"/>
          <w:sz w:val="22"/>
        </w:rPr>
        <w:t>0</w:t>
      </w:r>
      <w:r w:rsidR="00333BC4">
        <w:rPr>
          <w:rFonts w:asciiTheme="minorHAnsi" w:hAnsiTheme="minorHAnsi" w:cstheme="minorHAnsi"/>
          <w:color w:val="auto"/>
          <w:sz w:val="22"/>
        </w:rPr>
        <w:t>3</w:t>
      </w:r>
      <w:r w:rsidR="009D1DA4" w:rsidRPr="00987C5B">
        <w:rPr>
          <w:rFonts w:asciiTheme="minorHAnsi" w:hAnsiTheme="minorHAnsi" w:cstheme="minorHAnsi"/>
          <w:color w:val="auto"/>
          <w:sz w:val="22"/>
        </w:rPr>
        <w:t>.</w:t>
      </w:r>
      <w:r w:rsidR="006C0FF8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356B9D" w:rsidRPr="00987C5B">
        <w:rPr>
          <w:rFonts w:asciiTheme="minorHAnsi" w:hAnsiTheme="minorHAnsi" w:cstheme="minorHAnsi"/>
          <w:color w:val="auto"/>
          <w:sz w:val="22"/>
        </w:rPr>
        <w:t>202</w:t>
      </w:r>
      <w:r w:rsidR="00636B94">
        <w:rPr>
          <w:rFonts w:asciiTheme="minorHAnsi" w:hAnsiTheme="minorHAnsi" w:cstheme="minorHAnsi"/>
          <w:color w:val="auto"/>
          <w:sz w:val="22"/>
        </w:rPr>
        <w:t>9</w:t>
      </w:r>
      <w:r w:rsidRPr="00987C5B">
        <w:rPr>
          <w:rFonts w:asciiTheme="minorHAnsi" w:hAnsiTheme="minorHAnsi" w:cstheme="minorHAnsi"/>
          <w:color w:val="auto"/>
          <w:sz w:val="22"/>
        </w:rPr>
        <w:t>.</w:t>
      </w:r>
    </w:p>
    <w:p w14:paraId="311B1107" w14:textId="54158867" w:rsidR="00D874D3" w:rsidRPr="00987C5B" w:rsidRDefault="005C470C" w:rsidP="00701D57">
      <w:pPr>
        <w:pStyle w:val="Normln1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987C5B">
        <w:rPr>
          <w:rFonts w:asciiTheme="minorHAnsi" w:hAnsiTheme="minorHAnsi" w:cstheme="minorHAnsi"/>
          <w:color w:val="auto"/>
          <w:sz w:val="22"/>
        </w:rPr>
        <w:t xml:space="preserve">Smlouvu lze ukončit </w:t>
      </w:r>
      <w:r w:rsidR="00CC78F3" w:rsidRPr="00987C5B">
        <w:rPr>
          <w:rFonts w:asciiTheme="minorHAnsi" w:hAnsiTheme="minorHAnsi" w:cstheme="minorHAnsi"/>
          <w:color w:val="auto"/>
          <w:sz w:val="22"/>
        </w:rPr>
        <w:t xml:space="preserve">vzájemnou písemnou dohodou smluvních stran, jednostranným odstoupením ze zákonem stanovených důvodů a </w:t>
      </w:r>
      <w:r w:rsidR="00264EDC" w:rsidRPr="00987C5B">
        <w:rPr>
          <w:rFonts w:asciiTheme="minorHAnsi" w:hAnsiTheme="minorHAnsi" w:cstheme="minorHAnsi"/>
          <w:color w:val="auto"/>
          <w:sz w:val="22"/>
        </w:rPr>
        <w:t>v</w:t>
      </w:r>
      <w:r w:rsidRPr="00987C5B">
        <w:rPr>
          <w:rFonts w:asciiTheme="minorHAnsi" w:hAnsiTheme="minorHAnsi" w:cstheme="minorHAnsi"/>
          <w:color w:val="auto"/>
          <w:sz w:val="22"/>
        </w:rPr>
        <w:t>ý</w:t>
      </w:r>
      <w:r w:rsidR="00264EDC" w:rsidRPr="00987C5B">
        <w:rPr>
          <w:rFonts w:asciiTheme="minorHAnsi" w:hAnsiTheme="minorHAnsi" w:cstheme="minorHAnsi"/>
          <w:color w:val="auto"/>
          <w:sz w:val="22"/>
        </w:rPr>
        <w:t>pověd</w:t>
      </w:r>
      <w:r w:rsidRPr="00987C5B">
        <w:rPr>
          <w:rFonts w:asciiTheme="minorHAnsi" w:hAnsiTheme="minorHAnsi" w:cstheme="minorHAnsi"/>
          <w:color w:val="auto"/>
          <w:sz w:val="22"/>
        </w:rPr>
        <w:t>í bez udání důvodu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Pr="00987C5B">
        <w:rPr>
          <w:rFonts w:asciiTheme="minorHAnsi" w:hAnsiTheme="minorHAnsi" w:cstheme="minorHAnsi"/>
          <w:color w:val="auto"/>
          <w:sz w:val="22"/>
        </w:rPr>
        <w:t>s v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ýpovědní </w:t>
      </w:r>
      <w:r w:rsidRPr="00987C5B">
        <w:rPr>
          <w:rFonts w:asciiTheme="minorHAnsi" w:hAnsiTheme="minorHAnsi" w:cstheme="minorHAnsi"/>
          <w:color w:val="auto"/>
          <w:sz w:val="22"/>
        </w:rPr>
        <w:t>dobou v délce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89700C">
        <w:rPr>
          <w:rFonts w:asciiTheme="minorHAnsi" w:hAnsiTheme="minorHAnsi" w:cstheme="minorHAnsi"/>
          <w:color w:val="auto"/>
          <w:sz w:val="22"/>
        </w:rPr>
        <w:br/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6 </w:t>
      </w:r>
      <w:r w:rsidRPr="00987C5B">
        <w:rPr>
          <w:rFonts w:asciiTheme="minorHAnsi" w:hAnsiTheme="minorHAnsi" w:cstheme="minorHAnsi"/>
          <w:color w:val="auto"/>
          <w:sz w:val="22"/>
        </w:rPr>
        <w:t>kal</w:t>
      </w:r>
      <w:r w:rsidR="001265A6" w:rsidRPr="00987C5B">
        <w:rPr>
          <w:rFonts w:asciiTheme="minorHAnsi" w:hAnsiTheme="minorHAnsi" w:cstheme="minorHAnsi"/>
          <w:color w:val="auto"/>
          <w:sz w:val="22"/>
        </w:rPr>
        <w:t>e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ndářních </w:t>
      </w:r>
      <w:r w:rsidR="00264EDC" w:rsidRPr="00987C5B">
        <w:rPr>
          <w:rFonts w:asciiTheme="minorHAnsi" w:hAnsiTheme="minorHAnsi" w:cstheme="minorHAnsi"/>
          <w:color w:val="auto"/>
          <w:sz w:val="22"/>
        </w:rPr>
        <w:t>měsíců</w:t>
      </w:r>
      <w:r w:rsidRPr="00987C5B">
        <w:rPr>
          <w:rFonts w:asciiTheme="minorHAnsi" w:hAnsiTheme="minorHAnsi" w:cstheme="minorHAnsi"/>
          <w:color w:val="auto"/>
          <w:sz w:val="22"/>
        </w:rPr>
        <w:t>, kdy výpovědní doba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začíná plynout první</w:t>
      </w:r>
      <w:r w:rsidRPr="00987C5B">
        <w:rPr>
          <w:rFonts w:asciiTheme="minorHAnsi" w:hAnsiTheme="minorHAnsi" w:cstheme="minorHAnsi"/>
          <w:color w:val="auto"/>
          <w:sz w:val="22"/>
        </w:rPr>
        <w:t>m</w:t>
      </w:r>
      <w:r w:rsidR="00264EDC" w:rsidRPr="00987C5B">
        <w:rPr>
          <w:rFonts w:asciiTheme="minorHAnsi" w:hAnsiTheme="minorHAnsi" w:cstheme="minorHAnsi"/>
          <w:color w:val="auto"/>
          <w:sz w:val="22"/>
        </w:rPr>
        <w:t xml:space="preserve"> dne</w:t>
      </w:r>
      <w:r w:rsidRPr="00987C5B">
        <w:rPr>
          <w:rFonts w:asciiTheme="minorHAnsi" w:hAnsiTheme="minorHAnsi" w:cstheme="minorHAnsi"/>
          <w:color w:val="auto"/>
          <w:sz w:val="22"/>
        </w:rPr>
        <w:t xml:space="preserve">m kalendářního </w:t>
      </w:r>
      <w:r w:rsidR="00264EDC" w:rsidRPr="00987C5B">
        <w:rPr>
          <w:rFonts w:asciiTheme="minorHAnsi" w:hAnsiTheme="minorHAnsi" w:cstheme="minorHAnsi"/>
          <w:color w:val="auto"/>
          <w:sz w:val="22"/>
        </w:rPr>
        <w:t>měsíce</w:t>
      </w:r>
      <w:r w:rsidR="006E68F3" w:rsidRPr="00987C5B">
        <w:rPr>
          <w:rFonts w:asciiTheme="minorHAnsi" w:hAnsiTheme="minorHAnsi" w:cstheme="minorHAnsi"/>
          <w:color w:val="auto"/>
          <w:sz w:val="22"/>
        </w:rPr>
        <w:t xml:space="preserve">, který následuje po měsíci, v němž byla výpověď </w:t>
      </w:r>
      <w:r w:rsidR="00264EDC" w:rsidRPr="00987C5B">
        <w:rPr>
          <w:rFonts w:asciiTheme="minorHAnsi" w:hAnsiTheme="minorHAnsi" w:cstheme="minorHAnsi"/>
          <w:color w:val="auto"/>
          <w:sz w:val="22"/>
        </w:rPr>
        <w:t>doruče</w:t>
      </w:r>
      <w:r w:rsidR="00D874D3" w:rsidRPr="00987C5B">
        <w:rPr>
          <w:rFonts w:asciiTheme="minorHAnsi" w:hAnsiTheme="minorHAnsi" w:cstheme="minorHAnsi"/>
          <w:color w:val="auto"/>
          <w:sz w:val="22"/>
        </w:rPr>
        <w:t>n</w:t>
      </w:r>
      <w:r w:rsidR="006E68F3" w:rsidRPr="00987C5B">
        <w:rPr>
          <w:rFonts w:asciiTheme="minorHAnsi" w:hAnsiTheme="minorHAnsi" w:cstheme="minorHAnsi"/>
          <w:color w:val="auto"/>
          <w:sz w:val="22"/>
        </w:rPr>
        <w:t>a</w:t>
      </w:r>
      <w:r w:rsidR="00D874D3" w:rsidRPr="00987C5B">
        <w:rPr>
          <w:rFonts w:asciiTheme="minorHAnsi" w:hAnsiTheme="minorHAnsi" w:cstheme="minorHAnsi"/>
          <w:color w:val="auto"/>
          <w:sz w:val="22"/>
        </w:rPr>
        <w:t xml:space="preserve"> </w:t>
      </w:r>
      <w:r w:rsidR="006E68F3" w:rsidRPr="00987C5B">
        <w:rPr>
          <w:rFonts w:asciiTheme="minorHAnsi" w:hAnsiTheme="minorHAnsi" w:cstheme="minorHAnsi"/>
          <w:color w:val="auto"/>
          <w:sz w:val="22"/>
        </w:rPr>
        <w:t>druhé</w:t>
      </w:r>
      <w:r w:rsidR="00D874D3" w:rsidRPr="00987C5B">
        <w:rPr>
          <w:rFonts w:asciiTheme="minorHAnsi" w:hAnsiTheme="minorHAnsi" w:cstheme="minorHAnsi"/>
          <w:color w:val="auto"/>
          <w:sz w:val="22"/>
        </w:rPr>
        <w:t xml:space="preserve"> straně.</w:t>
      </w:r>
    </w:p>
    <w:p w14:paraId="76690944" w14:textId="77777777" w:rsidR="009602A8" w:rsidRPr="00987C5B" w:rsidRDefault="009602A8" w:rsidP="0028392D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1AA047A8" w14:textId="28277470" w:rsidR="00264EDC" w:rsidRPr="00987C5B" w:rsidRDefault="00F80E73" w:rsidP="0028392D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VI.</w:t>
      </w:r>
    </w:p>
    <w:p w14:paraId="11E9C104" w14:textId="77777777" w:rsidR="00264EDC" w:rsidRPr="00987C5B" w:rsidRDefault="0028392D" w:rsidP="0028392D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87C5B">
        <w:rPr>
          <w:rFonts w:asciiTheme="minorHAnsi" w:hAnsiTheme="minorHAnsi" w:cstheme="minorHAnsi"/>
          <w:b/>
          <w:color w:val="auto"/>
          <w:sz w:val="22"/>
        </w:rPr>
        <w:t>Závěrečná ustanovení</w:t>
      </w:r>
    </w:p>
    <w:p w14:paraId="4F9E66C8" w14:textId="77777777" w:rsidR="0028392D" w:rsidRPr="00987C5B" w:rsidRDefault="0028392D" w:rsidP="0028392D">
      <w:pPr>
        <w:pStyle w:val="Normln1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1C988545" w14:textId="523D2F22" w:rsidR="001655E5" w:rsidRPr="00987C5B" w:rsidRDefault="005C5149" w:rsidP="00CF2F2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 xml:space="preserve">Smlouva nabývá platnosti </w:t>
      </w:r>
      <w:r w:rsidR="001655E5" w:rsidRPr="00C9600A">
        <w:rPr>
          <w:rFonts w:asciiTheme="minorHAnsi" w:hAnsiTheme="minorHAnsi" w:cstheme="minorHAnsi"/>
          <w:sz w:val="22"/>
          <w:szCs w:val="22"/>
        </w:rPr>
        <w:t xml:space="preserve">dnem jejího podpisu oběma smluvními stranami. </w:t>
      </w:r>
      <w:r w:rsidR="001655E5" w:rsidRPr="00987C5B">
        <w:rPr>
          <w:rFonts w:asciiTheme="minorHAnsi" w:hAnsiTheme="minorHAnsi" w:cstheme="minorHAnsi"/>
          <w:sz w:val="22"/>
          <w:szCs w:val="22"/>
        </w:rPr>
        <w:t xml:space="preserve">Účinnosti nabývá smlouva </w:t>
      </w:r>
      <w:r w:rsidR="004F738D" w:rsidRPr="00987C5B">
        <w:rPr>
          <w:rFonts w:asciiTheme="minorHAnsi" w:hAnsiTheme="minorHAnsi" w:cstheme="minorHAnsi"/>
          <w:sz w:val="22"/>
          <w:szCs w:val="22"/>
        </w:rPr>
        <w:t>0</w:t>
      </w:r>
      <w:r w:rsidR="001655E5" w:rsidRPr="00987C5B">
        <w:rPr>
          <w:rFonts w:asciiTheme="minorHAnsi" w:hAnsiTheme="minorHAnsi" w:cstheme="minorHAnsi"/>
          <w:sz w:val="22"/>
          <w:szCs w:val="22"/>
        </w:rPr>
        <w:t>1.</w:t>
      </w:r>
      <w:r w:rsidR="004F738D" w:rsidRPr="00987C5B">
        <w:rPr>
          <w:rFonts w:asciiTheme="minorHAnsi" w:hAnsiTheme="minorHAnsi" w:cstheme="minorHAnsi"/>
          <w:sz w:val="22"/>
          <w:szCs w:val="22"/>
        </w:rPr>
        <w:t xml:space="preserve"> 0</w:t>
      </w:r>
      <w:r w:rsidR="009B70D5">
        <w:rPr>
          <w:rFonts w:asciiTheme="minorHAnsi" w:hAnsiTheme="minorHAnsi" w:cstheme="minorHAnsi"/>
          <w:sz w:val="22"/>
          <w:szCs w:val="22"/>
        </w:rPr>
        <w:t>4</w:t>
      </w:r>
      <w:r w:rsidR="001655E5" w:rsidRPr="00987C5B">
        <w:rPr>
          <w:rFonts w:asciiTheme="minorHAnsi" w:hAnsiTheme="minorHAnsi" w:cstheme="minorHAnsi"/>
          <w:sz w:val="22"/>
          <w:szCs w:val="22"/>
        </w:rPr>
        <w:t>.</w:t>
      </w:r>
      <w:r w:rsidR="004F738D" w:rsidRPr="00987C5B">
        <w:rPr>
          <w:rFonts w:asciiTheme="minorHAnsi" w:hAnsiTheme="minorHAnsi" w:cstheme="minorHAnsi"/>
          <w:sz w:val="22"/>
          <w:szCs w:val="22"/>
        </w:rPr>
        <w:t xml:space="preserve"> </w:t>
      </w:r>
      <w:r w:rsidR="00636B94" w:rsidRPr="00987C5B">
        <w:rPr>
          <w:rFonts w:asciiTheme="minorHAnsi" w:hAnsiTheme="minorHAnsi" w:cstheme="minorHAnsi"/>
          <w:sz w:val="22"/>
          <w:szCs w:val="22"/>
        </w:rPr>
        <w:t>202</w:t>
      </w:r>
      <w:r w:rsidR="00636B94">
        <w:rPr>
          <w:rFonts w:asciiTheme="minorHAnsi" w:hAnsiTheme="minorHAnsi" w:cstheme="minorHAnsi"/>
          <w:sz w:val="22"/>
          <w:szCs w:val="22"/>
        </w:rPr>
        <w:t>5</w:t>
      </w:r>
      <w:r w:rsidR="001655E5" w:rsidRPr="00987C5B">
        <w:rPr>
          <w:rFonts w:asciiTheme="minorHAnsi" w:hAnsiTheme="minorHAnsi" w:cstheme="minorHAnsi"/>
          <w:sz w:val="22"/>
          <w:szCs w:val="22"/>
        </w:rPr>
        <w:t>, ne však dříve než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0AD9E691" w14:textId="7CE2DD81" w:rsidR="0064540D" w:rsidRPr="00987C5B" w:rsidRDefault="0064540D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 xml:space="preserve">Smluvní strany se dohodly, že objednatel  bezodkladně po uzavření této smlouvy odešle smlouvu k řádnému uveřejnění do registru smluv </w:t>
      </w:r>
      <w:r w:rsidR="003E7656">
        <w:rPr>
          <w:rFonts w:asciiTheme="minorHAnsi" w:hAnsiTheme="minorHAnsi" w:cstheme="minorHAnsi"/>
          <w:sz w:val="22"/>
        </w:rPr>
        <w:t>spravovaném Digitální a informační agenturou</w:t>
      </w:r>
      <w:r w:rsidRPr="00987C5B">
        <w:rPr>
          <w:rFonts w:asciiTheme="minorHAnsi" w:hAnsiTheme="minorHAnsi" w:cstheme="minorHAnsi"/>
          <w:sz w:val="22"/>
        </w:rPr>
        <w:t xml:space="preserve">. </w:t>
      </w:r>
      <w:r w:rsidR="000C0766">
        <w:rPr>
          <w:rFonts w:asciiTheme="minorHAnsi" w:hAnsiTheme="minorHAnsi" w:cstheme="minorHAnsi"/>
          <w:sz w:val="22"/>
        </w:rPr>
        <w:br/>
      </w:r>
      <w:r w:rsidRPr="00987C5B">
        <w:rPr>
          <w:rFonts w:asciiTheme="minorHAnsi" w:hAnsiTheme="minorHAnsi" w:cstheme="minorHAnsi"/>
          <w:sz w:val="22"/>
        </w:rPr>
        <w:t xml:space="preserve">O uveřejnění smlouvy </w:t>
      </w:r>
      <w:r w:rsidR="004F4EDF" w:rsidRPr="00987C5B">
        <w:rPr>
          <w:rFonts w:asciiTheme="minorHAnsi" w:hAnsiTheme="minorHAnsi" w:cstheme="minorHAnsi"/>
          <w:sz w:val="22"/>
        </w:rPr>
        <w:t>objednatel</w:t>
      </w:r>
      <w:r w:rsidRPr="00987C5B">
        <w:rPr>
          <w:rFonts w:asciiTheme="minorHAnsi" w:hAnsiTheme="minorHAnsi" w:cstheme="minorHAnsi"/>
          <w:sz w:val="22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59138976" w14:textId="0697D187" w:rsidR="004F4EDF" w:rsidRPr="00987C5B" w:rsidRDefault="004F4EDF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</w:t>
      </w:r>
      <w:r w:rsidRPr="00235A6E">
        <w:rPr>
          <w:rFonts w:asciiTheme="minorHAnsi" w:hAnsiTheme="minorHAnsi" w:cstheme="minorHAnsi"/>
        </w:rPr>
        <w:t xml:space="preserve">. </w:t>
      </w:r>
    </w:p>
    <w:p w14:paraId="646F0F55" w14:textId="3FDD555F" w:rsidR="0064540D" w:rsidRPr="00987C5B" w:rsidRDefault="0064540D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Smluvní strany prohlašují, že žádná část smlouvy nenaplňuje znaky obchodního tajemství (§ 504 z</w:t>
      </w:r>
      <w:r w:rsidR="004F4EDF" w:rsidRPr="00987C5B">
        <w:rPr>
          <w:rFonts w:asciiTheme="minorHAnsi" w:hAnsiTheme="minorHAnsi" w:cstheme="minorHAnsi"/>
          <w:sz w:val="22"/>
        </w:rPr>
        <w:t>ákona</w:t>
      </w:r>
      <w:r w:rsidRPr="00987C5B">
        <w:rPr>
          <w:rFonts w:asciiTheme="minorHAnsi" w:hAnsiTheme="minorHAnsi" w:cstheme="minorHAnsi"/>
          <w:sz w:val="22"/>
        </w:rPr>
        <w:t xml:space="preserve"> č. 89/2012 Sb., občanský zákoník</w:t>
      </w:r>
      <w:r w:rsidR="004F4EDF" w:rsidRPr="00987C5B">
        <w:rPr>
          <w:rFonts w:asciiTheme="minorHAnsi" w:hAnsiTheme="minorHAnsi" w:cstheme="minorHAnsi"/>
          <w:sz w:val="22"/>
        </w:rPr>
        <w:t>, v platném znění</w:t>
      </w:r>
      <w:r w:rsidRPr="00987C5B">
        <w:rPr>
          <w:rFonts w:asciiTheme="minorHAnsi" w:hAnsiTheme="minorHAnsi" w:cstheme="minorHAnsi"/>
          <w:sz w:val="22"/>
        </w:rPr>
        <w:t>).</w:t>
      </w:r>
    </w:p>
    <w:p w14:paraId="2955F9F3" w14:textId="37377DCA" w:rsidR="006E55B1" w:rsidRPr="00987C5B" w:rsidRDefault="006E55B1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235A6E">
        <w:rPr>
          <w:rFonts w:asciiTheme="minorHAnsi" w:hAnsiTheme="minorHAnsi" w:cstheme="minorHAnsi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4AEB526A" w14:textId="65F3124F" w:rsidR="006E55B1" w:rsidRPr="00987C5B" w:rsidRDefault="006E55B1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235A6E">
        <w:rPr>
          <w:rFonts w:asciiTheme="minorHAnsi" w:hAnsiTheme="minorHAnsi" w:cstheme="minorHAnsi"/>
          <w:snapToGrid w:val="0"/>
          <w:sz w:val="22"/>
          <w:szCs w:val="22"/>
        </w:rPr>
        <w:t>Měnit nebo doplňovat text smlouvy je možné jen formou písemných vzestupně číslovaných dodatků podepsaných zástupci obou smluvních stran. Smluvní strany sjednávají, že § 564 zákona č. 89/2012 Sb., občanský zákoník, v</w:t>
      </w:r>
      <w:r w:rsidR="008264E6" w:rsidRPr="00235A6E">
        <w:rPr>
          <w:rFonts w:asciiTheme="minorHAnsi" w:hAnsiTheme="minorHAnsi" w:cstheme="minorHAnsi"/>
          <w:snapToGrid w:val="0"/>
          <w:sz w:val="22"/>
          <w:szCs w:val="22"/>
        </w:rPr>
        <w:t> platném znění</w:t>
      </w:r>
      <w:r w:rsidRPr="00235A6E">
        <w:rPr>
          <w:rFonts w:asciiTheme="minorHAnsi" w:hAnsiTheme="minorHAnsi" w:cstheme="minorHAnsi"/>
          <w:snapToGrid w:val="0"/>
          <w:sz w:val="22"/>
          <w:szCs w:val="22"/>
        </w:rPr>
        <w:t xml:space="preserve">, se nepoužije, možnost měnit smlouvu jinou formou smluvní strany vylučují. </w:t>
      </w:r>
      <w:r w:rsidRPr="00235A6E">
        <w:rPr>
          <w:rFonts w:asciiTheme="minorHAnsi" w:hAnsiTheme="minorHAnsi" w:cstheme="minorHAnsi"/>
          <w:sz w:val="22"/>
          <w:szCs w:val="22"/>
        </w:rPr>
        <w:t>Za písemnou formu nebude pro tento účel považována výměna e-mailových či jiných elektronických zpráv. Smluvní strana může namítnout neplatnost smlouvy nebo jejího dodatku z důvodu nedodržení formy kdykoliv, a to i když již bylo započato s plněním.</w:t>
      </w:r>
    </w:p>
    <w:p w14:paraId="7280FE41" w14:textId="714B1DBD" w:rsidR="006E55B1" w:rsidRPr="00987C5B" w:rsidRDefault="006E55B1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235A6E">
        <w:rPr>
          <w:rFonts w:asciiTheme="minorHAnsi" w:hAnsiTheme="minorHAnsi" w:cstheme="minorHAnsi"/>
          <w:sz w:val="22"/>
          <w:szCs w:val="22"/>
        </w:rPr>
        <w:t>Záležitosti touto smlouvou neupravené se řídí platnými právními předpisy ČR, zejména zákonem č. 89/2012 Sb., občanský zákoník</w:t>
      </w:r>
      <w:r w:rsidR="008264E6" w:rsidRPr="00235A6E">
        <w:rPr>
          <w:rFonts w:asciiTheme="minorHAnsi" w:hAnsiTheme="minorHAnsi" w:cstheme="minorHAnsi"/>
          <w:sz w:val="22"/>
          <w:szCs w:val="22"/>
        </w:rPr>
        <w:t>, v platném znění.</w:t>
      </w:r>
    </w:p>
    <w:p w14:paraId="738A25DD" w14:textId="1FAF892C" w:rsidR="006E55B1" w:rsidRPr="00987C5B" w:rsidRDefault="006E55B1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235A6E">
        <w:rPr>
          <w:rFonts w:asciiTheme="minorHAnsi" w:hAnsiTheme="minorHAnsi" w:cstheme="minorHAnsi"/>
          <w:sz w:val="22"/>
          <w:szCs w:val="22"/>
        </w:rPr>
        <w:t>Tato smlouva je vyhotovena ve dvou stejnopisech, z nichž každá ze smluvních stran obdrží po jednom.</w:t>
      </w:r>
    </w:p>
    <w:p w14:paraId="3BD2638E" w14:textId="11D5E291" w:rsidR="008264E6" w:rsidRPr="00987C5B" w:rsidRDefault="008264E6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</w:rPr>
        <w:t>Provádění servisních činnosti v rozsahu této smlouvy je podmíněno udělením plné moci zhotoviteli k realizaci servisních činností dodavatelem SVOP.</w:t>
      </w:r>
    </w:p>
    <w:p w14:paraId="15DB915D" w14:textId="77777777" w:rsidR="006E55B1" w:rsidRPr="00987C5B" w:rsidRDefault="006E55B1" w:rsidP="00E41B65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987C5B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260ECCC" w14:textId="77777777" w:rsidR="00056FA6" w:rsidRPr="00987C5B" w:rsidRDefault="00056FA6" w:rsidP="00603196">
      <w:pPr>
        <w:pStyle w:val="Normln1"/>
        <w:jc w:val="both"/>
        <w:rPr>
          <w:rFonts w:asciiTheme="minorHAnsi" w:hAnsiTheme="minorHAnsi" w:cstheme="minorHAnsi"/>
          <w:color w:val="auto"/>
          <w:sz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96"/>
        <w:gridCol w:w="851"/>
        <w:gridCol w:w="4196"/>
      </w:tblGrid>
      <w:tr w:rsidR="008F55B4" w:rsidRPr="00987C5B" w14:paraId="6A5A3006" w14:textId="77777777" w:rsidTr="00640FED">
        <w:trPr>
          <w:trHeight w:val="567"/>
          <w:jc w:val="center"/>
        </w:trPr>
        <w:tc>
          <w:tcPr>
            <w:tcW w:w="4196" w:type="dxa"/>
            <w:shd w:val="clear" w:color="auto" w:fill="auto"/>
          </w:tcPr>
          <w:p w14:paraId="7B690062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</w:rPr>
              <w:t>V Pardubicích dne</w:t>
            </w:r>
          </w:p>
        </w:tc>
        <w:tc>
          <w:tcPr>
            <w:tcW w:w="851" w:type="dxa"/>
            <w:shd w:val="clear" w:color="auto" w:fill="auto"/>
          </w:tcPr>
          <w:p w14:paraId="3B1435A5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60E49964" w14:textId="74E0581A" w:rsidR="007F770F" w:rsidRPr="00987C5B" w:rsidRDefault="007F770F" w:rsidP="007F770F">
            <w:pPr>
              <w:tabs>
                <w:tab w:val="left" w:pos="576"/>
              </w:tabs>
              <w:rPr>
                <w:rFonts w:asciiTheme="minorHAnsi" w:hAnsiTheme="minorHAnsi" w:cstheme="minorHAnsi"/>
                <w:sz w:val="22"/>
              </w:rPr>
            </w:pPr>
            <w:r w:rsidRPr="00987C5B">
              <w:rPr>
                <w:rFonts w:asciiTheme="minorHAnsi" w:hAnsiTheme="minorHAnsi" w:cstheme="minorHAnsi"/>
                <w:sz w:val="22"/>
              </w:rPr>
              <w:tab/>
            </w:r>
          </w:p>
          <w:p w14:paraId="19C34FFD" w14:textId="77777777" w:rsidR="007F770F" w:rsidRPr="00C972CF" w:rsidRDefault="007F770F" w:rsidP="007F770F">
            <w:pPr>
              <w:rPr>
                <w:rFonts w:asciiTheme="minorHAnsi" w:hAnsiTheme="minorHAnsi" w:cstheme="minorHAnsi"/>
              </w:rPr>
            </w:pPr>
          </w:p>
          <w:p w14:paraId="0640AB3D" w14:textId="115ABBD5" w:rsidR="007F770F" w:rsidRPr="00C972CF" w:rsidRDefault="007F770F" w:rsidP="007F77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96" w:type="dxa"/>
            <w:shd w:val="clear" w:color="auto" w:fill="auto"/>
          </w:tcPr>
          <w:p w14:paraId="79F5EB8B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</w:rPr>
              <w:t>V Pardubicích dne</w:t>
            </w:r>
          </w:p>
        </w:tc>
      </w:tr>
      <w:tr w:rsidR="008F55B4" w:rsidRPr="00987C5B" w14:paraId="1874F029" w14:textId="77777777" w:rsidTr="00640FED">
        <w:trPr>
          <w:trHeight w:val="567"/>
          <w:jc w:val="center"/>
        </w:trPr>
        <w:tc>
          <w:tcPr>
            <w:tcW w:w="4196" w:type="dxa"/>
            <w:tcBorders>
              <w:bottom w:val="dotted" w:sz="8" w:space="0" w:color="auto"/>
            </w:tcBorders>
            <w:shd w:val="clear" w:color="auto" w:fill="auto"/>
          </w:tcPr>
          <w:p w14:paraId="20F15230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EAC684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196" w:type="dxa"/>
            <w:tcBorders>
              <w:bottom w:val="dotted" w:sz="8" w:space="0" w:color="auto"/>
            </w:tcBorders>
            <w:shd w:val="clear" w:color="auto" w:fill="auto"/>
          </w:tcPr>
          <w:p w14:paraId="1DCE8FF2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8F55B4" w:rsidRPr="00987C5B" w14:paraId="7EF6ADBF" w14:textId="77777777" w:rsidTr="00640FED">
        <w:trPr>
          <w:trHeight w:val="284"/>
          <w:jc w:val="center"/>
        </w:trPr>
        <w:tc>
          <w:tcPr>
            <w:tcW w:w="4196" w:type="dxa"/>
            <w:tcBorders>
              <w:top w:val="dotted" w:sz="8" w:space="0" w:color="auto"/>
            </w:tcBorders>
            <w:shd w:val="clear" w:color="auto" w:fill="auto"/>
          </w:tcPr>
          <w:p w14:paraId="592E260A" w14:textId="35202DDF" w:rsidR="00431948" w:rsidRPr="00987C5B" w:rsidRDefault="00413205" w:rsidP="00872E23">
            <w:pPr>
              <w:pStyle w:val="Normln1"/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Bc</w:t>
            </w:r>
            <w:r w:rsidR="00431948" w:rsidRPr="00987C5B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Jan Nadrchal</w:t>
            </w:r>
          </w:p>
        </w:tc>
        <w:tc>
          <w:tcPr>
            <w:tcW w:w="851" w:type="dxa"/>
            <w:shd w:val="clear" w:color="auto" w:fill="auto"/>
          </w:tcPr>
          <w:p w14:paraId="5A7642F8" w14:textId="77777777" w:rsidR="00431948" w:rsidRPr="00987C5B" w:rsidRDefault="00431948" w:rsidP="00640FED">
            <w:pPr>
              <w:pStyle w:val="Normln1"/>
              <w:spacing w:before="12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196" w:type="dxa"/>
            <w:tcBorders>
              <w:top w:val="dotted" w:sz="8" w:space="0" w:color="auto"/>
            </w:tcBorders>
            <w:shd w:val="clear" w:color="auto" w:fill="auto"/>
          </w:tcPr>
          <w:p w14:paraId="05F40F2C" w14:textId="576330CA" w:rsidR="00431948" w:rsidRPr="00987C5B" w:rsidRDefault="00855FCD" w:rsidP="00640FED">
            <w:pPr>
              <w:pStyle w:val="Normln1"/>
              <w:spacing w:before="12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431948"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 w:rsidR="00431948" w:rsidRPr="00987C5B">
              <w:rPr>
                <w:rFonts w:asciiTheme="minorHAnsi" w:hAnsiTheme="minorHAnsi" w:cstheme="minorHAnsi"/>
                <w:color w:val="auto"/>
                <w:sz w:val="22"/>
              </w:rPr>
              <w:t>. Radek Ševc</w:t>
            </w: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MBA</w:t>
            </w:r>
          </w:p>
        </w:tc>
      </w:tr>
      <w:tr w:rsidR="00431948" w:rsidRPr="00987C5B" w14:paraId="505215A3" w14:textId="77777777" w:rsidTr="00640FED">
        <w:trPr>
          <w:trHeight w:val="284"/>
          <w:jc w:val="center"/>
        </w:trPr>
        <w:tc>
          <w:tcPr>
            <w:tcW w:w="4196" w:type="dxa"/>
            <w:shd w:val="clear" w:color="auto" w:fill="auto"/>
          </w:tcPr>
          <w:p w14:paraId="58748361" w14:textId="77777777" w:rsidR="00431948" w:rsidRPr="00987C5B" w:rsidRDefault="00431948" w:rsidP="00640FED">
            <w:pPr>
              <w:pStyle w:val="Normln1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</w:rPr>
              <w:t>za objednatele</w:t>
            </w:r>
          </w:p>
        </w:tc>
        <w:tc>
          <w:tcPr>
            <w:tcW w:w="851" w:type="dxa"/>
            <w:shd w:val="clear" w:color="auto" w:fill="auto"/>
          </w:tcPr>
          <w:p w14:paraId="08E0F7FC" w14:textId="77777777" w:rsidR="00431948" w:rsidRPr="00987C5B" w:rsidRDefault="00431948" w:rsidP="00640FED">
            <w:pPr>
              <w:pStyle w:val="Normln1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3996268F" w14:textId="77777777" w:rsidR="00431948" w:rsidRPr="00987C5B" w:rsidRDefault="00431948" w:rsidP="00640FED">
            <w:pPr>
              <w:pStyle w:val="Normln1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</w:rPr>
              <w:t>za zhotovitele</w:t>
            </w:r>
          </w:p>
        </w:tc>
      </w:tr>
    </w:tbl>
    <w:p w14:paraId="7814F84F" w14:textId="77777777" w:rsidR="00056FA6" w:rsidRPr="00987C5B" w:rsidRDefault="00056FA6" w:rsidP="00603196">
      <w:pPr>
        <w:pStyle w:val="Normln1"/>
        <w:jc w:val="both"/>
        <w:rPr>
          <w:rFonts w:asciiTheme="minorHAnsi" w:hAnsiTheme="minorHAnsi" w:cstheme="minorHAnsi"/>
          <w:color w:val="auto"/>
          <w:sz w:val="22"/>
        </w:rPr>
      </w:pPr>
    </w:p>
    <w:p w14:paraId="7339F5DC" w14:textId="77777777" w:rsidR="00C972CF" w:rsidRPr="00987C5B" w:rsidRDefault="00C972CF" w:rsidP="00C972CF">
      <w:pPr>
        <w:pStyle w:val="Normln1"/>
        <w:jc w:val="both"/>
        <w:rPr>
          <w:rFonts w:asciiTheme="minorHAnsi" w:hAnsiTheme="minorHAnsi" w:cstheme="minorHAnsi"/>
          <w:color w:val="auto"/>
          <w:sz w:val="22"/>
        </w:rPr>
      </w:pPr>
    </w:p>
    <w:p w14:paraId="7F3440D5" w14:textId="77777777" w:rsidR="00AD2A2C" w:rsidRPr="00987C5B" w:rsidRDefault="00AD2A2C" w:rsidP="00603196">
      <w:pPr>
        <w:pStyle w:val="Normln1"/>
        <w:jc w:val="both"/>
        <w:rPr>
          <w:rFonts w:asciiTheme="minorHAnsi" w:hAnsiTheme="minorHAnsi" w:cstheme="minorHAnsi"/>
          <w:color w:val="auto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26"/>
        <w:gridCol w:w="7512"/>
      </w:tblGrid>
      <w:tr w:rsidR="008F55B4" w:rsidRPr="00987C5B" w14:paraId="5316BB9A" w14:textId="77777777" w:rsidTr="001D39D3">
        <w:tc>
          <w:tcPr>
            <w:tcW w:w="9237" w:type="dxa"/>
            <w:gridSpan w:val="3"/>
          </w:tcPr>
          <w:p w14:paraId="517365D7" w14:textId="79BA9F02" w:rsidR="00AA4949" w:rsidRPr="00987C5B" w:rsidRDefault="00AA4949" w:rsidP="006C0FF8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Seznam příloh</w:t>
            </w: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8F55B4" w:rsidRPr="00987C5B" w14:paraId="002B6676" w14:textId="6F2C0C36" w:rsidTr="00DD3A22">
        <w:tc>
          <w:tcPr>
            <w:tcW w:w="1242" w:type="dxa"/>
          </w:tcPr>
          <w:p w14:paraId="2A27DC43" w14:textId="4882863D" w:rsidR="00AA4949" w:rsidRPr="00987C5B" w:rsidRDefault="001D39D3" w:rsidP="006C0FF8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Příloha č. 1</w:t>
            </w:r>
          </w:p>
        </w:tc>
        <w:tc>
          <w:tcPr>
            <w:tcW w:w="326" w:type="dxa"/>
          </w:tcPr>
          <w:p w14:paraId="5639BD98" w14:textId="27EB5A7D" w:rsidR="00AA4949" w:rsidRPr="00987C5B" w:rsidRDefault="001D39D3" w:rsidP="006C0FF8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</w:p>
        </w:tc>
        <w:tc>
          <w:tcPr>
            <w:tcW w:w="7669" w:type="dxa"/>
          </w:tcPr>
          <w:p w14:paraId="07DD6B6E" w14:textId="3B16DA3D" w:rsidR="00AA4949" w:rsidRPr="00987C5B" w:rsidRDefault="001D39D3" w:rsidP="00DD3A22">
            <w:pPr>
              <w:pStyle w:val="Normln1"/>
              <w:spacing w:before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Rozsah a četnost vybraných servisních činností a specifikace obsahu jednotlivých činností</w:t>
            </w:r>
          </w:p>
        </w:tc>
      </w:tr>
      <w:tr w:rsidR="008F55B4" w:rsidRPr="00987C5B" w14:paraId="49393121" w14:textId="2B0DF845" w:rsidTr="00DD3A22">
        <w:tc>
          <w:tcPr>
            <w:tcW w:w="1242" w:type="dxa"/>
          </w:tcPr>
          <w:p w14:paraId="1C06621C" w14:textId="5B79A28A" w:rsidR="001D39D3" w:rsidRPr="00987C5B" w:rsidRDefault="001D39D3" w:rsidP="001D39D3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Příloha č. 2</w:t>
            </w:r>
          </w:p>
        </w:tc>
        <w:tc>
          <w:tcPr>
            <w:tcW w:w="326" w:type="dxa"/>
          </w:tcPr>
          <w:p w14:paraId="3BEE8A37" w14:textId="5457C06D" w:rsidR="001D39D3" w:rsidRPr="00987C5B" w:rsidRDefault="001D39D3" w:rsidP="006C0FF8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</w:p>
        </w:tc>
        <w:tc>
          <w:tcPr>
            <w:tcW w:w="7669" w:type="dxa"/>
          </w:tcPr>
          <w:p w14:paraId="51FA295C" w14:textId="7A1D81BF" w:rsidR="001D39D3" w:rsidRPr="00987C5B" w:rsidRDefault="00B263DC" w:rsidP="00DD3A22">
            <w:pPr>
              <w:pStyle w:val="Normln1"/>
              <w:spacing w:before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Způsob oznamování požadavků na provádění údržby, servisu a periodických revizí </w:t>
            </w:r>
            <w:r w:rsidR="00DD3A22"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oprávněné osoby objednatele a zhotovitele</w:t>
            </w:r>
          </w:p>
        </w:tc>
      </w:tr>
      <w:tr w:rsidR="001D39D3" w:rsidRPr="00987C5B" w14:paraId="7AF9152D" w14:textId="751FCC2C" w:rsidTr="00DD3A22">
        <w:tc>
          <w:tcPr>
            <w:tcW w:w="1242" w:type="dxa"/>
          </w:tcPr>
          <w:p w14:paraId="321E8DF7" w14:textId="6DC95C06" w:rsidR="001D39D3" w:rsidRPr="00987C5B" w:rsidRDefault="001D39D3" w:rsidP="001D39D3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Příloha č. 3</w:t>
            </w:r>
          </w:p>
        </w:tc>
        <w:tc>
          <w:tcPr>
            <w:tcW w:w="326" w:type="dxa"/>
          </w:tcPr>
          <w:p w14:paraId="59390170" w14:textId="6D4527E7" w:rsidR="001D39D3" w:rsidRPr="00987C5B" w:rsidRDefault="001D39D3" w:rsidP="006C0FF8">
            <w:pPr>
              <w:pStyle w:val="Normln1"/>
              <w:spacing w:before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</w:p>
        </w:tc>
        <w:tc>
          <w:tcPr>
            <w:tcW w:w="7669" w:type="dxa"/>
          </w:tcPr>
          <w:p w14:paraId="5FE8A5E0" w14:textId="72396E8C" w:rsidR="001D39D3" w:rsidRPr="00987C5B" w:rsidRDefault="00C8680B" w:rsidP="00DD3A22">
            <w:pPr>
              <w:pStyle w:val="Normln1"/>
              <w:spacing w:before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7C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Ceník vybraných montážních prací a servisních činností</w:t>
            </w:r>
          </w:p>
        </w:tc>
      </w:tr>
    </w:tbl>
    <w:p w14:paraId="0AFB31F9" w14:textId="77777777" w:rsidR="001D39D3" w:rsidRPr="00987C5B" w:rsidRDefault="001D39D3" w:rsidP="002B35C5">
      <w:pPr>
        <w:pStyle w:val="Normln1"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1D39D3" w:rsidRPr="00987C5B" w:rsidSect="00E847A2"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 w:code="9"/>
      <w:pgMar w:top="1134" w:right="1418" w:bottom="1134" w:left="1418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88FD" w14:textId="77777777" w:rsidR="00F7148E" w:rsidRDefault="00F7148E">
      <w:r>
        <w:separator/>
      </w:r>
    </w:p>
  </w:endnote>
  <w:endnote w:type="continuationSeparator" w:id="0">
    <w:p w14:paraId="4ABB59B6" w14:textId="77777777" w:rsidR="00F7148E" w:rsidRDefault="00F7148E">
      <w:r>
        <w:continuationSeparator/>
      </w:r>
    </w:p>
  </w:endnote>
  <w:endnote w:type="continuationNotice" w:id="1">
    <w:p w14:paraId="52FBA35D" w14:textId="77777777" w:rsidR="00F7148E" w:rsidRDefault="00F71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D89C" w14:textId="77777777" w:rsidR="00264EDC" w:rsidRDefault="00264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739E6E" w14:textId="77777777" w:rsidR="00264EDC" w:rsidRDefault="00264E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002565"/>
      <w:docPartObj>
        <w:docPartGallery w:val="Page Numbers (Bottom of Page)"/>
        <w:docPartUnique/>
      </w:docPartObj>
    </w:sdtPr>
    <w:sdtEndPr/>
    <w:sdtContent>
      <w:p w14:paraId="69528D71" w14:textId="386C300F" w:rsidR="00964D0B" w:rsidRDefault="00964D0B" w:rsidP="00964D0B">
        <w:pPr>
          <w:pStyle w:val="Zpat"/>
          <w:pBdr>
            <w:top w:val="single" w:sz="4" w:space="1" w:color="auto"/>
          </w:pBdr>
          <w:jc w:val="center"/>
        </w:pPr>
        <w:r w:rsidRPr="00964D0B">
          <w:rPr>
            <w:rFonts w:asciiTheme="minorHAnsi" w:hAnsiTheme="minorHAnsi" w:cstheme="minorHAnsi"/>
          </w:rPr>
          <w:fldChar w:fldCharType="begin"/>
        </w:r>
        <w:r w:rsidRPr="00964D0B">
          <w:rPr>
            <w:rFonts w:asciiTheme="minorHAnsi" w:hAnsiTheme="minorHAnsi" w:cstheme="minorHAnsi"/>
          </w:rPr>
          <w:instrText>PAGE   \* MERGEFORMAT</w:instrText>
        </w:r>
        <w:r w:rsidRPr="00964D0B">
          <w:rPr>
            <w:rFonts w:asciiTheme="minorHAnsi" w:hAnsiTheme="minorHAnsi" w:cstheme="minorHAnsi"/>
          </w:rPr>
          <w:fldChar w:fldCharType="separate"/>
        </w:r>
        <w:r w:rsidRPr="00964D0B">
          <w:rPr>
            <w:rFonts w:asciiTheme="minorHAnsi" w:hAnsiTheme="minorHAnsi" w:cstheme="minorHAnsi"/>
          </w:rPr>
          <w:t>2</w:t>
        </w:r>
        <w:r w:rsidRPr="00964D0B">
          <w:rPr>
            <w:rFonts w:asciiTheme="minorHAnsi" w:hAnsiTheme="minorHAnsi" w:cstheme="minorHAnsi"/>
          </w:rPr>
          <w:fldChar w:fldCharType="end"/>
        </w:r>
      </w:p>
    </w:sdtContent>
  </w:sdt>
  <w:p w14:paraId="22FB19D2" w14:textId="77777777" w:rsidR="00264EDC" w:rsidRDefault="00264EDC" w:rsidP="009354CD">
    <w:pPr>
      <w:pStyle w:val="Zpat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EE5F" w14:textId="77777777" w:rsidR="00F7148E" w:rsidRDefault="00F7148E">
      <w:r>
        <w:separator/>
      </w:r>
    </w:p>
  </w:footnote>
  <w:footnote w:type="continuationSeparator" w:id="0">
    <w:p w14:paraId="20AE01F9" w14:textId="77777777" w:rsidR="00F7148E" w:rsidRDefault="00F7148E">
      <w:r>
        <w:continuationSeparator/>
      </w:r>
    </w:p>
  </w:footnote>
  <w:footnote w:type="continuationNotice" w:id="1">
    <w:p w14:paraId="494038D4" w14:textId="77777777" w:rsidR="00F7148E" w:rsidRDefault="00F714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038753E"/>
    <w:lvl w:ilvl="0">
      <w:numFmt w:val="decimal"/>
      <w:lvlText w:val="*"/>
      <w:lvlJc w:val="left"/>
    </w:lvl>
  </w:abstractNum>
  <w:abstractNum w:abstractNumId="1" w15:restartNumberingAfterBreak="0">
    <w:nsid w:val="07404D50"/>
    <w:multiLevelType w:val="hybridMultilevel"/>
    <w:tmpl w:val="DE44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201"/>
    <w:multiLevelType w:val="hybridMultilevel"/>
    <w:tmpl w:val="A8880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1002"/>
    <w:multiLevelType w:val="hybridMultilevel"/>
    <w:tmpl w:val="BF5A64AC"/>
    <w:lvl w:ilvl="0" w:tplc="9BA6DCD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73756"/>
    <w:multiLevelType w:val="hybridMultilevel"/>
    <w:tmpl w:val="974E13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86AF6"/>
    <w:multiLevelType w:val="hybridMultilevel"/>
    <w:tmpl w:val="504859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5C3"/>
    <w:multiLevelType w:val="hybridMultilevel"/>
    <w:tmpl w:val="D3AE61F4"/>
    <w:lvl w:ilvl="0" w:tplc="04050019">
      <w:start w:val="1"/>
      <w:numFmt w:val="lowerLetter"/>
      <w:lvlText w:val="%1."/>
      <w:lvlJc w:val="left"/>
      <w:pPr>
        <w:ind w:left="752" w:hanging="360"/>
      </w:pPr>
    </w:lvl>
    <w:lvl w:ilvl="1" w:tplc="04050019">
      <w:start w:val="1"/>
      <w:numFmt w:val="lowerLetter"/>
      <w:lvlText w:val="%2."/>
      <w:lvlJc w:val="left"/>
      <w:pPr>
        <w:ind w:left="1472" w:hanging="360"/>
      </w:pPr>
    </w:lvl>
    <w:lvl w:ilvl="2" w:tplc="1E5899BA">
      <w:start w:val="1"/>
      <w:numFmt w:val="decimal"/>
      <w:lvlText w:val="%3."/>
      <w:lvlJc w:val="left"/>
      <w:pPr>
        <w:ind w:left="237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FCB6527"/>
    <w:multiLevelType w:val="hybridMultilevel"/>
    <w:tmpl w:val="DF3C8226"/>
    <w:lvl w:ilvl="0" w:tplc="79648FA0">
      <w:start w:val="1"/>
      <w:numFmt w:val="bullet"/>
      <w:lvlText w:val="–"/>
      <w:lvlJc w:val="left"/>
      <w:pPr>
        <w:ind w:left="1134" w:hanging="360"/>
      </w:pPr>
      <w:rPr>
        <w:rFonts w:ascii="Calibri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0691069"/>
    <w:multiLevelType w:val="hybridMultilevel"/>
    <w:tmpl w:val="E0943D56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FD3DD2"/>
    <w:multiLevelType w:val="hybridMultilevel"/>
    <w:tmpl w:val="4B9E3CC4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0D0DB4"/>
    <w:multiLevelType w:val="hybridMultilevel"/>
    <w:tmpl w:val="BAD61F14"/>
    <w:lvl w:ilvl="0" w:tplc="DDBC1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78E0"/>
    <w:multiLevelType w:val="hybridMultilevel"/>
    <w:tmpl w:val="15C0E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0211"/>
    <w:multiLevelType w:val="hybridMultilevel"/>
    <w:tmpl w:val="FC9C93A8"/>
    <w:lvl w:ilvl="0" w:tplc="0C5C8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A206C"/>
    <w:multiLevelType w:val="hybridMultilevel"/>
    <w:tmpl w:val="0F14F7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9A23A1"/>
    <w:multiLevelType w:val="hybridMultilevel"/>
    <w:tmpl w:val="072A5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73C6E"/>
    <w:multiLevelType w:val="hybridMultilevel"/>
    <w:tmpl w:val="93F6EF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E3617"/>
    <w:multiLevelType w:val="hybridMultilevel"/>
    <w:tmpl w:val="9782D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1125D"/>
    <w:multiLevelType w:val="multilevel"/>
    <w:tmpl w:val="0F14F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9C6A3D"/>
    <w:multiLevelType w:val="hybridMultilevel"/>
    <w:tmpl w:val="8D743D58"/>
    <w:lvl w:ilvl="0" w:tplc="24C4EFBC">
      <w:start w:val="1"/>
      <w:numFmt w:val="lowerLetter"/>
      <w:lvlText w:val="%1)"/>
      <w:lvlJc w:val="left"/>
      <w:pPr>
        <w:ind w:left="720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59891420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 w16cid:durableId="1858156544">
    <w:abstractNumId w:val="3"/>
  </w:num>
  <w:num w:numId="3" w16cid:durableId="162554586">
    <w:abstractNumId w:val="14"/>
  </w:num>
  <w:num w:numId="4" w16cid:durableId="96759687">
    <w:abstractNumId w:val="13"/>
  </w:num>
  <w:num w:numId="5" w16cid:durableId="84350411">
    <w:abstractNumId w:val="16"/>
  </w:num>
  <w:num w:numId="6" w16cid:durableId="1491100813">
    <w:abstractNumId w:val="15"/>
  </w:num>
  <w:num w:numId="7" w16cid:durableId="754594851">
    <w:abstractNumId w:val="6"/>
  </w:num>
  <w:num w:numId="8" w16cid:durableId="1994528141">
    <w:abstractNumId w:val="19"/>
  </w:num>
  <w:num w:numId="9" w16cid:durableId="1356080119">
    <w:abstractNumId w:val="7"/>
  </w:num>
  <w:num w:numId="10" w16cid:durableId="2072917947">
    <w:abstractNumId w:val="5"/>
  </w:num>
  <w:num w:numId="11" w16cid:durableId="1953200862">
    <w:abstractNumId w:val="4"/>
  </w:num>
  <w:num w:numId="12" w16cid:durableId="1555580493">
    <w:abstractNumId w:val="1"/>
  </w:num>
  <w:num w:numId="13" w16cid:durableId="937492524">
    <w:abstractNumId w:val="12"/>
  </w:num>
  <w:num w:numId="14" w16cid:durableId="1054356939">
    <w:abstractNumId w:val="9"/>
  </w:num>
  <w:num w:numId="15" w16cid:durableId="176962753">
    <w:abstractNumId w:val="8"/>
  </w:num>
  <w:num w:numId="16" w16cid:durableId="903295771">
    <w:abstractNumId w:val="10"/>
  </w:num>
  <w:num w:numId="17" w16cid:durableId="1011882726">
    <w:abstractNumId w:val="18"/>
  </w:num>
  <w:num w:numId="18" w16cid:durableId="210389925">
    <w:abstractNumId w:val="2"/>
  </w:num>
  <w:num w:numId="19" w16cid:durableId="1788575626">
    <w:abstractNumId w:val="11"/>
  </w:num>
  <w:num w:numId="20" w16cid:durableId="3733826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2"/>
    <w:rsid w:val="00000B15"/>
    <w:rsid w:val="00003763"/>
    <w:rsid w:val="000053CD"/>
    <w:rsid w:val="00005E4A"/>
    <w:rsid w:val="00007D86"/>
    <w:rsid w:val="00012000"/>
    <w:rsid w:val="000141A2"/>
    <w:rsid w:val="00031808"/>
    <w:rsid w:val="00034428"/>
    <w:rsid w:val="000371B3"/>
    <w:rsid w:val="000415DB"/>
    <w:rsid w:val="0004784A"/>
    <w:rsid w:val="0005086F"/>
    <w:rsid w:val="00051E41"/>
    <w:rsid w:val="00052254"/>
    <w:rsid w:val="00052D5E"/>
    <w:rsid w:val="000548A3"/>
    <w:rsid w:val="00056FA6"/>
    <w:rsid w:val="00060D35"/>
    <w:rsid w:val="00060E2E"/>
    <w:rsid w:val="000644C3"/>
    <w:rsid w:val="00071E3A"/>
    <w:rsid w:val="00081029"/>
    <w:rsid w:val="00085A91"/>
    <w:rsid w:val="0009122E"/>
    <w:rsid w:val="00092B97"/>
    <w:rsid w:val="000975B7"/>
    <w:rsid w:val="000A0098"/>
    <w:rsid w:val="000A3466"/>
    <w:rsid w:val="000A3BD1"/>
    <w:rsid w:val="000A5C30"/>
    <w:rsid w:val="000B4EF8"/>
    <w:rsid w:val="000B50BA"/>
    <w:rsid w:val="000C070E"/>
    <w:rsid w:val="000C0766"/>
    <w:rsid w:val="000D0CE8"/>
    <w:rsid w:val="000D25F7"/>
    <w:rsid w:val="000D341B"/>
    <w:rsid w:val="000E2F08"/>
    <w:rsid w:val="000E35BB"/>
    <w:rsid w:val="000E5E7B"/>
    <w:rsid w:val="00100728"/>
    <w:rsid w:val="00105738"/>
    <w:rsid w:val="0010602F"/>
    <w:rsid w:val="00106633"/>
    <w:rsid w:val="00107876"/>
    <w:rsid w:val="00112848"/>
    <w:rsid w:val="0011474D"/>
    <w:rsid w:val="00116092"/>
    <w:rsid w:val="001163F4"/>
    <w:rsid w:val="00121B3B"/>
    <w:rsid w:val="00125A6E"/>
    <w:rsid w:val="001265A6"/>
    <w:rsid w:val="00133EA2"/>
    <w:rsid w:val="001442C4"/>
    <w:rsid w:val="00150BC4"/>
    <w:rsid w:val="00150C67"/>
    <w:rsid w:val="00161BE1"/>
    <w:rsid w:val="00163A81"/>
    <w:rsid w:val="001655E5"/>
    <w:rsid w:val="00167F6A"/>
    <w:rsid w:val="00173647"/>
    <w:rsid w:val="00173826"/>
    <w:rsid w:val="00173C63"/>
    <w:rsid w:val="001801A7"/>
    <w:rsid w:val="00193388"/>
    <w:rsid w:val="001A565A"/>
    <w:rsid w:val="001A7DC5"/>
    <w:rsid w:val="001B09FA"/>
    <w:rsid w:val="001B6550"/>
    <w:rsid w:val="001B66AF"/>
    <w:rsid w:val="001C2A03"/>
    <w:rsid w:val="001D39D3"/>
    <w:rsid w:val="001D775F"/>
    <w:rsid w:val="001E07EF"/>
    <w:rsid w:val="001E2B8C"/>
    <w:rsid w:val="001E437F"/>
    <w:rsid w:val="001E73DE"/>
    <w:rsid w:val="001E7A48"/>
    <w:rsid w:val="001E7DBD"/>
    <w:rsid w:val="001F0011"/>
    <w:rsid w:val="001F4AA1"/>
    <w:rsid w:val="00205ADF"/>
    <w:rsid w:val="00205D77"/>
    <w:rsid w:val="0022438A"/>
    <w:rsid w:val="00225F2C"/>
    <w:rsid w:val="00227EA4"/>
    <w:rsid w:val="00232C83"/>
    <w:rsid w:val="00234BD5"/>
    <w:rsid w:val="00235A6E"/>
    <w:rsid w:val="002364E8"/>
    <w:rsid w:val="0023668E"/>
    <w:rsid w:val="00242B32"/>
    <w:rsid w:val="00246EDD"/>
    <w:rsid w:val="00264EDC"/>
    <w:rsid w:val="00272295"/>
    <w:rsid w:val="0028392D"/>
    <w:rsid w:val="0029162C"/>
    <w:rsid w:val="00292652"/>
    <w:rsid w:val="00295083"/>
    <w:rsid w:val="002A2DC6"/>
    <w:rsid w:val="002A3102"/>
    <w:rsid w:val="002A327B"/>
    <w:rsid w:val="002A62EC"/>
    <w:rsid w:val="002B35C5"/>
    <w:rsid w:val="002B5D3D"/>
    <w:rsid w:val="002B6795"/>
    <w:rsid w:val="002C1454"/>
    <w:rsid w:val="002C3834"/>
    <w:rsid w:val="002C3E73"/>
    <w:rsid w:val="002C6E47"/>
    <w:rsid w:val="002D50B4"/>
    <w:rsid w:val="002E1DC0"/>
    <w:rsid w:val="002E75B2"/>
    <w:rsid w:val="002F18F0"/>
    <w:rsid w:val="002F4FA3"/>
    <w:rsid w:val="00300F55"/>
    <w:rsid w:val="00303602"/>
    <w:rsid w:val="00306BE3"/>
    <w:rsid w:val="003110EC"/>
    <w:rsid w:val="00320735"/>
    <w:rsid w:val="003216D5"/>
    <w:rsid w:val="003250BE"/>
    <w:rsid w:val="00330843"/>
    <w:rsid w:val="003329D4"/>
    <w:rsid w:val="00333BC4"/>
    <w:rsid w:val="00340E5A"/>
    <w:rsid w:val="00343B79"/>
    <w:rsid w:val="003513D8"/>
    <w:rsid w:val="00351DA3"/>
    <w:rsid w:val="003521E4"/>
    <w:rsid w:val="0035221E"/>
    <w:rsid w:val="00355B26"/>
    <w:rsid w:val="00356B9D"/>
    <w:rsid w:val="003573DC"/>
    <w:rsid w:val="00360DFD"/>
    <w:rsid w:val="00371F67"/>
    <w:rsid w:val="00372A76"/>
    <w:rsid w:val="00375A34"/>
    <w:rsid w:val="00391A9E"/>
    <w:rsid w:val="003960AA"/>
    <w:rsid w:val="003A4C14"/>
    <w:rsid w:val="003B0497"/>
    <w:rsid w:val="003B35F3"/>
    <w:rsid w:val="003B4D7B"/>
    <w:rsid w:val="003C4D71"/>
    <w:rsid w:val="003C4E40"/>
    <w:rsid w:val="003D282A"/>
    <w:rsid w:val="003D3FF6"/>
    <w:rsid w:val="003D769D"/>
    <w:rsid w:val="003E1BB4"/>
    <w:rsid w:val="003E362D"/>
    <w:rsid w:val="003E45AE"/>
    <w:rsid w:val="003E5BAF"/>
    <w:rsid w:val="003E7656"/>
    <w:rsid w:val="003E799C"/>
    <w:rsid w:val="003F6049"/>
    <w:rsid w:val="0041072A"/>
    <w:rsid w:val="00413205"/>
    <w:rsid w:val="00423891"/>
    <w:rsid w:val="0042622F"/>
    <w:rsid w:val="004316D6"/>
    <w:rsid w:val="00431948"/>
    <w:rsid w:val="00431BC7"/>
    <w:rsid w:val="0043423D"/>
    <w:rsid w:val="004502F3"/>
    <w:rsid w:val="00455D96"/>
    <w:rsid w:val="004704F7"/>
    <w:rsid w:val="004708BD"/>
    <w:rsid w:val="004777E4"/>
    <w:rsid w:val="0048048F"/>
    <w:rsid w:val="004900EB"/>
    <w:rsid w:val="00492D1F"/>
    <w:rsid w:val="0049531A"/>
    <w:rsid w:val="004960B2"/>
    <w:rsid w:val="00496CE3"/>
    <w:rsid w:val="004974FF"/>
    <w:rsid w:val="004A1FF8"/>
    <w:rsid w:val="004C2630"/>
    <w:rsid w:val="004C45E9"/>
    <w:rsid w:val="004C5FC7"/>
    <w:rsid w:val="004D72CC"/>
    <w:rsid w:val="004E232E"/>
    <w:rsid w:val="004E2902"/>
    <w:rsid w:val="004E48E4"/>
    <w:rsid w:val="004E577F"/>
    <w:rsid w:val="004E75A8"/>
    <w:rsid w:val="004F193F"/>
    <w:rsid w:val="004F26A5"/>
    <w:rsid w:val="004F4EDF"/>
    <w:rsid w:val="004F738D"/>
    <w:rsid w:val="005019DC"/>
    <w:rsid w:val="00507C39"/>
    <w:rsid w:val="00522569"/>
    <w:rsid w:val="0052759A"/>
    <w:rsid w:val="005331CE"/>
    <w:rsid w:val="005344F7"/>
    <w:rsid w:val="005411D1"/>
    <w:rsid w:val="00541CB1"/>
    <w:rsid w:val="005451E1"/>
    <w:rsid w:val="005521F9"/>
    <w:rsid w:val="00555AB1"/>
    <w:rsid w:val="00557BA9"/>
    <w:rsid w:val="005612FB"/>
    <w:rsid w:val="005615F6"/>
    <w:rsid w:val="00562137"/>
    <w:rsid w:val="00562DD9"/>
    <w:rsid w:val="005716DA"/>
    <w:rsid w:val="00582821"/>
    <w:rsid w:val="00596638"/>
    <w:rsid w:val="005A675B"/>
    <w:rsid w:val="005B2BD9"/>
    <w:rsid w:val="005B4949"/>
    <w:rsid w:val="005C1DF5"/>
    <w:rsid w:val="005C2A2B"/>
    <w:rsid w:val="005C2E0D"/>
    <w:rsid w:val="005C470C"/>
    <w:rsid w:val="005C5149"/>
    <w:rsid w:val="005C7D88"/>
    <w:rsid w:val="005D3EF9"/>
    <w:rsid w:val="005D51DE"/>
    <w:rsid w:val="005D6707"/>
    <w:rsid w:val="005E0607"/>
    <w:rsid w:val="005E4566"/>
    <w:rsid w:val="005E58B8"/>
    <w:rsid w:val="005E77E7"/>
    <w:rsid w:val="005F2C43"/>
    <w:rsid w:val="005F5215"/>
    <w:rsid w:val="005F6058"/>
    <w:rsid w:val="0060005A"/>
    <w:rsid w:val="00603196"/>
    <w:rsid w:val="00603B98"/>
    <w:rsid w:val="00610845"/>
    <w:rsid w:val="006173D5"/>
    <w:rsid w:val="006213DE"/>
    <w:rsid w:val="00626329"/>
    <w:rsid w:val="006340EC"/>
    <w:rsid w:val="00636B94"/>
    <w:rsid w:val="00640063"/>
    <w:rsid w:val="00640FED"/>
    <w:rsid w:val="00643CE0"/>
    <w:rsid w:val="0064540D"/>
    <w:rsid w:val="00647423"/>
    <w:rsid w:val="00650352"/>
    <w:rsid w:val="006550F7"/>
    <w:rsid w:val="00660900"/>
    <w:rsid w:val="00663365"/>
    <w:rsid w:val="0066642F"/>
    <w:rsid w:val="00672E3F"/>
    <w:rsid w:val="006766A0"/>
    <w:rsid w:val="00681B41"/>
    <w:rsid w:val="006905F3"/>
    <w:rsid w:val="006B109C"/>
    <w:rsid w:val="006B7941"/>
    <w:rsid w:val="006C0FF8"/>
    <w:rsid w:val="006C16B9"/>
    <w:rsid w:val="006C511F"/>
    <w:rsid w:val="006C5F02"/>
    <w:rsid w:val="006E3EC2"/>
    <w:rsid w:val="006E55B1"/>
    <w:rsid w:val="006E68F3"/>
    <w:rsid w:val="006F1F4B"/>
    <w:rsid w:val="00701D57"/>
    <w:rsid w:val="007041BC"/>
    <w:rsid w:val="00704A0E"/>
    <w:rsid w:val="00705188"/>
    <w:rsid w:val="00705230"/>
    <w:rsid w:val="007073E8"/>
    <w:rsid w:val="007079A3"/>
    <w:rsid w:val="007116D5"/>
    <w:rsid w:val="00711C72"/>
    <w:rsid w:val="0071436D"/>
    <w:rsid w:val="0071576D"/>
    <w:rsid w:val="00715CF3"/>
    <w:rsid w:val="0071758A"/>
    <w:rsid w:val="00722D9E"/>
    <w:rsid w:val="00733B45"/>
    <w:rsid w:val="00740A35"/>
    <w:rsid w:val="00742173"/>
    <w:rsid w:val="00744BC7"/>
    <w:rsid w:val="007471F1"/>
    <w:rsid w:val="007564C1"/>
    <w:rsid w:val="007623C2"/>
    <w:rsid w:val="0077130E"/>
    <w:rsid w:val="007826CF"/>
    <w:rsid w:val="00786EE1"/>
    <w:rsid w:val="007923EC"/>
    <w:rsid w:val="007955EF"/>
    <w:rsid w:val="00795C98"/>
    <w:rsid w:val="00796DB1"/>
    <w:rsid w:val="00797BAC"/>
    <w:rsid w:val="007A59C3"/>
    <w:rsid w:val="007A66D1"/>
    <w:rsid w:val="007B5F7D"/>
    <w:rsid w:val="007C2E44"/>
    <w:rsid w:val="007C4D3A"/>
    <w:rsid w:val="007D719B"/>
    <w:rsid w:val="007E437F"/>
    <w:rsid w:val="007E580F"/>
    <w:rsid w:val="007F770F"/>
    <w:rsid w:val="00805920"/>
    <w:rsid w:val="00806E65"/>
    <w:rsid w:val="008111B4"/>
    <w:rsid w:val="00812B0E"/>
    <w:rsid w:val="00823173"/>
    <w:rsid w:val="008264E6"/>
    <w:rsid w:val="00827E48"/>
    <w:rsid w:val="00833D47"/>
    <w:rsid w:val="00837929"/>
    <w:rsid w:val="008442A7"/>
    <w:rsid w:val="0085184F"/>
    <w:rsid w:val="0085252A"/>
    <w:rsid w:val="00853969"/>
    <w:rsid w:val="0085441D"/>
    <w:rsid w:val="00855FCD"/>
    <w:rsid w:val="00863246"/>
    <w:rsid w:val="00872E23"/>
    <w:rsid w:val="00873481"/>
    <w:rsid w:val="00876CD3"/>
    <w:rsid w:val="00880E05"/>
    <w:rsid w:val="00887970"/>
    <w:rsid w:val="0089700C"/>
    <w:rsid w:val="008A02ED"/>
    <w:rsid w:val="008A0406"/>
    <w:rsid w:val="008A19D7"/>
    <w:rsid w:val="008B1585"/>
    <w:rsid w:val="008C2F31"/>
    <w:rsid w:val="008C3A52"/>
    <w:rsid w:val="008D35DD"/>
    <w:rsid w:val="008D6BE0"/>
    <w:rsid w:val="008E01CB"/>
    <w:rsid w:val="008E356E"/>
    <w:rsid w:val="008F55B4"/>
    <w:rsid w:val="009070D6"/>
    <w:rsid w:val="00910B36"/>
    <w:rsid w:val="009141A3"/>
    <w:rsid w:val="009338B0"/>
    <w:rsid w:val="009354CD"/>
    <w:rsid w:val="00942451"/>
    <w:rsid w:val="00945F2B"/>
    <w:rsid w:val="00947F99"/>
    <w:rsid w:val="0095780E"/>
    <w:rsid w:val="009602A8"/>
    <w:rsid w:val="00962090"/>
    <w:rsid w:val="00964D0B"/>
    <w:rsid w:val="009746D6"/>
    <w:rsid w:val="009801C8"/>
    <w:rsid w:val="00987C5B"/>
    <w:rsid w:val="00990395"/>
    <w:rsid w:val="009A4966"/>
    <w:rsid w:val="009A6645"/>
    <w:rsid w:val="009B0322"/>
    <w:rsid w:val="009B283C"/>
    <w:rsid w:val="009B4B63"/>
    <w:rsid w:val="009B70D5"/>
    <w:rsid w:val="009B7B0F"/>
    <w:rsid w:val="009C08F2"/>
    <w:rsid w:val="009C0D6F"/>
    <w:rsid w:val="009C1701"/>
    <w:rsid w:val="009C3536"/>
    <w:rsid w:val="009D1DA4"/>
    <w:rsid w:val="009E0186"/>
    <w:rsid w:val="009E1745"/>
    <w:rsid w:val="009E279B"/>
    <w:rsid w:val="009E552C"/>
    <w:rsid w:val="00A0405B"/>
    <w:rsid w:val="00A0488F"/>
    <w:rsid w:val="00A17A6C"/>
    <w:rsid w:val="00A226BF"/>
    <w:rsid w:val="00A24A76"/>
    <w:rsid w:val="00A24D8F"/>
    <w:rsid w:val="00A33FC9"/>
    <w:rsid w:val="00A3495F"/>
    <w:rsid w:val="00A352A0"/>
    <w:rsid w:val="00A4254A"/>
    <w:rsid w:val="00A46F1A"/>
    <w:rsid w:val="00A51C97"/>
    <w:rsid w:val="00A5608D"/>
    <w:rsid w:val="00A578E1"/>
    <w:rsid w:val="00A64528"/>
    <w:rsid w:val="00A649DF"/>
    <w:rsid w:val="00A73CCD"/>
    <w:rsid w:val="00A7529B"/>
    <w:rsid w:val="00A757F7"/>
    <w:rsid w:val="00A94BC8"/>
    <w:rsid w:val="00A96B2E"/>
    <w:rsid w:val="00AA0235"/>
    <w:rsid w:val="00AA4949"/>
    <w:rsid w:val="00AB4D0E"/>
    <w:rsid w:val="00AB55A1"/>
    <w:rsid w:val="00AB7DE0"/>
    <w:rsid w:val="00AC2FB1"/>
    <w:rsid w:val="00AC3D3A"/>
    <w:rsid w:val="00AC47AD"/>
    <w:rsid w:val="00AC61AC"/>
    <w:rsid w:val="00AC63A6"/>
    <w:rsid w:val="00AC66BC"/>
    <w:rsid w:val="00AC755B"/>
    <w:rsid w:val="00AC7A8B"/>
    <w:rsid w:val="00AD149C"/>
    <w:rsid w:val="00AD2A2C"/>
    <w:rsid w:val="00AD5BE8"/>
    <w:rsid w:val="00AE517C"/>
    <w:rsid w:val="00B03F56"/>
    <w:rsid w:val="00B05D5F"/>
    <w:rsid w:val="00B06746"/>
    <w:rsid w:val="00B2298E"/>
    <w:rsid w:val="00B263DC"/>
    <w:rsid w:val="00B34C1A"/>
    <w:rsid w:val="00B37625"/>
    <w:rsid w:val="00B37975"/>
    <w:rsid w:val="00B42782"/>
    <w:rsid w:val="00B4515D"/>
    <w:rsid w:val="00B46E71"/>
    <w:rsid w:val="00B47084"/>
    <w:rsid w:val="00B503DA"/>
    <w:rsid w:val="00B57B41"/>
    <w:rsid w:val="00B61098"/>
    <w:rsid w:val="00B63C09"/>
    <w:rsid w:val="00B66EA7"/>
    <w:rsid w:val="00B70405"/>
    <w:rsid w:val="00B71583"/>
    <w:rsid w:val="00B71CD0"/>
    <w:rsid w:val="00B72947"/>
    <w:rsid w:val="00B908AF"/>
    <w:rsid w:val="00B918AE"/>
    <w:rsid w:val="00B93E0E"/>
    <w:rsid w:val="00B97BF7"/>
    <w:rsid w:val="00BA13B6"/>
    <w:rsid w:val="00BA5B4C"/>
    <w:rsid w:val="00BA69B1"/>
    <w:rsid w:val="00BC0E0E"/>
    <w:rsid w:val="00BC33F0"/>
    <w:rsid w:val="00BC643F"/>
    <w:rsid w:val="00BC77DA"/>
    <w:rsid w:val="00BD225F"/>
    <w:rsid w:val="00BD40CB"/>
    <w:rsid w:val="00BD4189"/>
    <w:rsid w:val="00BD7C1E"/>
    <w:rsid w:val="00BE0B59"/>
    <w:rsid w:val="00BE3F14"/>
    <w:rsid w:val="00BE550A"/>
    <w:rsid w:val="00BF1FFC"/>
    <w:rsid w:val="00C04D0B"/>
    <w:rsid w:val="00C06182"/>
    <w:rsid w:val="00C10429"/>
    <w:rsid w:val="00C144CE"/>
    <w:rsid w:val="00C25226"/>
    <w:rsid w:val="00C257FD"/>
    <w:rsid w:val="00C5110F"/>
    <w:rsid w:val="00C54829"/>
    <w:rsid w:val="00C57AD0"/>
    <w:rsid w:val="00C63A10"/>
    <w:rsid w:val="00C65798"/>
    <w:rsid w:val="00C766A6"/>
    <w:rsid w:val="00C834FA"/>
    <w:rsid w:val="00C835DB"/>
    <w:rsid w:val="00C8680B"/>
    <w:rsid w:val="00C90403"/>
    <w:rsid w:val="00C954A2"/>
    <w:rsid w:val="00C9600A"/>
    <w:rsid w:val="00C972CF"/>
    <w:rsid w:val="00CB10AF"/>
    <w:rsid w:val="00CB12BF"/>
    <w:rsid w:val="00CB1BF1"/>
    <w:rsid w:val="00CB3557"/>
    <w:rsid w:val="00CC31C4"/>
    <w:rsid w:val="00CC5AC1"/>
    <w:rsid w:val="00CC78F3"/>
    <w:rsid w:val="00CD1243"/>
    <w:rsid w:val="00CD2272"/>
    <w:rsid w:val="00CE3354"/>
    <w:rsid w:val="00CE4808"/>
    <w:rsid w:val="00CF2F25"/>
    <w:rsid w:val="00CF35B5"/>
    <w:rsid w:val="00CF45CA"/>
    <w:rsid w:val="00D16589"/>
    <w:rsid w:val="00D23D37"/>
    <w:rsid w:val="00D24DBA"/>
    <w:rsid w:val="00D31639"/>
    <w:rsid w:val="00D35104"/>
    <w:rsid w:val="00D5159B"/>
    <w:rsid w:val="00D61F2F"/>
    <w:rsid w:val="00D62A45"/>
    <w:rsid w:val="00D662B0"/>
    <w:rsid w:val="00D729E8"/>
    <w:rsid w:val="00D874D3"/>
    <w:rsid w:val="00D938F7"/>
    <w:rsid w:val="00DB06FD"/>
    <w:rsid w:val="00DB4630"/>
    <w:rsid w:val="00DB6423"/>
    <w:rsid w:val="00DC2604"/>
    <w:rsid w:val="00DC472E"/>
    <w:rsid w:val="00DC51FE"/>
    <w:rsid w:val="00DD0DD8"/>
    <w:rsid w:val="00DD3A22"/>
    <w:rsid w:val="00DD75ED"/>
    <w:rsid w:val="00DE2A53"/>
    <w:rsid w:val="00DE2DBE"/>
    <w:rsid w:val="00DE5C0B"/>
    <w:rsid w:val="00DF08CD"/>
    <w:rsid w:val="00DF28EB"/>
    <w:rsid w:val="00DF3397"/>
    <w:rsid w:val="00DF77E1"/>
    <w:rsid w:val="00E030B0"/>
    <w:rsid w:val="00E03984"/>
    <w:rsid w:val="00E10BDE"/>
    <w:rsid w:val="00E1782A"/>
    <w:rsid w:val="00E301DA"/>
    <w:rsid w:val="00E32DD2"/>
    <w:rsid w:val="00E41B65"/>
    <w:rsid w:val="00E41BD5"/>
    <w:rsid w:val="00E5417E"/>
    <w:rsid w:val="00E54E8D"/>
    <w:rsid w:val="00E5576E"/>
    <w:rsid w:val="00E563E5"/>
    <w:rsid w:val="00E61385"/>
    <w:rsid w:val="00E62EB3"/>
    <w:rsid w:val="00E64AB8"/>
    <w:rsid w:val="00E675AE"/>
    <w:rsid w:val="00E71B42"/>
    <w:rsid w:val="00E73E3D"/>
    <w:rsid w:val="00E847A2"/>
    <w:rsid w:val="00E95D83"/>
    <w:rsid w:val="00EA6AD8"/>
    <w:rsid w:val="00EC060F"/>
    <w:rsid w:val="00EC0650"/>
    <w:rsid w:val="00EC0D81"/>
    <w:rsid w:val="00EC6C42"/>
    <w:rsid w:val="00ED2D77"/>
    <w:rsid w:val="00EE34B5"/>
    <w:rsid w:val="00EE5322"/>
    <w:rsid w:val="00EF1B2B"/>
    <w:rsid w:val="00F0438D"/>
    <w:rsid w:val="00F044F9"/>
    <w:rsid w:val="00F22BA6"/>
    <w:rsid w:val="00F27D5A"/>
    <w:rsid w:val="00F51690"/>
    <w:rsid w:val="00F6026D"/>
    <w:rsid w:val="00F61923"/>
    <w:rsid w:val="00F7148E"/>
    <w:rsid w:val="00F727EE"/>
    <w:rsid w:val="00F7481C"/>
    <w:rsid w:val="00F80E73"/>
    <w:rsid w:val="00F82E7A"/>
    <w:rsid w:val="00F836AF"/>
    <w:rsid w:val="00F90B1C"/>
    <w:rsid w:val="00F944B2"/>
    <w:rsid w:val="00F9662C"/>
    <w:rsid w:val="00FA1D75"/>
    <w:rsid w:val="00FB49B8"/>
    <w:rsid w:val="00FB642E"/>
    <w:rsid w:val="00FB7918"/>
    <w:rsid w:val="00FC007D"/>
    <w:rsid w:val="00FC40D1"/>
    <w:rsid w:val="00FC70A5"/>
    <w:rsid w:val="00FD56CB"/>
    <w:rsid w:val="00FE09E5"/>
    <w:rsid w:val="00FE222B"/>
    <w:rsid w:val="00FE7876"/>
    <w:rsid w:val="00FF01DB"/>
    <w:rsid w:val="00FF1FA4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62BF9"/>
  <w15:docId w15:val="{C750133D-2B6D-4DD7-8B1F-72E2CD51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1">
    <w:name w:val="Základní text1"/>
    <w:basedOn w:val="Normln"/>
    <w:pPr>
      <w:spacing w:line="288" w:lineRule="auto"/>
    </w:pPr>
    <w:rPr>
      <w:sz w:val="24"/>
    </w:rPr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40" w:lineRule="auto"/>
    </w:pPr>
    <w:rPr>
      <w:i/>
      <w:sz w:val="20"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1"/>
    <w:pPr>
      <w:spacing w:line="240" w:lineRule="auto"/>
      <w:ind w:left="480" w:hanging="480"/>
    </w:pPr>
  </w:style>
  <w:style w:type="paragraph" w:customStyle="1" w:styleId="Styltabulky">
    <w:name w:val="Styl tabulky"/>
    <w:basedOn w:val="Zkladntext1"/>
    <w:pPr>
      <w:spacing w:line="240" w:lineRule="auto"/>
    </w:pPr>
    <w:rPr>
      <w:sz w:val="20"/>
    </w:rPr>
  </w:style>
  <w:style w:type="paragraph" w:customStyle="1" w:styleId="Normln1">
    <w:name w:val="Normální1"/>
    <w:basedOn w:val="Normln"/>
    <w:rPr>
      <w:color w:val="000000"/>
    </w:rPr>
  </w:style>
  <w:style w:type="paragraph" w:customStyle="1" w:styleId="Zkladntext">
    <w:name w:val="Základní text~"/>
    <w:basedOn w:val="Normln"/>
    <w:pPr>
      <w:spacing w:line="288" w:lineRule="auto"/>
    </w:pPr>
    <w:rPr>
      <w:color w:val="000000"/>
      <w:sz w:val="24"/>
    </w:rPr>
  </w:style>
  <w:style w:type="paragraph" w:customStyle="1" w:styleId="Normln0">
    <w:name w:val="Normální~"/>
    <w:basedOn w:val="Normln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CommentSubject">
    <w:name w:val="Comment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954A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71E3A"/>
    <w:rPr>
      <w:b/>
      <w:bCs/>
    </w:rPr>
  </w:style>
  <w:style w:type="paragraph" w:styleId="Odstavecseseznamem">
    <w:name w:val="List Paragraph"/>
    <w:basedOn w:val="Normln"/>
    <w:qFormat/>
    <w:rsid w:val="00060D35"/>
    <w:pPr>
      <w:ind w:left="708"/>
    </w:pPr>
  </w:style>
  <w:style w:type="table" w:styleId="Mkatabulky">
    <w:name w:val="Table Grid"/>
    <w:basedOn w:val="Normlntabulka"/>
    <w:rsid w:val="00AC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2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4D0B"/>
    <w:rPr>
      <w:noProof/>
    </w:rPr>
  </w:style>
  <w:style w:type="paragraph" w:styleId="Revize">
    <w:name w:val="Revision"/>
    <w:hidden/>
    <w:uiPriority w:val="99"/>
    <w:semiHidden/>
    <w:rsid w:val="00E541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9635-DA0A-4A9E-ADC5-A96E23DE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2115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Kyncl Jiří</cp:lastModifiedBy>
  <cp:revision>7</cp:revision>
  <cp:lastPrinted>2025-03-07T10:14:00Z</cp:lastPrinted>
  <dcterms:created xsi:type="dcterms:W3CDTF">2025-03-06T08:50:00Z</dcterms:created>
  <dcterms:modified xsi:type="dcterms:W3CDTF">2025-03-24T08:48:00Z</dcterms:modified>
</cp:coreProperties>
</file>