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FCF3" w14:textId="77777777" w:rsidR="003A148B" w:rsidRDefault="003A148B">
      <w:pPr>
        <w:spacing w:line="1" w:lineRule="exact"/>
      </w:pPr>
    </w:p>
    <w:p w14:paraId="4761DB81" w14:textId="77777777" w:rsidR="003A148B" w:rsidRDefault="00000000">
      <w:pPr>
        <w:pStyle w:val="Zhlavnebozpat0"/>
        <w:framePr w:w="774" w:h="205" w:hRule="exact" w:wrap="none" w:vAnchor="page" w:hAnchor="page" w:x="10294" w:y="692"/>
      </w:pPr>
      <w:r>
        <w:t>M-NS-053</w:t>
      </w:r>
    </w:p>
    <w:p w14:paraId="102ECCEA" w14:textId="79919988" w:rsidR="003A148B" w:rsidRDefault="003739F2">
      <w:pPr>
        <w:pStyle w:val="Zkladntext1"/>
        <w:framePr w:w="9886" w:h="6923" w:hRule="exact" w:wrap="none" w:vAnchor="page" w:hAnchor="page" w:x="1204" w:y="1085"/>
        <w:spacing w:after="300" w:line="326" w:lineRule="auto"/>
        <w:jc w:val="both"/>
      </w:pPr>
      <w:r>
        <w:t>N</w:t>
      </w:r>
      <w:r w:rsidR="00000000">
        <w:t>íže uvedeného dne, měsíce a roku uzavřely osoby dle svého vlastního prohlášení svéprávné k právním jednáním</w:t>
      </w:r>
    </w:p>
    <w:p w14:paraId="6E77F9CF" w14:textId="77777777" w:rsidR="003A148B" w:rsidRDefault="00000000">
      <w:pPr>
        <w:pStyle w:val="Zkladntext1"/>
        <w:framePr w:w="9886" w:h="6923" w:hRule="exact" w:wrap="none" w:vAnchor="page" w:hAnchor="page" w:x="1204" w:y="1085"/>
        <w:tabs>
          <w:tab w:val="left" w:pos="6433"/>
        </w:tabs>
        <w:jc w:val="both"/>
      </w:pPr>
      <w:r>
        <w:rPr>
          <w:b/>
          <w:bCs/>
        </w:rPr>
        <w:t xml:space="preserve">Antonín Stibůrek, </w:t>
      </w:r>
      <w:r>
        <w:t>nar. .1970, trvale bytem</w:t>
      </w:r>
      <w:r>
        <w:tab/>
        <w:t>530 03 Pardubice - Bílé Předměstí</w:t>
      </w:r>
    </w:p>
    <w:p w14:paraId="0BB75B03" w14:textId="77777777" w:rsidR="003A148B" w:rsidRDefault="00000000">
      <w:pPr>
        <w:pStyle w:val="Zkladntext1"/>
        <w:framePr w:w="9886" w:h="6923" w:hRule="exact" w:wrap="none" w:vAnchor="page" w:hAnchor="page" w:x="1204" w:y="1085"/>
        <w:jc w:val="both"/>
      </w:pPr>
      <w:proofErr w:type="spellStart"/>
      <w:r>
        <w:t>č.účtu</w:t>
      </w:r>
      <w:proofErr w:type="spellEnd"/>
      <w:r>
        <w:t>:</w:t>
      </w:r>
    </w:p>
    <w:p w14:paraId="142B2948" w14:textId="3E024023" w:rsidR="003A148B" w:rsidRDefault="00000000">
      <w:pPr>
        <w:pStyle w:val="Zkladntext1"/>
        <w:framePr w:w="9886" w:h="6923" w:hRule="exact" w:wrap="none" w:vAnchor="page" w:hAnchor="page" w:x="1204" w:y="1085"/>
        <w:tabs>
          <w:tab w:val="left" w:pos="7074"/>
        </w:tabs>
        <w:jc w:val="both"/>
      </w:pPr>
      <w:r>
        <w:rPr>
          <w:b/>
          <w:bCs/>
        </w:rPr>
        <w:t xml:space="preserve">JUDr. Anna Syková, </w:t>
      </w:r>
      <w:r>
        <w:t>Ph.D., nar. 1979, trvale bytem</w:t>
      </w:r>
      <w:r w:rsidR="003739F2">
        <w:t xml:space="preserve">                              </w:t>
      </w:r>
      <w:r>
        <w:t>143 00 Praha 4-Modřany</w:t>
      </w:r>
    </w:p>
    <w:p w14:paraId="56DB628E" w14:textId="77777777" w:rsidR="003A148B" w:rsidRDefault="00000000">
      <w:pPr>
        <w:pStyle w:val="Zkladntext1"/>
        <w:framePr w:w="9886" w:h="6923" w:hRule="exact" w:wrap="none" w:vAnchor="page" w:hAnchor="page" w:x="1204" w:y="1085"/>
        <w:jc w:val="both"/>
      </w:pPr>
      <w:r>
        <w:t>č. účtu:</w:t>
      </w:r>
    </w:p>
    <w:p w14:paraId="3960D2A7" w14:textId="77777777" w:rsidR="003A148B" w:rsidRDefault="00000000">
      <w:pPr>
        <w:pStyle w:val="Zkladntext1"/>
        <w:framePr w:w="9886" w:h="6923" w:hRule="exact" w:wrap="none" w:vAnchor="page" w:hAnchor="page" w:x="1204" w:y="1085"/>
        <w:tabs>
          <w:tab w:val="left" w:pos="5972"/>
        </w:tabs>
        <w:jc w:val="both"/>
      </w:pPr>
      <w:r>
        <w:rPr>
          <w:b/>
          <w:bCs/>
        </w:rPr>
        <w:t xml:space="preserve">PhDr. Anna Šormová, </w:t>
      </w:r>
      <w:r>
        <w:t>nar. 1949, trvale bytem</w:t>
      </w:r>
      <w:r>
        <w:tab/>
        <w:t>530 03 Pardubice - Bílé Předměstí</w:t>
      </w:r>
    </w:p>
    <w:p w14:paraId="527E2E2D" w14:textId="77777777" w:rsidR="003A148B" w:rsidRDefault="00000000">
      <w:pPr>
        <w:pStyle w:val="Zkladntext1"/>
        <w:framePr w:w="9886" w:h="6923" w:hRule="exact" w:wrap="none" w:vAnchor="page" w:hAnchor="page" w:x="1204" w:y="1085"/>
        <w:spacing w:after="300"/>
        <w:jc w:val="both"/>
      </w:pPr>
      <w:proofErr w:type="spellStart"/>
      <w:r>
        <w:t>č.účtu</w:t>
      </w:r>
      <w:proofErr w:type="spellEnd"/>
      <w:r>
        <w:t>: 733398183/0800</w:t>
      </w:r>
    </w:p>
    <w:p w14:paraId="4DBE6890" w14:textId="77777777" w:rsidR="003A148B" w:rsidRDefault="00000000">
      <w:pPr>
        <w:pStyle w:val="Zkladntext1"/>
        <w:framePr w:w="9886" w:h="6923" w:hRule="exact" w:wrap="none" w:vAnchor="page" w:hAnchor="page" w:x="1204" w:y="1085"/>
        <w:spacing w:after="300"/>
        <w:jc w:val="both"/>
      </w:pPr>
      <w:r>
        <w:t xml:space="preserve">jako vlastníci a pronajímatelé (dále jen jako </w:t>
      </w:r>
      <w:r>
        <w:rPr>
          <w:b/>
          <w:bCs/>
          <w:i/>
          <w:iCs/>
          <w:sz w:val="19"/>
          <w:szCs w:val="19"/>
        </w:rPr>
        <w:t>pronajímatelé)</w:t>
      </w:r>
      <w:r>
        <w:t xml:space="preserve"> na straně jedné</w:t>
      </w:r>
    </w:p>
    <w:p w14:paraId="1CBE2B97" w14:textId="77777777" w:rsidR="003A148B" w:rsidRDefault="00000000">
      <w:pPr>
        <w:pStyle w:val="Zkladntext1"/>
        <w:framePr w:w="9886" w:h="6923" w:hRule="exact" w:wrap="none" w:vAnchor="page" w:hAnchor="page" w:x="1204" w:y="1085"/>
        <w:spacing w:after="300"/>
      </w:pPr>
      <w:r>
        <w:t>a</w:t>
      </w:r>
    </w:p>
    <w:p w14:paraId="469AFA13" w14:textId="77777777" w:rsidR="003A148B" w:rsidRDefault="00000000">
      <w:pPr>
        <w:pStyle w:val="Zkladntext1"/>
        <w:framePr w:w="9886" w:h="6923" w:hRule="exact" w:wrap="none" w:vAnchor="page" w:hAnchor="page" w:x="1204" w:y="1085"/>
        <w:jc w:val="both"/>
      </w:pPr>
      <w:r>
        <w:rPr>
          <w:b/>
          <w:bCs/>
        </w:rPr>
        <w:t xml:space="preserve">statutární město Pardubice, </w:t>
      </w:r>
      <w:r>
        <w:t>IČ 00274046, Pernštýnské nám. 1, PSČ 530 21</w:t>
      </w:r>
    </w:p>
    <w:p w14:paraId="427889E9" w14:textId="77777777" w:rsidR="003A148B" w:rsidRDefault="00000000">
      <w:pPr>
        <w:pStyle w:val="Zkladntext1"/>
        <w:framePr w:w="9886" w:h="6923" w:hRule="exact" w:wrap="none" w:vAnchor="page" w:hAnchor="page" w:x="1204" w:y="1085"/>
      </w:pPr>
      <w:r>
        <w:t xml:space="preserve">zastoupené Ing. Miroslavem </w:t>
      </w:r>
      <w:proofErr w:type="spellStart"/>
      <w:r>
        <w:t>Macelou</w:t>
      </w:r>
      <w:proofErr w:type="spellEnd"/>
      <w:r>
        <w:t>, vedoucím oddělení pozemků a převodu nemovitostí odboru majetku a investic Magistrátu města Pardubic, a to na základě čl. 10 odst. 1 a odst. 6 a čl. 12 směrnice č. 06/2024 Organizační řád v platném znění</w:t>
      </w:r>
    </w:p>
    <w:p w14:paraId="254F95C6" w14:textId="77777777" w:rsidR="003A148B" w:rsidRDefault="00000000">
      <w:pPr>
        <w:pStyle w:val="Zkladntext1"/>
        <w:framePr w:w="9886" w:h="6923" w:hRule="exact" w:wrap="none" w:vAnchor="page" w:hAnchor="page" w:x="1204" w:y="1085"/>
        <w:spacing w:after="300"/>
        <w:rPr>
          <w:sz w:val="19"/>
          <w:szCs w:val="19"/>
        </w:rPr>
      </w:pPr>
      <w:r>
        <w:t xml:space="preserve">jako nájemce na straně druhé (dále jen jako </w:t>
      </w:r>
      <w:r>
        <w:rPr>
          <w:b/>
          <w:bCs/>
          <w:i/>
          <w:iCs/>
          <w:sz w:val="19"/>
          <w:szCs w:val="19"/>
        </w:rPr>
        <w:t>nájemce)</w:t>
      </w:r>
    </w:p>
    <w:p w14:paraId="79319682" w14:textId="77777777" w:rsidR="003A148B" w:rsidRDefault="00000000">
      <w:pPr>
        <w:pStyle w:val="Zkladntext1"/>
        <w:framePr w:w="9886" w:h="6923" w:hRule="exact" w:wrap="none" w:vAnchor="page" w:hAnchor="page" w:x="1204" w:y="1085"/>
      </w:pPr>
      <w:r>
        <w:t>tuto</w:t>
      </w:r>
    </w:p>
    <w:p w14:paraId="7E67E14C" w14:textId="77777777" w:rsidR="003A148B" w:rsidRDefault="00000000">
      <w:pPr>
        <w:pStyle w:val="Nadpis10"/>
        <w:framePr w:w="9886" w:h="6923" w:hRule="exact" w:wrap="none" w:vAnchor="page" w:hAnchor="page" w:x="1204" w:y="1085"/>
        <w:spacing w:after="0"/>
        <w:ind w:firstLine="0"/>
        <w:jc w:val="center"/>
        <w:rPr>
          <w:sz w:val="30"/>
          <w:szCs w:val="30"/>
        </w:rPr>
      </w:pPr>
      <w:bookmarkStart w:id="0" w:name="bookmark0"/>
      <w:r>
        <w:rPr>
          <w:rFonts w:ascii="Verdana" w:eastAsia="Verdana" w:hAnsi="Verdana" w:cs="Verdana"/>
          <w:sz w:val="30"/>
          <w:szCs w:val="30"/>
        </w:rPr>
        <w:t>nájemní smlouvu</w:t>
      </w:r>
      <w:bookmarkEnd w:id="0"/>
    </w:p>
    <w:p w14:paraId="723B2C59" w14:textId="77777777" w:rsidR="003A148B" w:rsidRDefault="00000000">
      <w:pPr>
        <w:pStyle w:val="Zkladntext1"/>
        <w:framePr w:wrap="none" w:vAnchor="page" w:hAnchor="page" w:x="1204" w:y="8400"/>
        <w:spacing w:line="240" w:lineRule="auto"/>
        <w:ind w:firstLine="300"/>
        <w:jc w:val="both"/>
      </w:pPr>
      <w:r>
        <w:t>v souladu s ustanovením § 2201 a násl. zákona č. 89/2012 Sb., občanský zákoník v platném znění</w:t>
      </w:r>
    </w:p>
    <w:p w14:paraId="63214964" w14:textId="77777777" w:rsidR="003A148B" w:rsidRDefault="00000000">
      <w:pPr>
        <w:pStyle w:val="Nadpis20"/>
        <w:framePr w:w="9886" w:h="1235" w:hRule="exact" w:wrap="none" w:vAnchor="page" w:hAnchor="page" w:x="1204" w:y="9394"/>
        <w:spacing w:line="324" w:lineRule="auto"/>
      </w:pPr>
      <w:bookmarkStart w:id="1" w:name="bookmark2"/>
      <w:r>
        <w:t>Předmět a účel nájmu</w:t>
      </w:r>
      <w:bookmarkEnd w:id="1"/>
    </w:p>
    <w:p w14:paraId="0F09734C" w14:textId="77777777" w:rsidR="003A148B" w:rsidRDefault="00000000">
      <w:pPr>
        <w:pStyle w:val="Zkladntext1"/>
        <w:framePr w:w="9886" w:h="1235" w:hRule="exact" w:wrap="none" w:vAnchor="page" w:hAnchor="page" w:x="1204" w:y="9394"/>
        <w:numPr>
          <w:ilvl w:val="0"/>
          <w:numId w:val="1"/>
        </w:numPr>
        <w:tabs>
          <w:tab w:val="left" w:pos="337"/>
        </w:tabs>
        <w:ind w:left="300" w:hanging="300"/>
        <w:jc w:val="both"/>
      </w:pPr>
      <w:r>
        <w:t xml:space="preserve">Pronajímatelé jsou spoluvlastníky pozemků označených jako </w:t>
      </w:r>
      <w:r>
        <w:rPr>
          <w:b/>
          <w:bCs/>
        </w:rPr>
        <w:t xml:space="preserve">p. p. č. 1682/13 </w:t>
      </w:r>
      <w:r>
        <w:t>ostatní plocha-ostatní komunikace o výměře 50 m</w:t>
      </w:r>
      <w:r>
        <w:rPr>
          <w:vertAlign w:val="superscript"/>
        </w:rPr>
        <w:t>2</w:t>
      </w:r>
      <w:r>
        <w:t xml:space="preserve"> a </w:t>
      </w:r>
      <w:r>
        <w:rPr>
          <w:b/>
          <w:bCs/>
        </w:rPr>
        <w:t xml:space="preserve">p. p. č. 1682/16 </w:t>
      </w:r>
      <w:r>
        <w:t>ostatní plocha - ostatní komunikace o výměře 742 m</w:t>
      </w:r>
      <w:r>
        <w:rPr>
          <w:vertAlign w:val="superscript"/>
        </w:rPr>
        <w:t>2</w:t>
      </w:r>
      <w:r>
        <w:t>, zapsaných na listu vlastnictví č. 11524 pro obec a kat. území Pardubice, a to každý v následující výši</w:t>
      </w:r>
    </w:p>
    <w:p w14:paraId="7898E8A6" w14:textId="77777777" w:rsidR="003A148B" w:rsidRDefault="00000000">
      <w:pPr>
        <w:pStyle w:val="Zkladntext1"/>
        <w:framePr w:w="2513" w:h="1177" w:hRule="exact" w:wrap="none" w:vAnchor="page" w:hAnchor="page" w:x="1492" w:y="10632"/>
        <w:spacing w:after="60" w:line="240" w:lineRule="auto"/>
      </w:pPr>
      <w:r>
        <w:t>spoluvlastnického podílu:</w:t>
      </w:r>
    </w:p>
    <w:p w14:paraId="1D22116E" w14:textId="77777777" w:rsidR="003A148B" w:rsidRDefault="00000000">
      <w:pPr>
        <w:pStyle w:val="Zkladntext1"/>
        <w:framePr w:w="2513" w:h="1177" w:hRule="exact" w:wrap="none" w:vAnchor="page" w:hAnchor="page" w:x="1492" w:y="10632"/>
        <w:spacing w:after="60" w:line="240" w:lineRule="auto"/>
      </w:pPr>
      <w:r>
        <w:t>Antonín Stibůrek</w:t>
      </w:r>
    </w:p>
    <w:p w14:paraId="3F037CCE" w14:textId="77777777" w:rsidR="003A148B" w:rsidRDefault="00000000">
      <w:pPr>
        <w:pStyle w:val="Zkladntext1"/>
        <w:framePr w:w="2513" w:h="1177" w:hRule="exact" w:wrap="none" w:vAnchor="page" w:hAnchor="page" w:x="1492" w:y="10632"/>
        <w:spacing w:after="60" w:line="240" w:lineRule="auto"/>
      </w:pPr>
      <w:r>
        <w:t>JUDr. Anna Syková</w:t>
      </w:r>
    </w:p>
    <w:p w14:paraId="03D7CE7F" w14:textId="77777777" w:rsidR="003A148B" w:rsidRDefault="00000000">
      <w:pPr>
        <w:pStyle w:val="Zkladntext1"/>
        <w:framePr w:w="2513" w:h="1177" w:hRule="exact" w:wrap="none" w:vAnchor="page" w:hAnchor="page" w:x="1492" w:y="10632"/>
        <w:spacing w:line="240" w:lineRule="auto"/>
      </w:pPr>
      <w:r>
        <w:t>PhDr. Anna Šormová</w:t>
      </w:r>
    </w:p>
    <w:p w14:paraId="09198195" w14:textId="315ACC07" w:rsidR="003A148B" w:rsidRDefault="00000000">
      <w:pPr>
        <w:pStyle w:val="Zkladntext1"/>
        <w:framePr w:w="2563" w:h="950" w:hRule="exact" w:wrap="none" w:vAnchor="page" w:hAnchor="page" w:x="4052" w:y="10938"/>
        <w:jc w:val="both"/>
      </w:pPr>
      <w:r>
        <w:t xml:space="preserve">ve výši </w:t>
      </w:r>
      <w:r w:rsidR="003739F2">
        <w:t xml:space="preserve">¼ </w:t>
      </w:r>
      <w:r>
        <w:t xml:space="preserve">vzhledem k celku ve výši </w:t>
      </w:r>
      <w:r w:rsidR="003739F2">
        <w:t xml:space="preserve">¼ </w:t>
      </w:r>
      <w:r>
        <w:t xml:space="preserve">vzhledem k celku ve výši </w:t>
      </w:r>
      <w:r w:rsidR="003739F2">
        <w:t xml:space="preserve">½ </w:t>
      </w:r>
      <w:r>
        <w:t xml:space="preserve"> vzhledem k celku</w:t>
      </w:r>
    </w:p>
    <w:p w14:paraId="328CE162" w14:textId="77777777" w:rsidR="003A148B" w:rsidRDefault="00000000">
      <w:pPr>
        <w:pStyle w:val="Zkladntext1"/>
        <w:framePr w:w="9886" w:h="1814" w:hRule="exact" w:wrap="none" w:vAnchor="page" w:hAnchor="page" w:x="1204" w:y="12158"/>
        <w:numPr>
          <w:ilvl w:val="0"/>
          <w:numId w:val="1"/>
        </w:numPr>
        <w:tabs>
          <w:tab w:val="left" w:pos="340"/>
        </w:tabs>
        <w:spacing w:after="300" w:line="283" w:lineRule="auto"/>
        <w:ind w:left="300" w:hanging="300"/>
        <w:jc w:val="both"/>
      </w:pPr>
      <w:r>
        <w:t xml:space="preserve">Výše uvedené pozemky označené jako </w:t>
      </w:r>
      <w:r>
        <w:rPr>
          <w:b/>
          <w:bCs/>
        </w:rPr>
        <w:t>p. p. č. 1682/13 o výměře 50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a p. p. č. 1682/16 o výměře 742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, vše v kat. území Pardubice, </w:t>
      </w:r>
      <w:r>
        <w:t>jsou předmětem nájmu (dále jenom jako předmět nájmu).</w:t>
      </w:r>
    </w:p>
    <w:p w14:paraId="61AF458A" w14:textId="77777777" w:rsidR="003A148B" w:rsidRDefault="00000000">
      <w:pPr>
        <w:pStyle w:val="Zkladntext1"/>
        <w:framePr w:w="9886" w:h="1814" w:hRule="exact" w:wrap="none" w:vAnchor="page" w:hAnchor="page" w:x="1204" w:y="12158"/>
        <w:numPr>
          <w:ilvl w:val="0"/>
          <w:numId w:val="1"/>
        </w:numPr>
        <w:tabs>
          <w:tab w:val="left" w:pos="340"/>
        </w:tabs>
        <w:ind w:left="300" w:hanging="300"/>
        <w:jc w:val="both"/>
      </w:pPr>
      <w:r>
        <w:t>Pronajímatelé přenechávají nájemci předmět nájmu k dočasnému užívání, a to za účelem zajištění provozu, opravy a údržby komunikace včetně jejího příslušenství (zejména veřejné osvětlení, parková zeleň, městský mobiliář) nacházející se na předmětu nájmu.</w:t>
      </w:r>
    </w:p>
    <w:p w14:paraId="1C0BB047" w14:textId="77777777" w:rsidR="003A148B" w:rsidRDefault="003A148B">
      <w:pPr>
        <w:pStyle w:val="Nadpis20"/>
        <w:framePr w:w="9886" w:h="1566" w:hRule="exact" w:wrap="none" w:vAnchor="page" w:hAnchor="page" w:x="1204" w:y="14257"/>
        <w:numPr>
          <w:ilvl w:val="0"/>
          <w:numId w:val="2"/>
        </w:numPr>
        <w:spacing w:line="324" w:lineRule="auto"/>
      </w:pPr>
    </w:p>
    <w:p w14:paraId="077651EA" w14:textId="77777777" w:rsidR="003A148B" w:rsidRDefault="00000000">
      <w:pPr>
        <w:pStyle w:val="Nadpis20"/>
        <w:framePr w:w="9886" w:h="1566" w:hRule="exact" w:wrap="none" w:vAnchor="page" w:hAnchor="page" w:x="1204" w:y="14257"/>
        <w:spacing w:line="324" w:lineRule="auto"/>
      </w:pPr>
      <w:bookmarkStart w:id="2" w:name="bookmark6"/>
      <w:r>
        <w:t>Nájemné a způsob jeho placení</w:t>
      </w:r>
      <w:bookmarkEnd w:id="2"/>
    </w:p>
    <w:p w14:paraId="6131215F" w14:textId="77777777" w:rsidR="003A148B" w:rsidRDefault="00000000">
      <w:pPr>
        <w:pStyle w:val="Zkladntext1"/>
        <w:framePr w:w="9886" w:h="1566" w:hRule="exact" w:wrap="none" w:vAnchor="page" w:hAnchor="page" w:x="1204" w:y="14257"/>
        <w:numPr>
          <w:ilvl w:val="0"/>
          <w:numId w:val="3"/>
        </w:numPr>
        <w:tabs>
          <w:tab w:val="left" w:pos="333"/>
        </w:tabs>
        <w:jc w:val="both"/>
      </w:pPr>
      <w:r>
        <w:t>Nájemné bylo sjednáno ve výši 67,- Kč/m</w:t>
      </w:r>
      <w:r>
        <w:rPr>
          <w:vertAlign w:val="superscript"/>
        </w:rPr>
        <w:t>2</w:t>
      </w:r>
      <w:r>
        <w:t>/rok a nájemné bude hrazeno jednou ročně.</w:t>
      </w:r>
    </w:p>
    <w:p w14:paraId="34DA2F86" w14:textId="77777777" w:rsidR="003A148B" w:rsidRDefault="00000000">
      <w:pPr>
        <w:pStyle w:val="Zkladntext1"/>
        <w:framePr w:w="9886" w:h="1566" w:hRule="exact" w:wrap="none" w:vAnchor="page" w:hAnchor="page" w:x="1204" w:y="14257"/>
        <w:numPr>
          <w:ilvl w:val="0"/>
          <w:numId w:val="3"/>
        </w:numPr>
        <w:tabs>
          <w:tab w:val="left" w:pos="344"/>
        </w:tabs>
        <w:ind w:left="300" w:hanging="300"/>
        <w:jc w:val="both"/>
      </w:pPr>
      <w:r>
        <w:rPr>
          <w:b/>
          <w:bCs/>
        </w:rPr>
        <w:t xml:space="preserve">Roční nájemné v celkové výši 53.064,- Kč, </w:t>
      </w:r>
      <w:r>
        <w:t xml:space="preserve">slovy: padesát-tři-tisíce-šedesát-čtyři-koruny českých, bude hrazeno ročně, vždy </w:t>
      </w:r>
      <w:r>
        <w:rPr>
          <w:b/>
          <w:bCs/>
        </w:rPr>
        <w:t xml:space="preserve">nejpozději do 30. 6. </w:t>
      </w:r>
      <w:r>
        <w:t>běžného roku, a to na bankovní účty pronajímatelů</w:t>
      </w:r>
    </w:p>
    <w:p w14:paraId="315E04BE" w14:textId="77777777" w:rsidR="003A148B" w:rsidRDefault="00000000">
      <w:pPr>
        <w:pStyle w:val="Zhlavnebozpat0"/>
        <w:framePr w:wrap="none" w:vAnchor="page" w:hAnchor="page" w:x="6075" w:y="15924"/>
        <w:jc w:val="both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1</w:t>
      </w:r>
    </w:p>
    <w:p w14:paraId="7EE8B76C" w14:textId="77777777" w:rsidR="003A148B" w:rsidRDefault="003A148B">
      <w:pPr>
        <w:spacing w:line="1" w:lineRule="exact"/>
        <w:sectPr w:rsidR="003A148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D1B899" w14:textId="77777777" w:rsidR="003A148B" w:rsidRDefault="003A148B">
      <w:pPr>
        <w:spacing w:line="1" w:lineRule="exact"/>
      </w:pPr>
    </w:p>
    <w:p w14:paraId="48A3A3EB" w14:textId="77777777" w:rsidR="003A148B" w:rsidRDefault="00000000">
      <w:pPr>
        <w:pStyle w:val="Zhlavnebozpat0"/>
        <w:framePr w:w="763" w:h="205" w:hRule="exact" w:wrap="none" w:vAnchor="page" w:hAnchor="page" w:x="10276" w:y="736"/>
      </w:pPr>
      <w:r>
        <w:t>M-NS-053</w:t>
      </w:r>
    </w:p>
    <w:p w14:paraId="48D43C25" w14:textId="77777777" w:rsidR="003A148B" w:rsidRDefault="00000000">
      <w:pPr>
        <w:pStyle w:val="Zkladntext1"/>
        <w:framePr w:w="9842" w:h="6826" w:hRule="exact" w:wrap="none" w:vAnchor="page" w:hAnchor="page" w:x="1226" w:y="1117"/>
        <w:ind w:left="300" w:firstLine="20"/>
        <w:jc w:val="both"/>
      </w:pPr>
      <w:r>
        <w:t>uvedené v záhlaví této smlouvy, a to v poměrné výši dle jednotlivých spoluvlastnických podílů uvedených v čl. I. této smlouvy. Nájemné za období ode dne účinnosti této nájemní smlouvy do 31. 12. 2025 ve výši odpovídajícího podílu ročního nájemného bude uhrazeno do 30. 6. 2025</w:t>
      </w:r>
    </w:p>
    <w:p w14:paraId="1114461D" w14:textId="77777777" w:rsidR="003A148B" w:rsidRDefault="00000000">
      <w:pPr>
        <w:pStyle w:val="Zkladntext1"/>
        <w:framePr w:w="9842" w:h="6826" w:hRule="exact" w:wrap="none" w:vAnchor="page" w:hAnchor="page" w:x="1226" w:y="1117"/>
        <w:numPr>
          <w:ilvl w:val="0"/>
          <w:numId w:val="3"/>
        </w:numPr>
        <w:tabs>
          <w:tab w:val="left" w:pos="289"/>
        </w:tabs>
        <w:ind w:left="280" w:hanging="280"/>
        <w:jc w:val="both"/>
      </w:pPr>
      <w:r>
        <w:t>V případě skončení nájmu se smluvní strany zavazují vydat si přeplatek/nedoplatek na nájemném do 30 dnů ode dne skončení nájmu.</w:t>
      </w:r>
    </w:p>
    <w:p w14:paraId="51D284E0" w14:textId="77777777" w:rsidR="003A148B" w:rsidRDefault="00000000">
      <w:pPr>
        <w:pStyle w:val="Zkladntext1"/>
        <w:framePr w:w="9842" w:h="6826" w:hRule="exact" w:wrap="none" w:vAnchor="page" w:hAnchor="page" w:x="1226" w:y="1117"/>
        <w:numPr>
          <w:ilvl w:val="0"/>
          <w:numId w:val="3"/>
        </w:numPr>
        <w:tabs>
          <w:tab w:val="left" w:pos="297"/>
        </w:tabs>
        <w:ind w:left="280" w:hanging="280"/>
        <w:jc w:val="both"/>
      </w:pPr>
      <w:r>
        <w:t xml:space="preserve">Pronajímatelé a nájemce se zároveň dohodli, že nájemce uhradí pronajímatelům </w:t>
      </w:r>
      <w:r>
        <w:rPr>
          <w:b/>
          <w:bCs/>
        </w:rPr>
        <w:t>náhradu za bezesmluvní užívání předmětu nájmu, a to za období od 1.4.2023 do dne předcházejícího účinnosti nájemní smlouvy ve výši 67,- Kč/m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/rok, včetně úroků z prodlení z částky 61.581,09 Kč za období od 18.6.2024 do 31.10.2024 ve výši 3.375,18 Kč, a to vše ve lhůtě 30 dnů ode dne uzavření této smlouvy. </w:t>
      </w:r>
      <w:r>
        <w:t>Tyto částky uhradí nájemce rovněž na bankovní účty pronajímatelů uvedené v záhlaví smlouvy v poměrné výši dle jednotlivých spoluvlastnických podílů uvedených v čl. I. této smlouvy.</w:t>
      </w:r>
    </w:p>
    <w:p w14:paraId="14406403" w14:textId="359973B5" w:rsidR="003A148B" w:rsidRDefault="00000000">
      <w:pPr>
        <w:pStyle w:val="Zkladntext1"/>
        <w:framePr w:w="9842" w:h="6826" w:hRule="exact" w:wrap="none" w:vAnchor="page" w:hAnchor="page" w:x="1226" w:y="1117"/>
        <w:numPr>
          <w:ilvl w:val="0"/>
          <w:numId w:val="3"/>
        </w:numPr>
        <w:tabs>
          <w:tab w:val="left" w:pos="293"/>
        </w:tabs>
        <w:ind w:left="280" w:hanging="280"/>
        <w:jc w:val="both"/>
      </w:pPr>
      <w:r>
        <w:t xml:space="preserve">Smluvní strany prohlašují, že po vypořádání závazků dle předchozího odstavce budou veškeré jejich vzájemné závazky vyplývající či vzniklé v důsledku bezesmluvního užívání předmětu nájmu v době od 1.4.2023 do dne předcházejícího účinnosti této nájemní smlouvy zcela vypořádány a že smluvní strany vůči sobě nebudou mít navzájem žádné další nároky, pohledávky nebo dluhy vyplývající z tohoto bezesmluvního užívání, a jestliže ano, </w:t>
      </w:r>
      <w:r w:rsidR="003739F2">
        <w:t>pak že</w:t>
      </w:r>
      <w:r>
        <w:t xml:space="preserve"> se každá smluvní strana těchto nároků, pohledávek nebo dluhů vůči druhé Smluvní straně podpisem této smlouvy výslovně vzdává.</w:t>
      </w:r>
    </w:p>
    <w:p w14:paraId="05498A61" w14:textId="77777777" w:rsidR="003A148B" w:rsidRDefault="00000000">
      <w:pPr>
        <w:pStyle w:val="Zkladntext1"/>
        <w:framePr w:w="9842" w:h="6826" w:hRule="exact" w:wrap="none" w:vAnchor="page" w:hAnchor="page" w:x="1226" w:y="1117"/>
        <w:numPr>
          <w:ilvl w:val="0"/>
          <w:numId w:val="3"/>
        </w:numPr>
        <w:tabs>
          <w:tab w:val="left" w:pos="289"/>
        </w:tabs>
        <w:ind w:left="280" w:hanging="280"/>
        <w:jc w:val="both"/>
      </w:pPr>
      <w:r>
        <w:t>V případě zvýšení maximálního nájemného z pozemků veřejné infrastruktury stanoveného Výměrem Ministerstva financí pro lokalitu Pardubice, které v době uzavření této nájemní smlouvy činí 67,- Kč/m</w:t>
      </w:r>
      <w:r>
        <w:rPr>
          <w:vertAlign w:val="superscript"/>
        </w:rPr>
        <w:t>2</w:t>
      </w:r>
      <w:r>
        <w:t>/rok, se smluvní strany zavazují uzavřít dodatek k této nájemní smlouvě, kterým bude dosavadní nájemné zvýšeno na stejnou částku Kč/m</w:t>
      </w:r>
      <w:r>
        <w:rPr>
          <w:vertAlign w:val="superscript"/>
        </w:rPr>
        <w:t>2</w:t>
      </w:r>
      <w:r>
        <w:t>/rok.</w:t>
      </w:r>
    </w:p>
    <w:p w14:paraId="714E630F" w14:textId="77777777" w:rsidR="003A148B" w:rsidRDefault="003A148B">
      <w:pPr>
        <w:pStyle w:val="Nadpis20"/>
        <w:framePr w:w="9842" w:h="565" w:hRule="exact" w:wrap="none" w:vAnchor="page" w:hAnchor="page" w:x="1226" w:y="8224"/>
        <w:numPr>
          <w:ilvl w:val="0"/>
          <w:numId w:val="2"/>
        </w:numPr>
        <w:spacing w:after="60" w:line="240" w:lineRule="auto"/>
      </w:pPr>
    </w:p>
    <w:p w14:paraId="673B1CA6" w14:textId="77777777" w:rsidR="003A148B" w:rsidRDefault="00000000">
      <w:pPr>
        <w:pStyle w:val="Nadpis20"/>
        <w:framePr w:w="9842" w:h="565" w:hRule="exact" w:wrap="none" w:vAnchor="page" w:hAnchor="page" w:x="1226" w:y="8224"/>
        <w:spacing w:line="240" w:lineRule="auto"/>
      </w:pPr>
      <w:bookmarkStart w:id="3" w:name="bookmark10"/>
      <w:r>
        <w:t>Doba trvání nájemního vztahu</w:t>
      </w:r>
      <w:bookmarkEnd w:id="3"/>
    </w:p>
    <w:p w14:paraId="61C70337" w14:textId="77777777" w:rsidR="003A148B" w:rsidRDefault="00000000">
      <w:pPr>
        <w:pStyle w:val="Zkladntext1"/>
        <w:framePr w:w="9842" w:h="2812" w:hRule="exact" w:wrap="none" w:vAnchor="page" w:hAnchor="page" w:x="1226" w:y="8843"/>
        <w:numPr>
          <w:ilvl w:val="0"/>
          <w:numId w:val="4"/>
        </w:numPr>
        <w:tabs>
          <w:tab w:val="left" w:pos="282"/>
        </w:tabs>
        <w:spacing w:line="329" w:lineRule="auto"/>
        <w:jc w:val="both"/>
      </w:pPr>
      <w:r>
        <w:t>Nájemní vztah dle této smlouvy se sjednává na dobu neurčitou.</w:t>
      </w:r>
    </w:p>
    <w:p w14:paraId="2AD338F0" w14:textId="77777777" w:rsidR="003A148B" w:rsidRDefault="00000000">
      <w:pPr>
        <w:pStyle w:val="Zkladntext1"/>
        <w:framePr w:w="9842" w:h="2812" w:hRule="exact" w:wrap="none" w:vAnchor="page" w:hAnchor="page" w:x="1226" w:y="8843"/>
        <w:numPr>
          <w:ilvl w:val="0"/>
          <w:numId w:val="4"/>
        </w:numPr>
        <w:tabs>
          <w:tab w:val="left" w:pos="293"/>
        </w:tabs>
        <w:spacing w:line="329" w:lineRule="auto"/>
        <w:jc w:val="both"/>
      </w:pPr>
      <w:r>
        <w:t>Nájemní vztah lze ukončit písemnou dohodou smluvních stran.</w:t>
      </w:r>
    </w:p>
    <w:p w14:paraId="043C0E82" w14:textId="77777777" w:rsidR="003A148B" w:rsidRDefault="00000000">
      <w:pPr>
        <w:pStyle w:val="Zkladntext1"/>
        <w:framePr w:w="9842" w:h="2812" w:hRule="exact" w:wrap="none" w:vAnchor="page" w:hAnchor="page" w:x="1226" w:y="8843"/>
        <w:numPr>
          <w:ilvl w:val="0"/>
          <w:numId w:val="4"/>
        </w:numPr>
        <w:tabs>
          <w:tab w:val="left" w:pos="289"/>
        </w:tabs>
        <w:spacing w:line="329" w:lineRule="auto"/>
        <w:ind w:left="280" w:hanging="280"/>
        <w:jc w:val="both"/>
      </w:pPr>
      <w:r>
        <w:t>Smluvní strany se dohodly na 6-ti měsíční výpovědní době. Výpovědní doba počíná běžet prvním dnem měsíce následujícího po měsíci, ve kterém byla výpověď doručena druhé smluvní straně.</w:t>
      </w:r>
    </w:p>
    <w:p w14:paraId="0F053100" w14:textId="77777777" w:rsidR="003A148B" w:rsidRDefault="00000000">
      <w:pPr>
        <w:pStyle w:val="Zkladntext1"/>
        <w:framePr w:w="9842" w:h="2812" w:hRule="exact" w:wrap="none" w:vAnchor="page" w:hAnchor="page" w:x="1226" w:y="8843"/>
        <w:numPr>
          <w:ilvl w:val="0"/>
          <w:numId w:val="4"/>
        </w:numPr>
        <w:tabs>
          <w:tab w:val="left" w:pos="293"/>
        </w:tabs>
        <w:spacing w:line="329" w:lineRule="auto"/>
        <w:ind w:left="280" w:hanging="280"/>
        <w:jc w:val="both"/>
      </w:pPr>
      <w:r>
        <w:t>Pronajímatelé si vyhrazují právo vypovědět smlouvu v jednoměsíční výpovědní době z následujících důvodů:</w:t>
      </w:r>
    </w:p>
    <w:p w14:paraId="55358113" w14:textId="77777777" w:rsidR="003A148B" w:rsidRDefault="00000000">
      <w:pPr>
        <w:pStyle w:val="Zkladntext1"/>
        <w:framePr w:w="9842" w:h="2812" w:hRule="exact" w:wrap="none" w:vAnchor="page" w:hAnchor="page" w:x="1226" w:y="8843"/>
        <w:numPr>
          <w:ilvl w:val="0"/>
          <w:numId w:val="5"/>
        </w:numPr>
        <w:tabs>
          <w:tab w:val="left" w:pos="639"/>
        </w:tabs>
        <w:spacing w:line="329" w:lineRule="auto"/>
        <w:ind w:firstLine="440"/>
        <w:jc w:val="both"/>
      </w:pPr>
      <w:r>
        <w:t>nájemce užívá pronajatou nemovitost v rozporu s účelem sjednaným v této smlouvě,</w:t>
      </w:r>
    </w:p>
    <w:p w14:paraId="00A598F6" w14:textId="77777777" w:rsidR="003A148B" w:rsidRDefault="00000000">
      <w:pPr>
        <w:pStyle w:val="Zkladntext1"/>
        <w:framePr w:w="9842" w:h="2812" w:hRule="exact" w:wrap="none" w:vAnchor="page" w:hAnchor="page" w:x="1226" w:y="8843"/>
        <w:numPr>
          <w:ilvl w:val="0"/>
          <w:numId w:val="5"/>
        </w:numPr>
        <w:tabs>
          <w:tab w:val="left" w:pos="639"/>
        </w:tabs>
        <w:spacing w:line="329" w:lineRule="auto"/>
        <w:ind w:firstLine="440"/>
        <w:jc w:val="both"/>
      </w:pPr>
      <w:r>
        <w:t>nájemce je více než o jedno čtvrtletí v prodlení s placením nájemného,</w:t>
      </w:r>
    </w:p>
    <w:p w14:paraId="6BE9CDC9" w14:textId="77777777" w:rsidR="003A148B" w:rsidRDefault="00000000">
      <w:pPr>
        <w:pStyle w:val="Zkladntext1"/>
        <w:framePr w:w="9842" w:h="2812" w:hRule="exact" w:wrap="none" w:vAnchor="page" w:hAnchor="page" w:x="1226" w:y="8843"/>
        <w:numPr>
          <w:ilvl w:val="0"/>
          <w:numId w:val="5"/>
        </w:numPr>
        <w:tabs>
          <w:tab w:val="left" w:pos="639"/>
        </w:tabs>
        <w:spacing w:line="329" w:lineRule="auto"/>
        <w:ind w:firstLine="440"/>
        <w:jc w:val="both"/>
      </w:pPr>
      <w:r>
        <w:t>pronajaté nemovitosti se stanou nezpůsobilé ke smluvenému užívání.</w:t>
      </w:r>
    </w:p>
    <w:p w14:paraId="03888F9C" w14:textId="77777777" w:rsidR="003A148B" w:rsidRDefault="003A148B">
      <w:pPr>
        <w:pStyle w:val="Nadpis20"/>
        <w:framePr w:w="9842" w:h="562" w:hRule="exact" w:wrap="none" w:vAnchor="page" w:hAnchor="page" w:x="1226" w:y="11935"/>
        <w:numPr>
          <w:ilvl w:val="0"/>
          <w:numId w:val="2"/>
        </w:numPr>
        <w:spacing w:after="60" w:line="240" w:lineRule="auto"/>
      </w:pPr>
    </w:p>
    <w:p w14:paraId="28FA0ECB" w14:textId="77777777" w:rsidR="003A148B" w:rsidRDefault="00000000">
      <w:pPr>
        <w:pStyle w:val="Nadpis20"/>
        <w:framePr w:w="9842" w:h="562" w:hRule="exact" w:wrap="none" w:vAnchor="page" w:hAnchor="page" w:x="1226" w:y="11935"/>
        <w:spacing w:line="240" w:lineRule="auto"/>
      </w:pPr>
      <w:bookmarkStart w:id="4" w:name="bookmark14"/>
      <w:r>
        <w:t>Práva a povinnosti stran</w:t>
      </w:r>
      <w:bookmarkEnd w:id="4"/>
    </w:p>
    <w:p w14:paraId="1C16414A" w14:textId="77777777" w:rsidR="003A148B" w:rsidRDefault="00000000">
      <w:pPr>
        <w:pStyle w:val="Zkladntext1"/>
        <w:framePr w:w="9842" w:h="2495" w:hRule="exact" w:wrap="none" w:vAnchor="page" w:hAnchor="page" w:x="1226" w:y="12547"/>
        <w:numPr>
          <w:ilvl w:val="0"/>
          <w:numId w:val="6"/>
        </w:numPr>
        <w:tabs>
          <w:tab w:val="left" w:pos="282"/>
        </w:tabs>
        <w:ind w:left="280" w:hanging="280"/>
        <w:jc w:val="both"/>
      </w:pPr>
      <w:r>
        <w:t>Nájemce je oprávněn užívat předmět nájmu v rozsahu dohodnutém ve smlouvě a v souladu s účelem uvedeným v čl. I bod 3. této smlouvy.</w:t>
      </w:r>
    </w:p>
    <w:p w14:paraId="1CD3688F" w14:textId="77777777" w:rsidR="003A148B" w:rsidRDefault="00000000">
      <w:pPr>
        <w:pStyle w:val="Zkladntext1"/>
        <w:framePr w:w="9842" w:h="2495" w:hRule="exact" w:wrap="none" w:vAnchor="page" w:hAnchor="page" w:x="1226" w:y="12547"/>
        <w:numPr>
          <w:ilvl w:val="0"/>
          <w:numId w:val="6"/>
        </w:numPr>
        <w:tabs>
          <w:tab w:val="left" w:pos="293"/>
        </w:tabs>
        <w:ind w:left="280" w:hanging="280"/>
        <w:jc w:val="both"/>
      </w:pPr>
      <w:r>
        <w:t>Pronajímatelé se zavazují udržovat na svoje náklady předmět nájmu ve stavu způsobilém ke smluvenému účelu užívání a zabezpečit nájemci nerušený výkon jeho práv v souladu s touto smlouvou. Tato povinnost se nevztahuje na údržbu komunikace a jejího příslušenství nacházející se na předmětu nájmu. Pronajímatel je povinen zejména zajistit pravidelnou údržbu stromů a vzrostlé zeleně nacházející se v těsné blízkosti předmětu nájmu tak, aby tato zeleň nezasahovala do předmětu nájmu a nenarušovala právo nájemce užívat nerušeně předmět nájmu.</w:t>
      </w:r>
    </w:p>
    <w:p w14:paraId="755F0406" w14:textId="77777777" w:rsidR="003A148B" w:rsidRDefault="003A148B">
      <w:pPr>
        <w:pStyle w:val="Zkladntext1"/>
        <w:framePr w:w="9842" w:h="497" w:hRule="exact" w:wrap="none" w:vAnchor="page" w:hAnchor="page" w:x="1226" w:y="15326"/>
        <w:numPr>
          <w:ilvl w:val="0"/>
          <w:numId w:val="7"/>
        </w:numPr>
        <w:spacing w:after="60" w:line="240" w:lineRule="auto"/>
        <w:jc w:val="center"/>
      </w:pPr>
    </w:p>
    <w:p w14:paraId="592A3E5C" w14:textId="77777777" w:rsidR="003A148B" w:rsidRDefault="00000000">
      <w:pPr>
        <w:pStyle w:val="Zkladntext1"/>
        <w:framePr w:w="9842" w:h="497" w:hRule="exact" w:wrap="none" w:vAnchor="page" w:hAnchor="page" w:x="1226" w:y="15326"/>
        <w:spacing w:line="240" w:lineRule="auto"/>
        <w:jc w:val="center"/>
      </w:pPr>
      <w:r>
        <w:rPr>
          <w:b/>
          <w:bCs/>
        </w:rPr>
        <w:t>Účinnost</w:t>
      </w:r>
    </w:p>
    <w:p w14:paraId="44A723B7" w14:textId="77777777" w:rsidR="003A148B" w:rsidRDefault="00000000">
      <w:pPr>
        <w:pStyle w:val="Zhlavnebozpat0"/>
        <w:framePr w:w="950" w:h="209" w:hRule="exact" w:wrap="none" w:vAnchor="page" w:hAnchor="page" w:x="5694" w:y="15967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2</w:t>
      </w:r>
    </w:p>
    <w:p w14:paraId="5B120A95" w14:textId="77777777" w:rsidR="003A148B" w:rsidRDefault="003A148B">
      <w:pPr>
        <w:spacing w:line="1" w:lineRule="exact"/>
        <w:sectPr w:rsidR="003A148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2CCD92" w14:textId="77777777" w:rsidR="003A148B" w:rsidRDefault="003A148B">
      <w:pPr>
        <w:spacing w:line="1" w:lineRule="exact"/>
      </w:pPr>
    </w:p>
    <w:p w14:paraId="77D732E7" w14:textId="77777777" w:rsidR="003A148B" w:rsidRDefault="00000000">
      <w:pPr>
        <w:pStyle w:val="Zhlavnebozpat0"/>
        <w:framePr w:w="774" w:h="205" w:hRule="exact" w:wrap="none" w:vAnchor="page" w:hAnchor="page" w:x="10308" w:y="699"/>
      </w:pPr>
      <w:r>
        <w:t>M-NS-053</w:t>
      </w:r>
    </w:p>
    <w:p w14:paraId="15C8B218" w14:textId="77777777" w:rsidR="003A148B" w:rsidRDefault="00000000">
      <w:pPr>
        <w:pStyle w:val="Zkladntext1"/>
        <w:framePr w:w="9893" w:h="7632" w:hRule="exact" w:wrap="none" w:vAnchor="page" w:hAnchor="page" w:x="1196" w:y="1085"/>
        <w:numPr>
          <w:ilvl w:val="0"/>
          <w:numId w:val="8"/>
        </w:numPr>
        <w:tabs>
          <w:tab w:val="left" w:pos="283"/>
        </w:tabs>
        <w:spacing w:line="276" w:lineRule="auto"/>
        <w:ind w:left="300" w:hanging="300"/>
        <w:jc w:val="both"/>
      </w:pPr>
      <w:r>
        <w:t>Tato smlouva nabývá platnosti dnem jejího podpisu oprávněnými zástupci obou smluvních stran a účinnosti dnem jejího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4F650508" w14:textId="77777777" w:rsidR="003A148B" w:rsidRDefault="00000000">
      <w:pPr>
        <w:pStyle w:val="Zkladntext1"/>
        <w:framePr w:w="9893" w:h="7632" w:hRule="exact" w:wrap="none" w:vAnchor="page" w:hAnchor="page" w:x="1196" w:y="1085"/>
        <w:numPr>
          <w:ilvl w:val="0"/>
          <w:numId w:val="8"/>
        </w:numPr>
        <w:tabs>
          <w:tab w:val="left" w:pos="290"/>
        </w:tabs>
        <w:spacing w:line="276" w:lineRule="auto"/>
        <w:ind w:left="300" w:hanging="300"/>
        <w:jc w:val="both"/>
      </w:pPr>
      <w:r>
        <w:t>Smluvní strany se dohodly, že nájemce bezodkladně po uzavření této smlouvy odešle smlouvu k řádnému uveřejnění prostřednictvím registru smluv. O uveřejnění smlouvy bude nájemce bezodkladně pronajímatele informovat, nebyl-li kontaktní údaj této smluvní strany uveden přímo do registru smluv jako kontakt pro notifikaci o uveřejnění.</w:t>
      </w:r>
    </w:p>
    <w:p w14:paraId="717ED43A" w14:textId="77777777" w:rsidR="003A148B" w:rsidRDefault="00000000">
      <w:pPr>
        <w:pStyle w:val="Zkladntext1"/>
        <w:framePr w:w="9893" w:h="7632" w:hRule="exact" w:wrap="none" w:vAnchor="page" w:hAnchor="page" w:x="1196" w:y="1085"/>
        <w:numPr>
          <w:ilvl w:val="0"/>
          <w:numId w:val="8"/>
        </w:numPr>
        <w:tabs>
          <w:tab w:val="left" w:pos="293"/>
        </w:tabs>
        <w:spacing w:after="300" w:line="276" w:lineRule="auto"/>
        <w:ind w:left="300" w:hanging="300"/>
        <w:jc w:val="both"/>
      </w:pPr>
      <w:r>
        <w:t>Smluvní strany berou na vědomí, že nebude-li smlouva uveřejněna ani do tří měsíců ode dne jejího uzavření, je následujícím dnem zrušena od počátku s účinky případného bezdůvodného obohacení.</w:t>
      </w:r>
    </w:p>
    <w:p w14:paraId="29A0AA7C" w14:textId="77777777" w:rsidR="003A148B" w:rsidRDefault="00000000">
      <w:pPr>
        <w:pStyle w:val="Nadpis20"/>
        <w:framePr w:w="9893" w:h="7632" w:hRule="exact" w:wrap="none" w:vAnchor="page" w:hAnchor="page" w:x="1196" w:y="1085"/>
        <w:spacing w:line="319" w:lineRule="auto"/>
      </w:pPr>
      <w:bookmarkStart w:id="5" w:name="bookmark16"/>
      <w:r>
        <w:t>VI.</w:t>
      </w:r>
      <w:bookmarkEnd w:id="5"/>
    </w:p>
    <w:p w14:paraId="13B922CD" w14:textId="77777777" w:rsidR="003A148B" w:rsidRDefault="00000000">
      <w:pPr>
        <w:pStyle w:val="Nadpis20"/>
        <w:framePr w:w="9893" w:h="7632" w:hRule="exact" w:wrap="none" w:vAnchor="page" w:hAnchor="page" w:x="1196" w:y="1085"/>
        <w:spacing w:line="319" w:lineRule="auto"/>
      </w:pPr>
      <w:bookmarkStart w:id="6" w:name="bookmark18"/>
      <w:r>
        <w:t>Závěrečná ustanovení</w:t>
      </w:r>
      <w:bookmarkEnd w:id="6"/>
    </w:p>
    <w:p w14:paraId="4078DE73" w14:textId="77777777" w:rsidR="003A148B" w:rsidRDefault="00000000">
      <w:pPr>
        <w:pStyle w:val="Zkladntext1"/>
        <w:framePr w:w="9893" w:h="7632" w:hRule="exact" w:wrap="none" w:vAnchor="page" w:hAnchor="page" w:x="1196" w:y="1085"/>
        <w:numPr>
          <w:ilvl w:val="0"/>
          <w:numId w:val="9"/>
        </w:numPr>
        <w:tabs>
          <w:tab w:val="left" w:pos="290"/>
        </w:tabs>
        <w:spacing w:line="319" w:lineRule="auto"/>
        <w:ind w:left="300" w:hanging="300"/>
        <w:jc w:val="both"/>
      </w:pPr>
      <w:r>
        <w:t>Obě strany prohlašují, že si tuto smlouvu před jejím podpisem přečetly, že je jim znám její obsah a že smlouva byla uzavřena na základě svobodné vůle smluvních stran, nikoli vtísni a za nápadně nevýhodných podmínek.</w:t>
      </w:r>
    </w:p>
    <w:p w14:paraId="77FAC2A8" w14:textId="77777777" w:rsidR="003A148B" w:rsidRDefault="00000000">
      <w:pPr>
        <w:pStyle w:val="Zkladntext1"/>
        <w:framePr w:w="9893" w:h="7632" w:hRule="exact" w:wrap="none" w:vAnchor="page" w:hAnchor="page" w:x="1196" w:y="1085"/>
        <w:numPr>
          <w:ilvl w:val="0"/>
          <w:numId w:val="9"/>
        </w:numPr>
        <w:tabs>
          <w:tab w:val="left" w:pos="304"/>
        </w:tabs>
        <w:spacing w:line="319" w:lineRule="auto"/>
        <w:ind w:left="300" w:hanging="300"/>
        <w:jc w:val="both"/>
      </w:pPr>
      <w:r>
        <w:t>Práva a povinnosti touto smlouvou výslovně neupravené se řídí zákonem č. 89/2012 Sb., občanský zákoník v platném znění.</w:t>
      </w:r>
    </w:p>
    <w:p w14:paraId="6A0AA1E9" w14:textId="77777777" w:rsidR="003A148B" w:rsidRDefault="00000000">
      <w:pPr>
        <w:pStyle w:val="Zkladntext1"/>
        <w:framePr w:w="9893" w:h="7632" w:hRule="exact" w:wrap="none" w:vAnchor="page" w:hAnchor="page" w:x="1196" w:y="1085"/>
        <w:numPr>
          <w:ilvl w:val="0"/>
          <w:numId w:val="9"/>
        </w:numPr>
        <w:tabs>
          <w:tab w:val="left" w:pos="304"/>
        </w:tabs>
        <w:spacing w:after="300" w:line="319" w:lineRule="auto"/>
        <w:ind w:left="300" w:hanging="300"/>
        <w:jc w:val="both"/>
      </w:pPr>
      <w:r>
        <w:t>Tato smlouva je vyhotovena v pěti stejnopisech, z nichž každý má hodnotu originálu, přičemž pronajímatelé obdrží 3 vyhotovení smlouvy a nájemce obdrží 2 vyhotovení.</w:t>
      </w:r>
    </w:p>
    <w:p w14:paraId="34F263A7" w14:textId="77777777" w:rsidR="003A148B" w:rsidRDefault="00000000">
      <w:pPr>
        <w:pStyle w:val="Zkladntext20"/>
        <w:framePr w:w="9893" w:h="7632" w:hRule="exact" w:wrap="none" w:vAnchor="page" w:hAnchor="page" w:x="1196" w:y="1085"/>
        <w:spacing w:after="380"/>
        <w:ind w:left="4120"/>
        <w:jc w:val="both"/>
      </w:pPr>
      <w:r>
        <w:t xml:space="preserve">Schvalovací doložka dle </w:t>
      </w:r>
      <w:proofErr w:type="spellStart"/>
      <w:r>
        <w:t>ust</w:t>
      </w:r>
      <w:proofErr w:type="spellEnd"/>
      <w:r>
        <w:t xml:space="preserve">. § 41 zák. č. 128/2000 Sb., o obcích: Schváleno </w:t>
      </w:r>
      <w:proofErr w:type="spellStart"/>
      <w:r>
        <w:t>RmP</w:t>
      </w:r>
      <w:proofErr w:type="spellEnd"/>
      <w:r>
        <w:t xml:space="preserve"> dne: 11.12.2024, </w:t>
      </w:r>
      <w:proofErr w:type="spellStart"/>
      <w:r>
        <w:t>usn</w:t>
      </w:r>
      <w:proofErr w:type="spellEnd"/>
      <w:r>
        <w:t xml:space="preserve">. č. R/4680/2024-bod IV. a dne 19.02.2025, </w:t>
      </w:r>
      <w:proofErr w:type="spellStart"/>
      <w:r>
        <w:t>usn</w:t>
      </w:r>
      <w:proofErr w:type="spellEnd"/>
      <w:r>
        <w:t>. č. R/5038/2025</w:t>
      </w:r>
    </w:p>
    <w:p w14:paraId="51E5C8BF" w14:textId="77777777" w:rsidR="003A148B" w:rsidRDefault="00000000">
      <w:pPr>
        <w:pStyle w:val="Zkladntext1"/>
        <w:framePr w:w="9893" w:h="7632" w:hRule="exact" w:wrap="none" w:vAnchor="page" w:hAnchor="page" w:x="1196" w:y="1085"/>
        <w:spacing w:line="240" w:lineRule="auto"/>
        <w:ind w:left="8360"/>
        <w:rPr>
          <w:sz w:val="19"/>
          <w:szCs w:val="19"/>
        </w:rPr>
      </w:pPr>
      <w:r>
        <w:rPr>
          <w:sz w:val="19"/>
          <w:szCs w:val="19"/>
        </w:rPr>
        <w:t>3 1 -03- 2025</w:t>
      </w:r>
    </w:p>
    <w:p w14:paraId="7753215F" w14:textId="77777777" w:rsidR="003A148B" w:rsidRDefault="00000000">
      <w:pPr>
        <w:pStyle w:val="Zkladntext1"/>
        <w:framePr w:w="9893" w:h="7632" w:hRule="exact" w:wrap="none" w:vAnchor="page" w:hAnchor="page" w:x="1196" w:y="1085"/>
        <w:tabs>
          <w:tab w:val="right" w:leader="dot" w:pos="6512"/>
          <w:tab w:val="left" w:pos="6669"/>
          <w:tab w:val="left" w:leader="dot" w:pos="9533"/>
        </w:tabs>
        <w:spacing w:line="182" w:lineRule="auto"/>
      </w:pPr>
      <w:r>
        <w:t>V Pardubicích dne</w:t>
      </w:r>
      <w:r>
        <w:tab/>
        <w:t xml:space="preserve"> V</w:t>
      </w:r>
      <w:r>
        <w:tab/>
        <w:t>Pardubicích dne</w:t>
      </w:r>
      <w:r>
        <w:tab/>
      </w:r>
    </w:p>
    <w:p w14:paraId="4B343F7C" w14:textId="77777777" w:rsidR="003A148B" w:rsidRDefault="00000000">
      <w:pPr>
        <w:pStyle w:val="Zkladntext1"/>
        <w:framePr w:wrap="none" w:vAnchor="page" w:hAnchor="page" w:x="1333" w:y="10319"/>
        <w:spacing w:line="240" w:lineRule="auto"/>
      </w:pPr>
      <w:r>
        <w:rPr>
          <w:b/>
          <w:bCs/>
        </w:rPr>
        <w:t>Antonín Stibůrek</w:t>
      </w:r>
    </w:p>
    <w:p w14:paraId="2E744932" w14:textId="06407C03" w:rsidR="003A148B" w:rsidRDefault="00000000">
      <w:pPr>
        <w:pStyle w:val="Zkladntext20"/>
        <w:framePr w:w="9893" w:h="1483" w:hRule="exact" w:wrap="none" w:vAnchor="page" w:hAnchor="page" w:x="1196" w:y="10117"/>
        <w:tabs>
          <w:tab w:val="left" w:leader="dot" w:pos="6558"/>
          <w:tab w:val="left" w:leader="dot" w:pos="8100"/>
        </w:tabs>
        <w:spacing w:line="240" w:lineRule="auto"/>
        <w:ind w:left="5620" w:firstLine="0"/>
      </w:pPr>
      <w:r>
        <w:tab/>
      </w:r>
      <w:r>
        <w:tab/>
      </w:r>
    </w:p>
    <w:p w14:paraId="3E28D224" w14:textId="77777777" w:rsidR="003A148B" w:rsidRDefault="00000000">
      <w:pPr>
        <w:pStyle w:val="Zkladntext1"/>
        <w:framePr w:w="9893" w:h="1483" w:hRule="exact" w:wrap="none" w:vAnchor="page" w:hAnchor="page" w:x="1196" w:y="10117"/>
        <w:ind w:left="4935" w:right="1188"/>
        <w:jc w:val="center"/>
      </w:pPr>
      <w:r>
        <w:rPr>
          <w:b/>
          <w:bCs/>
        </w:rPr>
        <w:t>statutární město Pardubice</w:t>
      </w:r>
      <w:r>
        <w:rPr>
          <w:b/>
          <w:bCs/>
        </w:rPr>
        <w:br/>
        <w:t>Ing. Miroslav Macela</w:t>
      </w:r>
      <w:r>
        <w:rPr>
          <w:b/>
          <w:bCs/>
        </w:rPr>
        <w:br/>
        <w:t>vedoucí oddělení pozemků a převodu</w:t>
      </w:r>
      <w:r>
        <w:rPr>
          <w:b/>
          <w:bCs/>
        </w:rPr>
        <w:br/>
        <w:t xml:space="preserve">nemovitostí OMI </w:t>
      </w:r>
      <w:proofErr w:type="spellStart"/>
      <w:r>
        <w:rPr>
          <w:b/>
          <w:bCs/>
        </w:rPr>
        <w:t>MmP</w:t>
      </w:r>
      <w:proofErr w:type="spellEnd"/>
    </w:p>
    <w:p w14:paraId="3F1273CA" w14:textId="77777777" w:rsidR="003A148B" w:rsidRDefault="00000000">
      <w:pPr>
        <w:pStyle w:val="Zkladntext1"/>
        <w:framePr w:wrap="none" w:vAnchor="page" w:hAnchor="page" w:x="1196" w:y="12176"/>
        <w:spacing w:line="240" w:lineRule="auto"/>
      </w:pPr>
      <w:r>
        <w:rPr>
          <w:b/>
          <w:bCs/>
        </w:rPr>
        <w:t>JUDr. Anna Syková, Ph.D.</w:t>
      </w:r>
    </w:p>
    <w:p w14:paraId="41F0D583" w14:textId="77777777" w:rsidR="003A148B" w:rsidRDefault="00000000">
      <w:pPr>
        <w:pStyle w:val="Zkladntext1"/>
        <w:framePr w:wrap="none" w:vAnchor="page" w:hAnchor="page" w:x="1196" w:y="14001"/>
        <w:spacing w:line="240" w:lineRule="auto"/>
        <w:ind w:firstLine="140"/>
      </w:pPr>
      <w:r>
        <w:rPr>
          <w:b/>
          <w:bCs/>
        </w:rPr>
        <w:t>PhDr. Anna Šormová</w:t>
      </w:r>
    </w:p>
    <w:p w14:paraId="4F3BE738" w14:textId="77777777" w:rsidR="003A148B" w:rsidRDefault="00000000">
      <w:pPr>
        <w:pStyle w:val="Zhlavnebozpat0"/>
        <w:framePr w:wrap="none" w:vAnchor="page" w:hAnchor="page" w:x="6038" w:y="15909"/>
        <w:jc w:val="both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3</w:t>
      </w:r>
    </w:p>
    <w:p w14:paraId="48222702" w14:textId="77777777" w:rsidR="003A148B" w:rsidRDefault="003A148B">
      <w:pPr>
        <w:spacing w:line="1" w:lineRule="exact"/>
      </w:pPr>
    </w:p>
    <w:sectPr w:rsidR="003A14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7733" w14:textId="77777777" w:rsidR="00E12CFC" w:rsidRDefault="00E12CFC">
      <w:r>
        <w:separator/>
      </w:r>
    </w:p>
  </w:endnote>
  <w:endnote w:type="continuationSeparator" w:id="0">
    <w:p w14:paraId="0AD959CF" w14:textId="77777777" w:rsidR="00E12CFC" w:rsidRDefault="00E1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D9E2" w14:textId="77777777" w:rsidR="00E12CFC" w:rsidRDefault="00E12CFC"/>
  </w:footnote>
  <w:footnote w:type="continuationSeparator" w:id="0">
    <w:p w14:paraId="5EE39CBD" w14:textId="77777777" w:rsidR="00E12CFC" w:rsidRDefault="00E12C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895"/>
    <w:multiLevelType w:val="multilevel"/>
    <w:tmpl w:val="D74AF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100672"/>
    <w:multiLevelType w:val="multilevel"/>
    <w:tmpl w:val="C180CB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945B34"/>
    <w:multiLevelType w:val="multilevel"/>
    <w:tmpl w:val="28C20B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986D4E"/>
    <w:multiLevelType w:val="multilevel"/>
    <w:tmpl w:val="2766F814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8D1CC1"/>
    <w:multiLevelType w:val="multilevel"/>
    <w:tmpl w:val="BF0CC3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7922F2"/>
    <w:multiLevelType w:val="multilevel"/>
    <w:tmpl w:val="D2C086C2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9A20E1"/>
    <w:multiLevelType w:val="multilevel"/>
    <w:tmpl w:val="335A5C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EA5FF5"/>
    <w:multiLevelType w:val="multilevel"/>
    <w:tmpl w:val="FD52EB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985E66"/>
    <w:multiLevelType w:val="multilevel"/>
    <w:tmpl w:val="5F12D0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5041107">
    <w:abstractNumId w:val="8"/>
  </w:num>
  <w:num w:numId="2" w16cid:durableId="776759418">
    <w:abstractNumId w:val="5"/>
  </w:num>
  <w:num w:numId="3" w16cid:durableId="2143114951">
    <w:abstractNumId w:val="1"/>
  </w:num>
  <w:num w:numId="4" w16cid:durableId="299961886">
    <w:abstractNumId w:val="7"/>
  </w:num>
  <w:num w:numId="5" w16cid:durableId="1023359620">
    <w:abstractNumId w:val="2"/>
  </w:num>
  <w:num w:numId="6" w16cid:durableId="460341372">
    <w:abstractNumId w:val="0"/>
  </w:num>
  <w:num w:numId="7" w16cid:durableId="1573419797">
    <w:abstractNumId w:val="3"/>
  </w:num>
  <w:num w:numId="8" w16cid:durableId="1962884676">
    <w:abstractNumId w:val="6"/>
  </w:num>
  <w:num w:numId="9" w16cid:durableId="1231773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8B"/>
    <w:rsid w:val="003739F2"/>
    <w:rsid w:val="003A148B"/>
    <w:rsid w:val="00D23D61"/>
    <w:rsid w:val="00E1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EF2E"/>
  <w15:docId w15:val="{35003399-E0D1-4443-AF36-E4FE1186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0">
    <w:name w:val="Záhlaví nebo zápatí"/>
    <w:basedOn w:val="Normln"/>
    <w:link w:val="Zhlavnebozpat"/>
    <w:pPr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line="324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590"/>
      <w:ind w:firstLine="70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pacing w:line="322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314" w:lineRule="auto"/>
      <w:ind w:left="4080" w:firstLine="9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Randusová Irena</cp:lastModifiedBy>
  <cp:revision>2</cp:revision>
  <dcterms:created xsi:type="dcterms:W3CDTF">2025-04-02T07:54:00Z</dcterms:created>
  <dcterms:modified xsi:type="dcterms:W3CDTF">2025-04-02T07:56:00Z</dcterms:modified>
</cp:coreProperties>
</file>