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Ing. Jitka Tomandlová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Majakovského 685/24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05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49753088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31.03.2025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OBJ35-46297/2025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Zaměření komunikací v městské části Stará Role - ul. Jabloňová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B75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671 </w:t>
            </w:r>
          </w:p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vč. DPH</w:t>
            </w:r>
          </w:p>
        </w:tc>
      </w:tr>
    </w:tbl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30.04.2025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Úhrada daňového dokladu bude provedena pouze na účet dodavatele, </w:t>
      </w:r>
      <w:r>
        <w:rPr>
          <w:rFonts w:ascii="Arial" w:hAnsi="Arial" w:cs="Arial"/>
          <w:color w:val="000000"/>
          <w:sz w:val="17"/>
          <w:szCs w:val="17"/>
        </w:rPr>
        <w:t>který je zveřejněný v registru plátců DPH, na portálu finanční správy.</w:t>
      </w:r>
    </w:p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</w:t>
      </w:r>
      <w:r>
        <w:rPr>
          <w:rFonts w:ascii="Arial" w:hAnsi="Arial" w:cs="Arial"/>
          <w:color w:val="000000"/>
          <w:sz w:val="17"/>
          <w:szCs w:val="17"/>
        </w:rPr>
        <w:t>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4975</w:t>
      </w:r>
      <w:r>
        <w:rPr>
          <w:rFonts w:ascii="Arial" w:hAnsi="Arial" w:cs="Arial"/>
          <w:color w:val="000000"/>
          <w:sz w:val="17"/>
          <w:szCs w:val="17"/>
        </w:rPr>
        <w:t>3088, konstantní symbol 1148, specifický symbol 00254657 (§ 109a zákona o DPH).</w:t>
      </w:r>
    </w:p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74B75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74B75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74B75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</w:t>
      </w:r>
      <w:r>
        <w:rPr>
          <w:rFonts w:ascii="Arial" w:hAnsi="Arial" w:cs="Arial"/>
          <w:b/>
          <w:bCs/>
          <w:color w:val="000000"/>
          <w:sz w:val="17"/>
          <w:szCs w:val="17"/>
        </w:rPr>
        <w:t>bsahem objednávky před podpisem podrobně seznámily, a že tato odpovídá jejich svobodné vůli. Na důkaz toho připojuji své podpisy.</w:t>
      </w:r>
    </w:p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74B75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74B75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74B75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74B75" w:rsidRDefault="00374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374B7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75"/>
    <w:rsid w:val="0037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3BCE6"/>
  <w14:defaultImageDpi w14:val="0"/>
  <w15:docId w15:val="{7310AB15-E071-4F18-8F4E-2CE45124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45C6091A</Template>
  <TotalTime>1</TotalTime>
  <Pages>2</Pages>
  <Words>524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2025-03-31T06:12:00Z</dcterms:created>
  <dcterms:modified xsi:type="dcterms:W3CDTF">2025-03-31T06:12:00Z</dcterms:modified>
</cp:coreProperties>
</file>