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1367C" w14:textId="77777777" w:rsidR="00103ECB" w:rsidRPr="003E50E4" w:rsidRDefault="00103ECB" w:rsidP="00103ECB">
      <w:pPr>
        <w:spacing w:after="0" w:line="240" w:lineRule="auto"/>
        <w:jc w:val="right"/>
        <w:rPr>
          <w:rFonts w:ascii="Calibri" w:eastAsia="Calibri" w:hAnsi="Calibri" w:cs="Calibri"/>
          <w:b/>
          <w:i/>
          <w:kern w:val="0"/>
          <w:sz w:val="24"/>
          <w:szCs w:val="24"/>
          <w14:ligatures w14:val="none"/>
        </w:rPr>
      </w:pPr>
    </w:p>
    <w:p w14:paraId="7FC422FC" w14:textId="77777777" w:rsidR="00103ECB" w:rsidRPr="003E50E4" w:rsidRDefault="00103ECB" w:rsidP="00103ECB">
      <w:pPr>
        <w:spacing w:after="0" w:line="240" w:lineRule="auto"/>
        <w:jc w:val="right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</w:p>
    <w:p w14:paraId="227F2BFD" w14:textId="77777777" w:rsidR="00103ECB" w:rsidRPr="003E50E4" w:rsidRDefault="00103ECB" w:rsidP="00103ECB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</w:pPr>
      <w:r w:rsidRPr="003E50E4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Veřejnoprávní smlouva o poskytnutí dotace</w:t>
      </w:r>
    </w:p>
    <w:p w14:paraId="03C747EE" w14:textId="3E777545" w:rsidR="00103ECB" w:rsidRPr="003E50E4" w:rsidRDefault="00103ECB" w:rsidP="00103ECB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3E50E4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č. S-00</w:t>
      </w:r>
      <w:r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1</w:t>
      </w:r>
      <w:r w:rsidR="00B547B2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0</w:t>
      </w:r>
      <w:r w:rsidRPr="003E50E4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/202</w:t>
      </w:r>
      <w:r w:rsidR="00B547B2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5</w:t>
      </w:r>
    </w:p>
    <w:p w14:paraId="0F1F1FB9" w14:textId="77777777" w:rsidR="00103ECB" w:rsidRPr="003E50E4" w:rsidRDefault="00103ECB" w:rsidP="00103ECB">
      <w:pPr>
        <w:spacing w:after="0" w:line="240" w:lineRule="auto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3E50E4">
        <w:rPr>
          <w:rFonts w:ascii="Calibri" w:eastAsia="Calibri" w:hAnsi="Calibri" w:cs="Calibri"/>
          <w:kern w:val="0"/>
          <w:sz w:val="20"/>
          <w:szCs w:val="20"/>
          <w14:ligatures w14:val="none"/>
        </w:rPr>
        <w:t>uzavřená ve smyslu ustanovení § 159 a násl. zákona č. 500/2004 Sb., správní řád, ve znění pozdějších předpisů,</w:t>
      </w:r>
    </w:p>
    <w:p w14:paraId="3810C0C4" w14:textId="77777777" w:rsidR="00103ECB" w:rsidRPr="003E50E4" w:rsidRDefault="00103ECB" w:rsidP="00103ECB">
      <w:pPr>
        <w:spacing w:after="0" w:line="240" w:lineRule="auto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3E50E4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podle § 89, odst. 2, písm. b) zákona č. 131/2000 Sb.,o hlavním městě Praze ve znění pozdějších změn a v souladu s § 10a odst. 5 zákona č. 250/2000 Sb., o rozpočtových pravidlech územních rozpočtů, ve znění pozdějších předpisů </w:t>
      </w:r>
    </w:p>
    <w:p w14:paraId="75C000C2" w14:textId="77777777" w:rsidR="00103ECB" w:rsidRPr="003E50E4" w:rsidRDefault="00103ECB" w:rsidP="00103ECB">
      <w:pPr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</w:p>
    <w:p w14:paraId="61E9FF58" w14:textId="77777777" w:rsidR="00103ECB" w:rsidRPr="003E50E4" w:rsidRDefault="00103ECB" w:rsidP="00103ECB">
      <w:pPr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>mezi:</w:t>
      </w:r>
    </w:p>
    <w:p w14:paraId="68F5D052" w14:textId="77777777" w:rsidR="00103ECB" w:rsidRPr="003E50E4" w:rsidRDefault="00103ECB" w:rsidP="00103ECB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3945D592" w14:textId="77777777" w:rsidR="00103ECB" w:rsidRPr="003E50E4" w:rsidRDefault="00103ECB" w:rsidP="00103ECB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  <w:r w:rsidRPr="003E50E4">
        <w:rPr>
          <w:rFonts w:ascii="Calibri" w:eastAsia="Calibri" w:hAnsi="Calibri" w:cs="Calibri"/>
          <w:b/>
          <w:kern w:val="0"/>
          <w14:ligatures w14:val="none"/>
        </w:rPr>
        <w:t>Poskytovatelem dotace:</w:t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b/>
          <w:kern w:val="0"/>
          <w14:ligatures w14:val="none"/>
        </w:rPr>
        <w:t>Městská část Praha – Štěrboholy</w:t>
      </w:r>
    </w:p>
    <w:p w14:paraId="471F1E93" w14:textId="77777777" w:rsidR="00103ECB" w:rsidRPr="003E50E4" w:rsidRDefault="00103ECB" w:rsidP="00103EC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  <w:t>se sídlem Ústřední 527/14,  102 00  Praha 10 - Štěrboholy</w:t>
      </w:r>
    </w:p>
    <w:p w14:paraId="0FE4D3C2" w14:textId="77777777" w:rsidR="00103ECB" w:rsidRPr="003E50E4" w:rsidRDefault="00103ECB" w:rsidP="00103EC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  <w:t xml:space="preserve">zastoupená panem Františkem Ševítem, starostou </w:t>
      </w:r>
    </w:p>
    <w:p w14:paraId="589C7199" w14:textId="77777777" w:rsidR="00103ECB" w:rsidRPr="003E50E4" w:rsidRDefault="00103ECB" w:rsidP="00103EC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  <w:t>IČO: 002 31 371</w:t>
      </w:r>
    </w:p>
    <w:p w14:paraId="04BED64C" w14:textId="77777777" w:rsidR="00103ECB" w:rsidRPr="003E50E4" w:rsidRDefault="00103ECB" w:rsidP="00103EC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  <w:t>bankovní spojení: Česká spořitelna, a.s.</w:t>
      </w:r>
    </w:p>
    <w:p w14:paraId="282FE1AD" w14:textId="77777777" w:rsidR="00103ECB" w:rsidRPr="003E50E4" w:rsidRDefault="00103ECB" w:rsidP="00103EC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  <w:t>č.ú.: 2000718329/0800</w:t>
      </w:r>
    </w:p>
    <w:p w14:paraId="4FF168F0" w14:textId="77777777" w:rsidR="00103ECB" w:rsidRPr="003E50E4" w:rsidRDefault="00103ECB" w:rsidP="00103EC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  <w:t>(dále jen „poskytovatel“)</w:t>
      </w:r>
    </w:p>
    <w:p w14:paraId="7B5396C6" w14:textId="77777777" w:rsidR="00103ECB" w:rsidRPr="003E50E4" w:rsidRDefault="00103ECB" w:rsidP="00103ECB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  <w:r w:rsidRPr="003E50E4">
        <w:rPr>
          <w:rFonts w:ascii="Calibri" w:eastAsia="Calibri" w:hAnsi="Calibri" w:cs="Calibri"/>
          <w:b/>
          <w:kern w:val="0"/>
          <w14:ligatures w14:val="none"/>
        </w:rPr>
        <w:t>a</w:t>
      </w:r>
    </w:p>
    <w:p w14:paraId="50CC3718" w14:textId="77777777" w:rsidR="00103ECB" w:rsidRPr="003E50E4" w:rsidRDefault="00103ECB" w:rsidP="00103EC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56A75A6" w14:textId="77777777" w:rsidR="00103ECB" w:rsidRPr="003E50E4" w:rsidRDefault="00103ECB" w:rsidP="00103ECB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  <w:r w:rsidRPr="003E50E4">
        <w:rPr>
          <w:rFonts w:ascii="Calibri" w:eastAsia="Calibri" w:hAnsi="Calibri" w:cs="Calibri"/>
          <w:b/>
          <w:kern w:val="0"/>
          <w14:ligatures w14:val="none"/>
        </w:rPr>
        <w:t>Příjemcem dotace:</w:t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b/>
          <w:kern w:val="0"/>
          <w14:ligatures w14:val="none"/>
        </w:rPr>
        <w:t>BK METEOR PRAHA z.s.</w:t>
      </w:r>
    </w:p>
    <w:p w14:paraId="20304AA8" w14:textId="77777777" w:rsidR="00103ECB" w:rsidRPr="003E50E4" w:rsidRDefault="00103ECB" w:rsidP="00103EC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b/>
          <w:kern w:val="0"/>
          <w14:ligatures w14:val="none"/>
        </w:rPr>
        <w:tab/>
      </w:r>
      <w:r w:rsidRPr="003E50E4">
        <w:rPr>
          <w:rFonts w:ascii="Calibri" w:eastAsia="Calibri" w:hAnsi="Calibri" w:cs="Calibri"/>
          <w:b/>
          <w:kern w:val="0"/>
          <w14:ligatures w14:val="none"/>
        </w:rPr>
        <w:tab/>
      </w:r>
      <w:r w:rsidRPr="003E50E4">
        <w:rPr>
          <w:rFonts w:ascii="Calibri" w:eastAsia="Calibri" w:hAnsi="Calibri" w:cs="Calibri"/>
          <w:b/>
          <w:kern w:val="0"/>
          <w14:ligatures w14:val="none"/>
        </w:rPr>
        <w:tab/>
      </w:r>
      <w:r w:rsidRPr="003E50E4">
        <w:rPr>
          <w:rFonts w:ascii="Calibri" w:eastAsia="Calibri" w:hAnsi="Calibri" w:cs="Calibri"/>
          <w:b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>se sídlem Mazurská 846/2d, 181 00  Praha 8 - Troja</w:t>
      </w:r>
    </w:p>
    <w:p w14:paraId="77ACD157" w14:textId="77777777" w:rsidR="00103ECB" w:rsidRPr="003E50E4" w:rsidRDefault="00103ECB" w:rsidP="00103EC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  <w:t>zastoupená panem Ing. Ondřejem Lubasem, předsedou Spolku</w:t>
      </w:r>
    </w:p>
    <w:p w14:paraId="3BE7ED4B" w14:textId="77777777" w:rsidR="00103ECB" w:rsidRPr="003E50E4" w:rsidRDefault="00103ECB" w:rsidP="00103EC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  <w:t>IČO: 140 99 101</w:t>
      </w:r>
    </w:p>
    <w:p w14:paraId="4B87254C" w14:textId="77777777" w:rsidR="00103ECB" w:rsidRPr="003E50E4" w:rsidRDefault="00103ECB" w:rsidP="00103EC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  <w:t>bankovní spojení:  Česká spořitelna, a.s.</w:t>
      </w:r>
    </w:p>
    <w:p w14:paraId="1AAEA04A" w14:textId="77777777" w:rsidR="00103ECB" w:rsidRPr="003E50E4" w:rsidRDefault="00103ECB" w:rsidP="00103ECB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  <w:t xml:space="preserve">     č.ú: </w:t>
      </w:r>
      <w:r w:rsidRPr="003E50E4">
        <w:rPr>
          <w:rFonts w:ascii="Calibri" w:eastAsia="Calibri" w:hAnsi="Calibri" w:cs="Times New Roman"/>
          <w:kern w:val="0"/>
          <w14:ligatures w14:val="none"/>
        </w:rPr>
        <w:t>6221849339/0800</w:t>
      </w:r>
    </w:p>
    <w:p w14:paraId="3847FBE4" w14:textId="77777777" w:rsidR="00103ECB" w:rsidRPr="003E50E4" w:rsidRDefault="00103ECB" w:rsidP="00103EC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  <w:t>(dále jen „příjemce“)</w:t>
      </w:r>
    </w:p>
    <w:p w14:paraId="3C973ED5" w14:textId="77777777" w:rsidR="00103ECB" w:rsidRPr="003E50E4" w:rsidRDefault="00103ECB" w:rsidP="00103EC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1524587" w14:textId="77777777" w:rsidR="00103ECB" w:rsidRPr="003E50E4" w:rsidRDefault="00103ECB" w:rsidP="00103EC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C41FED9" w14:textId="77777777" w:rsidR="00103ECB" w:rsidRPr="003E50E4" w:rsidRDefault="00103ECB" w:rsidP="00103EC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ADA8427" w14:textId="77777777" w:rsidR="00103ECB" w:rsidRPr="003E50E4" w:rsidRDefault="00103ECB" w:rsidP="00103ECB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3E50E4">
        <w:rPr>
          <w:rFonts w:ascii="Calibri" w:eastAsia="Calibri" w:hAnsi="Calibri" w:cs="Calibri"/>
          <w:b/>
          <w:kern w:val="0"/>
          <w14:ligatures w14:val="none"/>
        </w:rPr>
        <w:t>I.</w:t>
      </w:r>
    </w:p>
    <w:p w14:paraId="1C0CA449" w14:textId="77777777" w:rsidR="00103ECB" w:rsidRPr="003E50E4" w:rsidRDefault="00103ECB" w:rsidP="00103ECB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3E50E4">
        <w:rPr>
          <w:rFonts w:ascii="Calibri" w:eastAsia="Calibri" w:hAnsi="Calibri" w:cs="Calibri"/>
          <w:b/>
          <w:kern w:val="0"/>
          <w14:ligatures w14:val="none"/>
        </w:rPr>
        <w:t>Obecná ustanovení</w:t>
      </w:r>
    </w:p>
    <w:p w14:paraId="2C074F60" w14:textId="232072C7" w:rsidR="00103ECB" w:rsidRPr="003E50E4" w:rsidRDefault="00103ECB" w:rsidP="00103ECB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 xml:space="preserve">Zastupitelstvo městské části Praha – Štěrboholy rozhodlo svým usnesením č. </w:t>
      </w:r>
      <w:r w:rsidR="00054FE7">
        <w:rPr>
          <w:rFonts w:ascii="Calibri" w:eastAsia="Calibri" w:hAnsi="Calibri" w:cs="Calibri"/>
          <w:kern w:val="0"/>
          <w14:ligatures w14:val="none"/>
        </w:rPr>
        <w:t>26</w:t>
      </w:r>
      <w:r w:rsidRPr="003E50E4">
        <w:rPr>
          <w:rFonts w:ascii="Calibri" w:eastAsia="Calibri" w:hAnsi="Calibri" w:cs="Calibri"/>
          <w:kern w:val="0"/>
          <w14:ligatures w14:val="none"/>
        </w:rPr>
        <w:t>/</w:t>
      </w:r>
      <w:r>
        <w:rPr>
          <w:rFonts w:ascii="Calibri" w:eastAsia="Calibri" w:hAnsi="Calibri" w:cs="Calibri"/>
          <w:kern w:val="0"/>
          <w14:ligatures w14:val="none"/>
        </w:rPr>
        <w:t>I</w:t>
      </w:r>
      <w:r w:rsidRPr="003E50E4">
        <w:rPr>
          <w:rFonts w:ascii="Calibri" w:eastAsia="Calibri" w:hAnsi="Calibri" w:cs="Calibri"/>
          <w:kern w:val="0"/>
          <w14:ligatures w14:val="none"/>
        </w:rPr>
        <w:t>II</w:t>
      </w:r>
      <w:r>
        <w:rPr>
          <w:rFonts w:ascii="Calibri" w:eastAsia="Calibri" w:hAnsi="Calibri" w:cs="Calibri"/>
          <w:kern w:val="0"/>
          <w14:ligatures w14:val="none"/>
        </w:rPr>
        <w:t xml:space="preserve">, odst. 2 </w:t>
      </w:r>
      <w:r w:rsidRPr="003E50E4">
        <w:rPr>
          <w:rFonts w:ascii="Calibri" w:eastAsia="Calibri" w:hAnsi="Calibri" w:cs="Calibri"/>
          <w:kern w:val="0"/>
          <w14:ligatures w14:val="none"/>
        </w:rPr>
        <w:t>ze dne 2</w:t>
      </w:r>
      <w:r w:rsidR="00054FE7">
        <w:rPr>
          <w:rFonts w:ascii="Calibri" w:eastAsia="Calibri" w:hAnsi="Calibri" w:cs="Calibri"/>
          <w:kern w:val="0"/>
          <w14:ligatures w14:val="none"/>
        </w:rPr>
        <w:t>6</w:t>
      </w:r>
      <w:r w:rsidRPr="003E50E4">
        <w:rPr>
          <w:rFonts w:ascii="Calibri" w:eastAsia="Calibri" w:hAnsi="Calibri" w:cs="Calibri"/>
          <w:kern w:val="0"/>
          <w14:ligatures w14:val="none"/>
        </w:rPr>
        <w:t>.</w:t>
      </w:r>
      <w:r>
        <w:rPr>
          <w:rFonts w:ascii="Calibri" w:eastAsia="Calibri" w:hAnsi="Calibri" w:cs="Calibri"/>
          <w:kern w:val="0"/>
          <w14:ligatures w14:val="none"/>
        </w:rPr>
        <w:t>2</w:t>
      </w:r>
      <w:r w:rsidRPr="003E50E4">
        <w:rPr>
          <w:rFonts w:ascii="Calibri" w:eastAsia="Calibri" w:hAnsi="Calibri" w:cs="Calibri"/>
          <w:kern w:val="0"/>
          <w14:ligatures w14:val="none"/>
        </w:rPr>
        <w:t>.202</w:t>
      </w:r>
      <w:r w:rsidR="00054FE7">
        <w:rPr>
          <w:rFonts w:ascii="Calibri" w:eastAsia="Calibri" w:hAnsi="Calibri" w:cs="Calibri"/>
          <w:kern w:val="0"/>
          <w14:ligatures w14:val="none"/>
        </w:rPr>
        <w:t>5</w:t>
      </w:r>
      <w:r w:rsidRPr="003E50E4">
        <w:rPr>
          <w:rFonts w:ascii="Calibri" w:eastAsia="Calibri" w:hAnsi="Calibri" w:cs="Calibri"/>
          <w:kern w:val="0"/>
          <w14:ligatures w14:val="none"/>
        </w:rPr>
        <w:t xml:space="preserve"> o poskytnutí dotace z rozpočtu městské části v roce 202</w:t>
      </w:r>
      <w:r w:rsidR="00054FE7">
        <w:rPr>
          <w:rFonts w:ascii="Calibri" w:eastAsia="Calibri" w:hAnsi="Calibri" w:cs="Calibri"/>
          <w:kern w:val="0"/>
          <w14:ligatures w14:val="none"/>
        </w:rPr>
        <w:t>5</w:t>
      </w:r>
      <w:r w:rsidRPr="003E50E4">
        <w:rPr>
          <w:rFonts w:ascii="Calibri" w:eastAsia="Calibri" w:hAnsi="Calibri" w:cs="Calibri"/>
          <w:kern w:val="0"/>
          <w14:ligatures w14:val="none"/>
        </w:rPr>
        <w:t xml:space="preserve"> ve výši a za podmínek dále uvedených v této smlouvě. </w:t>
      </w:r>
    </w:p>
    <w:p w14:paraId="2F7CDAF6" w14:textId="77777777" w:rsidR="00103ECB" w:rsidRPr="003E50E4" w:rsidRDefault="00103ECB" w:rsidP="00103ECB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63E8D4F9" w14:textId="77777777" w:rsidR="00103ECB" w:rsidRPr="003E50E4" w:rsidRDefault="00103ECB" w:rsidP="00103ECB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3E50E4">
        <w:rPr>
          <w:rFonts w:ascii="Calibri" w:eastAsia="Calibri" w:hAnsi="Calibri" w:cs="Calibri"/>
          <w:b/>
          <w:kern w:val="0"/>
          <w14:ligatures w14:val="none"/>
        </w:rPr>
        <w:t>II.</w:t>
      </w:r>
    </w:p>
    <w:p w14:paraId="763F4AD7" w14:textId="77777777" w:rsidR="00103ECB" w:rsidRPr="003E50E4" w:rsidRDefault="00103ECB" w:rsidP="00103ECB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3E50E4">
        <w:rPr>
          <w:rFonts w:ascii="Calibri" w:eastAsia="Calibri" w:hAnsi="Calibri" w:cs="Calibri"/>
          <w:b/>
          <w:kern w:val="0"/>
          <w14:ligatures w14:val="none"/>
        </w:rPr>
        <w:t>Účel dotace</w:t>
      </w:r>
    </w:p>
    <w:p w14:paraId="75271A01" w14:textId="0EA2955B" w:rsidR="00103ECB" w:rsidRPr="003E50E4" w:rsidRDefault="00103ECB" w:rsidP="00103ECB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 xml:space="preserve">Poskytovatel poskytne příjemci  účelovou neinvestiční dotaci ve výši 200 000,00 Kč (slovy dvěstětisíckorun českých) na zajištění akce </w:t>
      </w:r>
      <w:r>
        <w:rPr>
          <w:rFonts w:ascii="Calibri" w:eastAsia="Calibri" w:hAnsi="Calibri" w:cs="Calibri"/>
          <w:kern w:val="0"/>
          <w14:ligatures w14:val="none"/>
        </w:rPr>
        <w:t>Mezinárodní badmintonový turnaj mládeže, zařazený do kalendáře Badminton Europe</w:t>
      </w:r>
      <w:r w:rsidRPr="003E50E4">
        <w:rPr>
          <w:rFonts w:ascii="Calibri" w:eastAsia="Calibri" w:hAnsi="Calibri" w:cs="Calibri"/>
          <w:kern w:val="0"/>
          <w14:ligatures w14:val="none"/>
        </w:rPr>
        <w:t xml:space="preserve"> „YONEX CZECH YOUTH INTERNATIONAL 202</w:t>
      </w:r>
      <w:r w:rsidR="00054FE7">
        <w:rPr>
          <w:rFonts w:ascii="Calibri" w:eastAsia="Calibri" w:hAnsi="Calibri" w:cs="Calibri"/>
          <w:kern w:val="0"/>
          <w14:ligatures w14:val="none"/>
        </w:rPr>
        <w:t>5</w:t>
      </w:r>
      <w:r w:rsidRPr="003E50E4">
        <w:rPr>
          <w:rFonts w:ascii="Calibri" w:eastAsia="Calibri" w:hAnsi="Calibri" w:cs="Calibri"/>
          <w:kern w:val="0"/>
          <w14:ligatures w14:val="none"/>
        </w:rPr>
        <w:t xml:space="preserve">“ .  Akce  se  bude  konat  ve sportovní hale Štěrboholy, U Školy 430,  Praha 10 – Štěrboholy ve dnech </w:t>
      </w:r>
      <w:r w:rsidR="00054FE7">
        <w:rPr>
          <w:rFonts w:ascii="Calibri" w:eastAsia="Calibri" w:hAnsi="Calibri" w:cs="Calibri"/>
          <w:kern w:val="0"/>
          <w14:ligatures w14:val="none"/>
        </w:rPr>
        <w:t>29</w:t>
      </w:r>
      <w:r>
        <w:rPr>
          <w:rFonts w:ascii="Calibri" w:eastAsia="Calibri" w:hAnsi="Calibri" w:cs="Calibri"/>
          <w:kern w:val="0"/>
          <w14:ligatures w14:val="none"/>
        </w:rPr>
        <w:t>.5.</w:t>
      </w:r>
      <w:r w:rsidRPr="003E50E4">
        <w:rPr>
          <w:rFonts w:ascii="Calibri" w:eastAsia="Calibri" w:hAnsi="Calibri" w:cs="Calibri"/>
          <w:kern w:val="0"/>
          <w14:ligatures w14:val="none"/>
        </w:rPr>
        <w:t xml:space="preserve"> – </w:t>
      </w:r>
      <w:r w:rsidR="00054FE7">
        <w:rPr>
          <w:rFonts w:ascii="Calibri" w:eastAsia="Calibri" w:hAnsi="Calibri" w:cs="Calibri"/>
          <w:kern w:val="0"/>
          <w14:ligatures w14:val="none"/>
        </w:rPr>
        <w:t>1</w:t>
      </w:r>
      <w:r w:rsidRPr="003E50E4">
        <w:rPr>
          <w:rFonts w:ascii="Calibri" w:eastAsia="Calibri" w:hAnsi="Calibri" w:cs="Calibri"/>
          <w:kern w:val="0"/>
          <w14:ligatures w14:val="none"/>
        </w:rPr>
        <w:t>.6.202</w:t>
      </w:r>
      <w:r w:rsidR="00054FE7">
        <w:rPr>
          <w:rFonts w:ascii="Calibri" w:eastAsia="Calibri" w:hAnsi="Calibri" w:cs="Calibri"/>
          <w:kern w:val="0"/>
          <w14:ligatures w14:val="none"/>
        </w:rPr>
        <w:t>5</w:t>
      </w:r>
      <w:r w:rsidRPr="003E50E4">
        <w:rPr>
          <w:rFonts w:ascii="Calibri" w:eastAsia="Calibri" w:hAnsi="Calibri" w:cs="Calibri"/>
          <w:kern w:val="0"/>
          <w14:ligatures w14:val="none"/>
        </w:rPr>
        <w:t>.</w:t>
      </w:r>
    </w:p>
    <w:p w14:paraId="781D9AF6" w14:textId="77777777" w:rsidR="00103ECB" w:rsidRPr="003E50E4" w:rsidRDefault="00103ECB" w:rsidP="00103ECB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22CEC049" w14:textId="77777777" w:rsidR="00103ECB" w:rsidRPr="003E50E4" w:rsidRDefault="00103ECB" w:rsidP="00103ECB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70B3802A" w14:textId="77777777" w:rsidR="00103ECB" w:rsidRPr="003E50E4" w:rsidRDefault="00103ECB" w:rsidP="00103ECB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3E50E4">
        <w:rPr>
          <w:rFonts w:ascii="Calibri" w:eastAsia="Calibri" w:hAnsi="Calibri" w:cs="Calibri"/>
          <w:b/>
          <w:kern w:val="0"/>
          <w14:ligatures w14:val="none"/>
        </w:rPr>
        <w:t>III.</w:t>
      </w:r>
    </w:p>
    <w:p w14:paraId="3148CEAF" w14:textId="77777777" w:rsidR="00103ECB" w:rsidRPr="003E50E4" w:rsidRDefault="00103ECB" w:rsidP="00103ECB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3E50E4">
        <w:rPr>
          <w:rFonts w:ascii="Calibri" w:eastAsia="Calibri" w:hAnsi="Calibri" w:cs="Calibri"/>
          <w:b/>
          <w:kern w:val="0"/>
          <w14:ligatures w14:val="none"/>
        </w:rPr>
        <w:t>Doba užití a způsob poskytnutí dotace</w:t>
      </w:r>
    </w:p>
    <w:p w14:paraId="512DDA21" w14:textId="77777777" w:rsidR="00103ECB" w:rsidRPr="003E50E4" w:rsidRDefault="00103ECB" w:rsidP="00103EC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 xml:space="preserve">Poskytovatel se zavazuje poskytnout příjemci dotaci za účelem uvedeným v článku II., na účet příjemce uvedený v záhlaví této smlouvy jednorázově  do 10 dnů ode dne podpisu této smlouvy oběma smluvními stranami. </w:t>
      </w:r>
    </w:p>
    <w:p w14:paraId="6715F38F" w14:textId="597B1AF9" w:rsidR="00103ECB" w:rsidRPr="003E50E4" w:rsidRDefault="00103ECB" w:rsidP="00103EC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lastRenderedPageBreak/>
        <w:t>Finanční prostředky lze použít na úhradu nákladů vzniklých v roce 202</w:t>
      </w:r>
      <w:r w:rsidR="00054FE7">
        <w:rPr>
          <w:rFonts w:ascii="Calibri" w:eastAsia="Calibri" w:hAnsi="Calibri" w:cs="Calibri"/>
          <w:kern w:val="0"/>
          <w14:ligatures w14:val="none"/>
        </w:rPr>
        <w:t>5</w:t>
      </w:r>
      <w:r w:rsidRPr="003E50E4">
        <w:rPr>
          <w:rFonts w:ascii="Calibri" w:eastAsia="Calibri" w:hAnsi="Calibri" w:cs="Calibri"/>
          <w:kern w:val="0"/>
          <w14:ligatures w14:val="none"/>
        </w:rPr>
        <w:t>. Finanční prostředky nelze převádět do následujícího kalendářního roku. Dotace podléhá finančnímu vypořádání s rozpočtem poskytovatele za rok 202</w:t>
      </w:r>
      <w:r w:rsidR="00054FE7">
        <w:rPr>
          <w:rFonts w:ascii="Calibri" w:eastAsia="Calibri" w:hAnsi="Calibri" w:cs="Calibri"/>
          <w:kern w:val="0"/>
          <w14:ligatures w14:val="none"/>
        </w:rPr>
        <w:t>5</w:t>
      </w:r>
      <w:r w:rsidRPr="003E50E4">
        <w:rPr>
          <w:rFonts w:ascii="Calibri" w:eastAsia="Calibri" w:hAnsi="Calibri" w:cs="Calibri"/>
          <w:kern w:val="0"/>
          <w14:ligatures w14:val="none"/>
        </w:rPr>
        <w:t>.</w:t>
      </w:r>
    </w:p>
    <w:p w14:paraId="502DB168" w14:textId="77777777" w:rsidR="00103ECB" w:rsidRPr="003E50E4" w:rsidRDefault="00103ECB" w:rsidP="00103ECB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03FBB14F" w14:textId="77777777" w:rsidR="00103ECB" w:rsidRPr="003E50E4" w:rsidRDefault="00103ECB" w:rsidP="00103ECB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69CDE4F6" w14:textId="77777777" w:rsidR="00103ECB" w:rsidRPr="003E50E4" w:rsidRDefault="00103ECB" w:rsidP="00103ECB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3E50E4">
        <w:rPr>
          <w:rFonts w:ascii="Calibri" w:eastAsia="Calibri" w:hAnsi="Calibri" w:cs="Calibri"/>
          <w:b/>
          <w:kern w:val="0"/>
          <w14:ligatures w14:val="none"/>
        </w:rPr>
        <w:t>IV.</w:t>
      </w:r>
    </w:p>
    <w:p w14:paraId="1AD5933A" w14:textId="77777777" w:rsidR="00103ECB" w:rsidRPr="003E50E4" w:rsidRDefault="00103ECB" w:rsidP="00103ECB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3E50E4">
        <w:rPr>
          <w:rFonts w:ascii="Calibri" w:eastAsia="Calibri" w:hAnsi="Calibri" w:cs="Calibri"/>
          <w:b/>
          <w:kern w:val="0"/>
          <w14:ligatures w14:val="none"/>
        </w:rPr>
        <w:t>Podmínky použití peněžních prostředků</w:t>
      </w:r>
    </w:p>
    <w:p w14:paraId="0E7DD417" w14:textId="77777777" w:rsidR="00103ECB" w:rsidRPr="003E50E4" w:rsidRDefault="00103ECB" w:rsidP="00103EC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 xml:space="preserve">Příjemce je povinen užít dotaci jen k účelu uvedenému v čl. II. této smlouvy a pouze za podmínek dále uvedených. </w:t>
      </w:r>
    </w:p>
    <w:p w14:paraId="0C3E3CCB" w14:textId="77777777" w:rsidR="00103ECB" w:rsidRPr="003E50E4" w:rsidRDefault="00103ECB" w:rsidP="00103EC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 xml:space="preserve">Peněžní prostředky dotace nesmí příjemce poskytnout jiným právnickým nebo fyzickým osobám, pokud nejde o úhrady spojené s realizací účelu, na nějž byla dotace poskytnuta. </w:t>
      </w:r>
    </w:p>
    <w:p w14:paraId="4AAEE155" w14:textId="77777777" w:rsidR="00103ECB" w:rsidRPr="003E50E4" w:rsidRDefault="00103ECB" w:rsidP="00103EC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>Příjemce zajistí ve svém účetnictví nebo daňové evidenci, v souladu s obecně platnými předpisy řádné a oddělené sledování čerpání dotace. Originály dokladů vztahujících se k poskytnutí této dotace je příjemce povinen archivovat po dobu 5 let od vyúčtování dotace.</w:t>
      </w:r>
    </w:p>
    <w:p w14:paraId="32074C73" w14:textId="77C5E885" w:rsidR="00103ECB" w:rsidRPr="003E50E4" w:rsidRDefault="00103ECB" w:rsidP="00103EC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>Příjemce předloží poskytovateli vyúčtování poskytnuté dotace formou soupisu účetních dokladů souvisejících s realizací akce s uvedením výše částky a účelu platby u jednotlivých dokladů a jako přílohy přiloží fotokopie těchto dokladů. Vyúčtování předloží příjemce poskytovateli nejpozději do 30.11.202</w:t>
      </w:r>
      <w:r w:rsidR="00054FE7">
        <w:rPr>
          <w:rFonts w:ascii="Calibri" w:eastAsia="Calibri" w:hAnsi="Calibri" w:cs="Calibri"/>
          <w:kern w:val="0"/>
          <w14:ligatures w14:val="none"/>
        </w:rPr>
        <w:t>5</w:t>
      </w:r>
      <w:r w:rsidRPr="003E50E4">
        <w:rPr>
          <w:rFonts w:ascii="Calibri" w:eastAsia="Calibri" w:hAnsi="Calibri" w:cs="Calibri"/>
          <w:kern w:val="0"/>
          <w14:ligatures w14:val="none"/>
        </w:rPr>
        <w:t>.</w:t>
      </w:r>
    </w:p>
    <w:p w14:paraId="5D0CB80F" w14:textId="77777777" w:rsidR="00103ECB" w:rsidRPr="003E50E4" w:rsidRDefault="00103ECB" w:rsidP="00103EC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 xml:space="preserve">V termínu pro předložení vyúčtování dle čl. IV., odst. 4 vrátí příjemce nevyčerpané finanční prostředky na účet poskytovatele uvedený v záhlaví této smlouvy. Neučiní-li tak, jedná se o porušení rozpočtové kázně dle § 22 zákona č. 250/2000 Sb., o rozpočtových pravidlech územních rozpočtů, ve znění pozdějších předpisů. </w:t>
      </w:r>
    </w:p>
    <w:p w14:paraId="4BFE00F3" w14:textId="77777777" w:rsidR="00103ECB" w:rsidRPr="003E50E4" w:rsidRDefault="00103ECB" w:rsidP="00103EC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 xml:space="preserve">Příjemce je povinen poskytnout součinnost při výkonu kontrolní činnosti poskytovatele v souladu se zákonem a zvláštním právním předpisem. </w:t>
      </w:r>
    </w:p>
    <w:p w14:paraId="6A773A86" w14:textId="77777777" w:rsidR="00103ECB" w:rsidRPr="003E50E4" w:rsidRDefault="00103ECB" w:rsidP="00103ECB">
      <w:pPr>
        <w:spacing w:after="0" w:line="24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</w:p>
    <w:p w14:paraId="7B0D151F" w14:textId="77777777" w:rsidR="00103ECB" w:rsidRPr="003E50E4" w:rsidRDefault="00103ECB" w:rsidP="00103ECB">
      <w:pPr>
        <w:spacing w:after="0" w:line="24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</w:p>
    <w:p w14:paraId="3FF03C6D" w14:textId="77777777" w:rsidR="00103ECB" w:rsidRPr="003E50E4" w:rsidRDefault="00103ECB" w:rsidP="00103ECB">
      <w:pPr>
        <w:spacing w:after="0" w:line="240" w:lineRule="auto"/>
        <w:ind w:left="284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3E50E4">
        <w:rPr>
          <w:rFonts w:ascii="Calibri" w:eastAsia="Calibri" w:hAnsi="Calibri" w:cs="Calibri"/>
          <w:b/>
          <w:kern w:val="0"/>
          <w14:ligatures w14:val="none"/>
        </w:rPr>
        <w:t>V.</w:t>
      </w:r>
    </w:p>
    <w:p w14:paraId="7E4AE64E" w14:textId="77777777" w:rsidR="00103ECB" w:rsidRPr="003E50E4" w:rsidRDefault="00103ECB" w:rsidP="00103ECB">
      <w:pPr>
        <w:spacing w:after="0" w:line="240" w:lineRule="auto"/>
        <w:ind w:left="284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3E50E4">
        <w:rPr>
          <w:rFonts w:ascii="Calibri" w:eastAsia="Calibri" w:hAnsi="Calibri" w:cs="Calibri"/>
          <w:b/>
          <w:kern w:val="0"/>
          <w14:ligatures w14:val="none"/>
        </w:rPr>
        <w:t>Povinnosti příjemce při přeměně právnické osoby, při prohlášení úpadku či zrušení s likvidací</w:t>
      </w:r>
    </w:p>
    <w:p w14:paraId="1A722DD5" w14:textId="77777777" w:rsidR="00103ECB" w:rsidRPr="003E50E4" w:rsidRDefault="00103ECB" w:rsidP="00103EC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>V případě, že by mělo dojít k přeměně příjemce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</w:t>
      </w:r>
    </w:p>
    <w:p w14:paraId="295502A5" w14:textId="77777777" w:rsidR="00103ECB" w:rsidRPr="003E50E4" w:rsidRDefault="00103ECB" w:rsidP="00103EC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>Žádost dle bodu 1 tohoto článku projedná a rozhodne o ní zastupitelstvo městské části.</w:t>
      </w:r>
    </w:p>
    <w:p w14:paraId="3D534B9C" w14:textId="77777777" w:rsidR="00103ECB" w:rsidRPr="003E50E4" w:rsidRDefault="00103ECB" w:rsidP="00103EC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>V případě, že poskytovatel žádosti dle bodu 1. tohoto článku nevyhoví, bezodkladně o tom spraví příjemce. Poskytovatel je oprávněn posoudit dosavadní naplnění účelu smlouvy a rozhodne o vrácení poskytnuté veřejné finanční podpory nebo její části. V takovém případě má příjemce povinnost vrátit doposud vyplacenou veřejnou podporu nebo její část způsobem a ve lhůtě stanovené výzvou poskytovatele.</w:t>
      </w:r>
    </w:p>
    <w:p w14:paraId="3F886714" w14:textId="77777777" w:rsidR="00103ECB" w:rsidRPr="003E50E4" w:rsidRDefault="00103ECB" w:rsidP="00103EC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 xml:space="preserve"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veřejné finanční podpory nebo její části. V takovém případě má příjemce povinnost vrátit doposud vyplacenou veřejnou podporu nebo její část způsobem a ve lhůtě stanovené výzvou poskytovatele. Zároveň je povinen bezodkladně oznámit insolvenčnímu správci či likvidátorovi příjemce, že tento přijal veřejnou finanční podporu z rozpočtu poskytovatele a váže ho povinnost vyplacenou veřejnou finanční podporu vrátit zpět do rozpočtu poskytovatele. </w:t>
      </w:r>
    </w:p>
    <w:p w14:paraId="6EE74813" w14:textId="77777777" w:rsidR="00103ECB" w:rsidRPr="003E50E4" w:rsidRDefault="00103ECB" w:rsidP="00103ECB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39C4EAA0" w14:textId="77777777" w:rsidR="00103ECB" w:rsidRPr="003E50E4" w:rsidRDefault="00103ECB" w:rsidP="00103ECB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5269E15A" w14:textId="77777777" w:rsidR="00103ECB" w:rsidRPr="003E50E4" w:rsidRDefault="00103ECB" w:rsidP="00103ECB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3E50E4">
        <w:rPr>
          <w:rFonts w:ascii="Calibri" w:eastAsia="Calibri" w:hAnsi="Calibri" w:cs="Calibri"/>
          <w:b/>
          <w:kern w:val="0"/>
          <w14:ligatures w14:val="none"/>
        </w:rPr>
        <w:t>VI.</w:t>
      </w:r>
    </w:p>
    <w:p w14:paraId="42F722BF" w14:textId="77777777" w:rsidR="00103ECB" w:rsidRPr="003E50E4" w:rsidRDefault="00103ECB" w:rsidP="00103ECB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3E50E4">
        <w:rPr>
          <w:rFonts w:ascii="Calibri" w:eastAsia="Calibri" w:hAnsi="Calibri" w:cs="Calibri"/>
          <w:b/>
          <w:kern w:val="0"/>
          <w14:ligatures w14:val="none"/>
        </w:rPr>
        <w:t>Ostatní ujednání</w:t>
      </w:r>
    </w:p>
    <w:p w14:paraId="1DFCC631" w14:textId="77777777" w:rsidR="00103ECB" w:rsidRPr="003E50E4" w:rsidRDefault="00103ECB" w:rsidP="00103ECB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 xml:space="preserve">Příjemce dotace souhlasí se zpracováním jeho údajů poskytovatelem dotace s ohledem na zákon č. 106/1990 Sb., o svobodném přístupu k informacím. Tento souhlas je příjemcem poskytován a udělován do budoucna na dobu neurčitou pro vnitřní potřeby poskytovatele a dále pro účely informování veřejnosti o jeho činnosti. Zároveň příjemce souhlasí s možným zpřístupněním nebo zveřejněním této smlouvy v plném znění, jakož i všech úkonů a okolností s touto smlouvou souvisejících. </w:t>
      </w:r>
    </w:p>
    <w:p w14:paraId="054C0040" w14:textId="77777777" w:rsidR="00103ECB" w:rsidRPr="003E50E4" w:rsidRDefault="00103ECB" w:rsidP="00103ECB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>Příjemce se zavazuje umožnit poskytovateli nebo jím pověřeným osobám provést kdykoli komplexní kontrolu, včetně použití finančních prostředků a zpřístupnit na požádání veškeré doklady související s plněním smlouvy.</w:t>
      </w:r>
    </w:p>
    <w:p w14:paraId="4FB23E70" w14:textId="77777777" w:rsidR="00103ECB" w:rsidRPr="003E50E4" w:rsidRDefault="00103ECB" w:rsidP="00103ECB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04122875" w14:textId="77777777" w:rsidR="00103ECB" w:rsidRPr="003E50E4" w:rsidRDefault="00103ECB" w:rsidP="00103ECB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47A6B4D8" w14:textId="77777777" w:rsidR="00103ECB" w:rsidRPr="003E50E4" w:rsidRDefault="00103ECB" w:rsidP="00103ECB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61749FFA" w14:textId="77777777" w:rsidR="00103ECB" w:rsidRPr="003E50E4" w:rsidRDefault="00103ECB" w:rsidP="00103ECB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3E50E4">
        <w:rPr>
          <w:rFonts w:ascii="Calibri" w:eastAsia="Calibri" w:hAnsi="Calibri" w:cs="Calibri"/>
          <w:b/>
          <w:kern w:val="0"/>
          <w14:ligatures w14:val="none"/>
        </w:rPr>
        <w:t>VII.</w:t>
      </w:r>
    </w:p>
    <w:p w14:paraId="522A2E09" w14:textId="77777777" w:rsidR="00103ECB" w:rsidRPr="003E50E4" w:rsidRDefault="00103ECB" w:rsidP="00103ECB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3E50E4">
        <w:rPr>
          <w:rFonts w:ascii="Calibri" w:eastAsia="Calibri" w:hAnsi="Calibri" w:cs="Calibri"/>
          <w:b/>
          <w:kern w:val="0"/>
          <w14:ligatures w14:val="none"/>
        </w:rPr>
        <w:t>Závěrečná ustanovení</w:t>
      </w:r>
    </w:p>
    <w:p w14:paraId="3734DE8B" w14:textId="77777777" w:rsidR="00103ECB" w:rsidRPr="003E50E4" w:rsidRDefault="00103ECB" w:rsidP="00103ECB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>Tato smlouva nabývá účinnosti dnem  jejího podpisu oběma smluvními stranami.</w:t>
      </w:r>
    </w:p>
    <w:p w14:paraId="024A5B15" w14:textId="77777777" w:rsidR="00103ECB" w:rsidRPr="003E50E4" w:rsidRDefault="00103ECB" w:rsidP="00103ECB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 xml:space="preserve"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14:paraId="7994ED46" w14:textId="77777777" w:rsidR="00103ECB" w:rsidRPr="003E50E4" w:rsidRDefault="00103ECB" w:rsidP="00103ECB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>Změny a doplňky této smlouvy lze provádět pouze písemnými oboustranně podepsanými dodatky.</w:t>
      </w:r>
    </w:p>
    <w:p w14:paraId="615F7C8F" w14:textId="77777777" w:rsidR="00103ECB" w:rsidRPr="003E50E4" w:rsidRDefault="00103ECB" w:rsidP="00103ECB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>Smlouva je vyhotovena ve dvou stejnopisech, z nichž každá smluvní strana obdrží po jednom výtisku.</w:t>
      </w:r>
    </w:p>
    <w:p w14:paraId="273A5A89" w14:textId="77777777" w:rsidR="00103ECB" w:rsidRPr="003E50E4" w:rsidRDefault="00103ECB" w:rsidP="00103ECB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>Smluvní strany svými podpisy stvrzují, že smlouva byla sjednána na základě jejich pravé a svobodné vůle, nikoli v tísni a za nápadně nevýhodných podmínek.</w:t>
      </w:r>
    </w:p>
    <w:p w14:paraId="04AFF26B" w14:textId="77777777" w:rsidR="00103ECB" w:rsidRPr="003E50E4" w:rsidRDefault="00103ECB" w:rsidP="00103ECB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6CF3B2A2" w14:textId="77777777" w:rsidR="00103ECB" w:rsidRPr="003E50E4" w:rsidRDefault="00103ECB" w:rsidP="00103ECB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5C18E0CB" w14:textId="6CD44CE6" w:rsidR="00103ECB" w:rsidRPr="003E50E4" w:rsidRDefault="00103ECB" w:rsidP="00103ECB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 xml:space="preserve">V Praze dne    </w:t>
      </w:r>
      <w:r w:rsidR="00054FE7">
        <w:rPr>
          <w:rFonts w:ascii="Calibri" w:eastAsia="Calibri" w:hAnsi="Calibri" w:cs="Calibri"/>
          <w:kern w:val="0"/>
          <w14:ligatures w14:val="none"/>
        </w:rPr>
        <w:t>10.</w:t>
      </w:r>
      <w:r>
        <w:rPr>
          <w:rFonts w:ascii="Calibri" w:eastAsia="Calibri" w:hAnsi="Calibri" w:cs="Calibri"/>
          <w:kern w:val="0"/>
          <w14:ligatures w14:val="none"/>
        </w:rPr>
        <w:t>0</w:t>
      </w:r>
      <w:r w:rsidR="00054FE7">
        <w:rPr>
          <w:rFonts w:ascii="Calibri" w:eastAsia="Calibri" w:hAnsi="Calibri" w:cs="Calibri"/>
          <w:kern w:val="0"/>
          <w14:ligatures w14:val="none"/>
        </w:rPr>
        <w:t>3</w:t>
      </w:r>
      <w:r>
        <w:rPr>
          <w:rFonts w:ascii="Calibri" w:eastAsia="Calibri" w:hAnsi="Calibri" w:cs="Calibri"/>
          <w:kern w:val="0"/>
          <w14:ligatures w14:val="none"/>
        </w:rPr>
        <w:t>.202</w:t>
      </w:r>
      <w:r w:rsidR="00054FE7">
        <w:rPr>
          <w:rFonts w:ascii="Calibri" w:eastAsia="Calibri" w:hAnsi="Calibri" w:cs="Calibri"/>
          <w:kern w:val="0"/>
          <w14:ligatures w14:val="none"/>
        </w:rPr>
        <w:t>5</w:t>
      </w:r>
      <w:r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3E50E4">
        <w:rPr>
          <w:rFonts w:ascii="Calibri" w:eastAsia="Calibri" w:hAnsi="Calibri" w:cs="Calibri"/>
          <w:kern w:val="0"/>
          <w14:ligatures w14:val="none"/>
        </w:rPr>
        <w:t xml:space="preserve">                 </w:t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  <w:t xml:space="preserve">V Praze dne         </w:t>
      </w:r>
      <w:r>
        <w:rPr>
          <w:rFonts w:ascii="Calibri" w:eastAsia="Calibri" w:hAnsi="Calibri" w:cs="Calibri"/>
          <w:kern w:val="0"/>
          <w14:ligatures w14:val="none"/>
        </w:rPr>
        <w:t xml:space="preserve"> </w:t>
      </w:r>
      <w:r w:rsidR="0055395A">
        <w:rPr>
          <w:rFonts w:ascii="Calibri" w:eastAsia="Calibri" w:hAnsi="Calibri" w:cs="Calibri"/>
          <w:kern w:val="0"/>
          <w14:ligatures w14:val="none"/>
        </w:rPr>
        <w:t>24.3.2025</w:t>
      </w:r>
    </w:p>
    <w:p w14:paraId="4174B3F9" w14:textId="77777777" w:rsidR="00103ECB" w:rsidRPr="003E50E4" w:rsidRDefault="00103ECB" w:rsidP="00103ECB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35292456" w14:textId="77777777" w:rsidR="00103ECB" w:rsidRPr="003E50E4" w:rsidRDefault="00103ECB" w:rsidP="00103ECB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 xml:space="preserve">za poskytovatele: </w:t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  <w:t>za příjemce:</w:t>
      </w:r>
    </w:p>
    <w:p w14:paraId="0663B8A9" w14:textId="77777777" w:rsidR="00103ECB" w:rsidRPr="003E50E4" w:rsidRDefault="00103ECB" w:rsidP="00103ECB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3AAFCE76" w14:textId="77777777" w:rsidR="00103ECB" w:rsidRPr="003E50E4" w:rsidRDefault="00103ECB" w:rsidP="00103ECB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05905F03" w14:textId="77777777" w:rsidR="00103ECB" w:rsidRPr="003E50E4" w:rsidRDefault="00103ECB" w:rsidP="00103ECB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0E9996E9" w14:textId="77777777" w:rsidR="00103ECB" w:rsidRPr="003E50E4" w:rsidRDefault="00103ECB" w:rsidP="00103ECB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353F318D" w14:textId="77777777" w:rsidR="00103ECB" w:rsidRPr="003E50E4" w:rsidRDefault="00103ECB" w:rsidP="00103ECB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>…………………………………………</w:t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  <w:t>……………………………………………</w:t>
      </w:r>
    </w:p>
    <w:p w14:paraId="545CBDF2" w14:textId="77777777" w:rsidR="00103ECB" w:rsidRPr="003E50E4" w:rsidRDefault="00103ECB" w:rsidP="00103ECB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>František Ševít</w:t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  <w:t>Ing. Ondřej Lubas</w:t>
      </w:r>
    </w:p>
    <w:p w14:paraId="04EFD0F2" w14:textId="77777777" w:rsidR="00103ECB" w:rsidRPr="003E50E4" w:rsidRDefault="00103ECB" w:rsidP="00103ECB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3E50E4">
        <w:rPr>
          <w:rFonts w:ascii="Calibri" w:eastAsia="Calibri" w:hAnsi="Calibri" w:cs="Calibri"/>
          <w:kern w:val="0"/>
          <w14:ligatures w14:val="none"/>
        </w:rPr>
        <w:t>starosta MČ Praha - Štěrboholy</w:t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</w:r>
      <w:r w:rsidRPr="003E50E4">
        <w:rPr>
          <w:rFonts w:ascii="Calibri" w:eastAsia="Calibri" w:hAnsi="Calibri" w:cs="Calibri"/>
          <w:kern w:val="0"/>
          <w14:ligatures w14:val="none"/>
        </w:rPr>
        <w:tab/>
        <w:t>předseda Spolku BK METEOR PRAHA z.s.</w:t>
      </w:r>
    </w:p>
    <w:p w14:paraId="7F2F9A31" w14:textId="77777777" w:rsidR="00103ECB" w:rsidRPr="003E50E4" w:rsidRDefault="00103ECB" w:rsidP="00103ECB">
      <w:pPr>
        <w:spacing w:after="20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603B588A" w14:textId="77777777" w:rsidR="00103ECB" w:rsidRPr="003E50E4" w:rsidRDefault="00103ECB" w:rsidP="00103ECB">
      <w:pPr>
        <w:spacing w:after="20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5FC08105" w14:textId="21436FDB" w:rsidR="00103ECB" w:rsidRPr="003E50E4" w:rsidRDefault="00103ECB" w:rsidP="00103ECB">
      <w:pPr>
        <w:spacing w:after="200" w:line="276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3E50E4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Zveřejněno na úřední desce  způsobem umožňujícím dálkový přístup: </w:t>
      </w:r>
      <w:hyperlink r:id="rId5" w:history="1">
        <w:r w:rsidRPr="003E50E4">
          <w:rPr>
            <w:rFonts w:ascii="Calibri" w:eastAsia="Calibri" w:hAnsi="Calibri" w:cs="Calibri"/>
            <w:color w:val="0563C1"/>
            <w:kern w:val="0"/>
            <w:sz w:val="20"/>
            <w:szCs w:val="20"/>
            <w:u w:val="single"/>
            <w14:ligatures w14:val="none"/>
          </w:rPr>
          <w:t>www.sterboholy.cz</w:t>
        </w:r>
      </w:hyperlink>
      <w:r w:rsidRPr="003E50E4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dne </w:t>
      </w:r>
      <w:r w:rsidR="00054FE7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  <w:r w:rsidR="0055395A">
        <w:rPr>
          <w:rFonts w:ascii="Calibri" w:eastAsia="Calibri" w:hAnsi="Calibri" w:cs="Calibri"/>
          <w:kern w:val="0"/>
          <w:sz w:val="20"/>
          <w:szCs w:val="20"/>
          <w14:ligatures w14:val="none"/>
        </w:rPr>
        <w:t>2.4.2025</w:t>
      </w:r>
    </w:p>
    <w:p w14:paraId="77228351" w14:textId="77777777" w:rsidR="00103ECB" w:rsidRPr="003E50E4" w:rsidRDefault="00103ECB" w:rsidP="00103ECB">
      <w:pPr>
        <w:spacing w:after="20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0214A6DA" w14:textId="77777777" w:rsidR="00103ECB" w:rsidRPr="003E50E4" w:rsidRDefault="00103ECB" w:rsidP="00103ECB">
      <w:pPr>
        <w:spacing w:after="20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6D51A660" w14:textId="77777777" w:rsidR="00103ECB" w:rsidRPr="003E50E4" w:rsidRDefault="00103ECB" w:rsidP="00103ECB">
      <w:pPr>
        <w:spacing w:after="20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70689F05" w14:textId="77777777" w:rsidR="00103ECB" w:rsidRPr="003E50E4" w:rsidRDefault="00103ECB" w:rsidP="00103ECB">
      <w:pPr>
        <w:spacing w:after="20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78A9742E" w14:textId="77777777" w:rsidR="00103ECB" w:rsidRPr="003E50E4" w:rsidRDefault="00103ECB" w:rsidP="00103ECB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7DB022C" w14:textId="77777777" w:rsidR="00103ECB" w:rsidRPr="003E50E4" w:rsidRDefault="00103ECB" w:rsidP="00103ECB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1C3BDB7" w14:textId="77777777" w:rsidR="00A011FE" w:rsidRDefault="00A011FE"/>
    <w:sectPr w:rsidR="00A01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30B4D"/>
    <w:multiLevelType w:val="hybridMultilevel"/>
    <w:tmpl w:val="9A288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035E6"/>
    <w:multiLevelType w:val="hybridMultilevel"/>
    <w:tmpl w:val="E7F2D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357A1"/>
    <w:multiLevelType w:val="hybridMultilevel"/>
    <w:tmpl w:val="02F81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04B4D"/>
    <w:multiLevelType w:val="hybridMultilevel"/>
    <w:tmpl w:val="F60E2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C5A10"/>
    <w:multiLevelType w:val="hybridMultilevel"/>
    <w:tmpl w:val="CA4AE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355449">
    <w:abstractNumId w:val="0"/>
  </w:num>
  <w:num w:numId="2" w16cid:durableId="734661786">
    <w:abstractNumId w:val="1"/>
  </w:num>
  <w:num w:numId="3" w16cid:durableId="334959699">
    <w:abstractNumId w:val="3"/>
  </w:num>
  <w:num w:numId="4" w16cid:durableId="1456371404">
    <w:abstractNumId w:val="4"/>
  </w:num>
  <w:num w:numId="5" w16cid:durableId="1390958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CB"/>
    <w:rsid w:val="00054FE7"/>
    <w:rsid w:val="00103ECB"/>
    <w:rsid w:val="001D70B3"/>
    <w:rsid w:val="001F6D00"/>
    <w:rsid w:val="0038010B"/>
    <w:rsid w:val="0055395A"/>
    <w:rsid w:val="00625CDD"/>
    <w:rsid w:val="00A011FE"/>
    <w:rsid w:val="00B5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2E74"/>
  <w15:chartTrackingRefBased/>
  <w15:docId w15:val="{2D730C40-0D1D-46C7-9D7B-8232A48C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3ECB"/>
  </w:style>
  <w:style w:type="paragraph" w:styleId="Nadpis1">
    <w:name w:val="heading 1"/>
    <w:basedOn w:val="Normln"/>
    <w:next w:val="Normln"/>
    <w:link w:val="Nadpis1Char"/>
    <w:uiPriority w:val="9"/>
    <w:qFormat/>
    <w:rsid w:val="00103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3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3E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3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3E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03E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03E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03E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3E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3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3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3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3EC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3EC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03EC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03EC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3EC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3EC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03E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3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3E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03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03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03EC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03EC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03EC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03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03EC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03E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erbohol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1000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Jana Vydrarova</cp:lastModifiedBy>
  <cp:revision>2</cp:revision>
  <cp:lastPrinted>2025-03-10T09:42:00Z</cp:lastPrinted>
  <dcterms:created xsi:type="dcterms:W3CDTF">2025-03-10T08:52:00Z</dcterms:created>
  <dcterms:modified xsi:type="dcterms:W3CDTF">2025-04-02T06:18:00Z</dcterms:modified>
</cp:coreProperties>
</file>