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18897" w14:textId="77777777" w:rsidR="00FC5938" w:rsidRPr="00D00D33" w:rsidRDefault="00FC5938" w:rsidP="00FC5938">
      <w:pPr>
        <w:pStyle w:val="Nzev"/>
        <w:rPr>
          <w:spacing w:val="80"/>
        </w:rPr>
      </w:pPr>
      <w:r w:rsidRPr="00D00D33">
        <w:rPr>
          <w:spacing w:val="80"/>
        </w:rPr>
        <w:t xml:space="preserve">SERVISNÍ SMLOUVA </w:t>
      </w:r>
      <w:r w:rsidR="00D00D33" w:rsidRPr="00D00D33">
        <w:rPr>
          <w:caps w:val="0"/>
        </w:rPr>
        <w:t>č</w:t>
      </w:r>
      <w:r w:rsidRPr="00D00D33">
        <w:rPr>
          <w:spacing w:val="80"/>
        </w:rPr>
        <w:t>.SO</w:t>
      </w:r>
      <w:r w:rsidR="004C32E7" w:rsidRPr="00D00D33">
        <w:rPr>
          <w:spacing w:val="80"/>
        </w:rPr>
        <w:t>-</w:t>
      </w:r>
      <w:r w:rsidR="00091EE9">
        <w:rPr>
          <w:spacing w:val="80"/>
        </w:rPr>
        <w:t>3216</w:t>
      </w:r>
    </w:p>
    <w:p w14:paraId="3801B01E" w14:textId="77777777" w:rsidR="00FC5938" w:rsidRPr="00D00D33" w:rsidRDefault="00413B99" w:rsidP="00D00D33">
      <w:pPr>
        <w:pStyle w:val="Nzev"/>
        <w:rPr>
          <w:spacing w:val="80"/>
        </w:rPr>
      </w:pPr>
      <w:r w:rsidRPr="00D00D33">
        <w:rPr>
          <w:spacing w:val="80"/>
        </w:rPr>
        <w:t xml:space="preserve">DODATEK </w:t>
      </w:r>
      <w:r w:rsidR="00D00D33" w:rsidRPr="00D00D33">
        <w:rPr>
          <w:caps w:val="0"/>
        </w:rPr>
        <w:t>č</w:t>
      </w:r>
      <w:r w:rsidRPr="00D00D33">
        <w:rPr>
          <w:spacing w:val="80"/>
        </w:rPr>
        <w:t>.</w:t>
      </w:r>
      <w:r w:rsidR="00091EE9">
        <w:rPr>
          <w:spacing w:val="80"/>
        </w:rPr>
        <w:t>3</w:t>
      </w:r>
    </w:p>
    <w:p w14:paraId="33CE4FA2" w14:textId="77777777" w:rsidR="0016085F" w:rsidRPr="004B301B" w:rsidRDefault="004B301B" w:rsidP="004B301B">
      <w:pPr>
        <w:jc w:val="right"/>
        <w:rPr>
          <w:color w:val="D9D9D9" w:themeColor="background1" w:themeShade="D9"/>
          <w:sz w:val="14"/>
          <w:szCs w:val="14"/>
        </w:rPr>
      </w:pPr>
      <w:r w:rsidRPr="00091EE9">
        <w:rPr>
          <w:color w:val="D9D9D9" w:themeColor="background1" w:themeShade="D9"/>
          <w:sz w:val="14"/>
          <w:szCs w:val="14"/>
        </w:rPr>
        <w:t xml:space="preserve">v </w:t>
      </w:r>
      <w:r w:rsidR="00091EE9">
        <w:rPr>
          <w:color w:val="D9D9D9" w:themeColor="background1" w:themeShade="D9"/>
          <w:sz w:val="14"/>
          <w:szCs w:val="14"/>
        </w:rPr>
        <w:t>01</w:t>
      </w:r>
      <w:r w:rsidRPr="00091EE9">
        <w:rPr>
          <w:color w:val="D9D9D9" w:themeColor="background1" w:themeShade="D9"/>
          <w:sz w:val="14"/>
          <w:szCs w:val="14"/>
        </w:rPr>
        <w:t>-2025</w:t>
      </w:r>
    </w:p>
    <w:tbl>
      <w:tblPr>
        <w:tblW w:w="5000" w:type="pct"/>
        <w:tblLook w:val="01E0" w:firstRow="1" w:lastRow="1" w:firstColumn="1" w:lastColumn="1" w:noHBand="0" w:noVBand="0"/>
      </w:tblPr>
      <w:tblGrid>
        <w:gridCol w:w="1966"/>
        <w:gridCol w:w="8012"/>
      </w:tblGrid>
      <w:tr w:rsidR="00FC5938" w:rsidRPr="00A949FA" w14:paraId="20FF8497" w14:textId="77777777" w:rsidTr="00066AE9">
        <w:trPr>
          <w:trHeight w:val="347"/>
        </w:trPr>
        <w:tc>
          <w:tcPr>
            <w:tcW w:w="5000" w:type="pct"/>
            <w:gridSpan w:val="2"/>
          </w:tcPr>
          <w:p w14:paraId="45030C66" w14:textId="61A4A2C3" w:rsidR="00FC5938" w:rsidRPr="00A949FA" w:rsidRDefault="001A5816" w:rsidP="00066AE9">
            <w:pPr>
              <w:rPr>
                <w:rFonts w:cs="Arial"/>
                <w:b/>
              </w:rPr>
            </w:pPr>
            <w:r w:rsidRPr="001A5816">
              <w:rPr>
                <w:rFonts w:cs="Arial"/>
                <w:b/>
              </w:rPr>
              <w:t>Nemocnice následné péče Moravská Třebová</w:t>
            </w:r>
          </w:p>
        </w:tc>
      </w:tr>
      <w:tr w:rsidR="00FC5938" w:rsidRPr="00A949FA" w14:paraId="41E0AF5D" w14:textId="77777777" w:rsidTr="00066AE9">
        <w:trPr>
          <w:trHeight w:val="295"/>
        </w:trPr>
        <w:tc>
          <w:tcPr>
            <w:tcW w:w="5000" w:type="pct"/>
            <w:gridSpan w:val="2"/>
          </w:tcPr>
          <w:p w14:paraId="058E5F0A" w14:textId="2DE67113" w:rsidR="00FC5938" w:rsidRPr="00A949FA" w:rsidRDefault="00FC5938" w:rsidP="00066AE9">
            <w:pPr>
              <w:rPr>
                <w:rFonts w:cs="Arial"/>
              </w:rPr>
            </w:pPr>
            <w:r w:rsidRPr="00A949FA">
              <w:rPr>
                <w:rFonts w:cs="Arial"/>
              </w:rPr>
              <w:t xml:space="preserve">společnost zapsaná v obchodním rejstříku vedeném Krajským soudem v </w:t>
            </w:r>
            <w:r w:rsidR="00E446A2" w:rsidRPr="00E446A2">
              <w:rPr>
                <w:rFonts w:cs="Arial"/>
              </w:rPr>
              <w:t>Hradci Králové</w:t>
            </w:r>
            <w:r w:rsidRPr="00A949FA">
              <w:rPr>
                <w:rFonts w:cs="Arial"/>
              </w:rPr>
              <w:t xml:space="preserve">, oddíl </w:t>
            </w:r>
            <w:proofErr w:type="spellStart"/>
            <w:r w:rsidR="00E446A2">
              <w:rPr>
                <w:rFonts w:cs="Arial"/>
              </w:rPr>
              <w:t>Pr</w:t>
            </w:r>
            <w:proofErr w:type="spellEnd"/>
            <w:r w:rsidRPr="00A949FA">
              <w:rPr>
                <w:rFonts w:cs="Arial"/>
              </w:rPr>
              <w:t xml:space="preserve"> vložka</w:t>
            </w:r>
            <w:r w:rsidR="00E446A2">
              <w:rPr>
                <w:rFonts w:cs="Arial"/>
              </w:rPr>
              <w:t xml:space="preserve"> 727</w:t>
            </w:r>
            <w:r w:rsidRPr="00A949FA">
              <w:rPr>
                <w:rFonts w:cs="Arial"/>
              </w:rPr>
              <w:t>,</w:t>
            </w:r>
          </w:p>
        </w:tc>
      </w:tr>
      <w:tr w:rsidR="00FC5938" w:rsidRPr="00A949FA" w14:paraId="6E1677E5" w14:textId="77777777" w:rsidTr="00066AE9">
        <w:tc>
          <w:tcPr>
            <w:tcW w:w="985" w:type="pct"/>
          </w:tcPr>
          <w:p w14:paraId="63B46D7B" w14:textId="77777777" w:rsidR="00FC5938" w:rsidRPr="00A949FA" w:rsidRDefault="00FC5938" w:rsidP="00066AE9">
            <w:pPr>
              <w:rPr>
                <w:rFonts w:cs="Arial"/>
              </w:rPr>
            </w:pPr>
            <w:r w:rsidRPr="00A949FA">
              <w:rPr>
                <w:rFonts w:cs="Arial"/>
              </w:rPr>
              <w:t>se sídlem</w:t>
            </w:r>
          </w:p>
        </w:tc>
        <w:tc>
          <w:tcPr>
            <w:tcW w:w="4015" w:type="pct"/>
          </w:tcPr>
          <w:p w14:paraId="1BD8FAB3" w14:textId="3E6290AC" w:rsidR="00FC5938" w:rsidRPr="00A949FA" w:rsidRDefault="006B1A11" w:rsidP="00066AE9">
            <w:pPr>
              <w:ind w:left="350"/>
              <w:rPr>
                <w:rFonts w:cs="Arial"/>
              </w:rPr>
            </w:pPr>
            <w:r w:rsidRPr="006B1A11">
              <w:rPr>
                <w:rFonts w:cs="Arial"/>
                <w:bCs/>
              </w:rPr>
              <w:t xml:space="preserve">Moravská </w:t>
            </w:r>
            <w:r w:rsidRPr="00E446A2">
              <w:rPr>
                <w:rFonts w:cs="Arial"/>
                <w:bCs/>
              </w:rPr>
              <w:t>Třebová</w:t>
            </w:r>
            <w:r w:rsidR="00FC5938" w:rsidRPr="00E446A2">
              <w:rPr>
                <w:rFonts w:cs="Arial"/>
                <w:bCs/>
              </w:rPr>
              <w:t>,</w:t>
            </w:r>
            <w:r w:rsidR="00E446A2">
              <w:rPr>
                <w:rFonts w:cs="Arial"/>
                <w:bCs/>
              </w:rPr>
              <w:t xml:space="preserve"> </w:t>
            </w:r>
            <w:r w:rsidR="00051D37" w:rsidRPr="00E446A2">
              <w:rPr>
                <w:rFonts w:cs="Arial"/>
                <w:bCs/>
              </w:rPr>
              <w:t>Svitavská 480/</w:t>
            </w:r>
            <w:proofErr w:type="gramStart"/>
            <w:r w:rsidR="00051D37" w:rsidRPr="00E446A2">
              <w:rPr>
                <w:rFonts w:cs="Arial"/>
                <w:bCs/>
              </w:rPr>
              <w:t xml:space="preserve">25, </w:t>
            </w:r>
            <w:r w:rsidR="00FC5938" w:rsidRPr="00E446A2">
              <w:rPr>
                <w:rFonts w:cs="Arial"/>
                <w:bCs/>
              </w:rPr>
              <w:t xml:space="preserve"> PSČ</w:t>
            </w:r>
            <w:proofErr w:type="gramEnd"/>
            <w:r w:rsidR="00FC5938" w:rsidRPr="00E446A2">
              <w:rPr>
                <w:rFonts w:cs="Arial"/>
                <w:bCs/>
              </w:rPr>
              <w:t xml:space="preserve"> </w:t>
            </w:r>
            <w:r w:rsidR="00051D37" w:rsidRPr="00E446A2">
              <w:rPr>
                <w:rFonts w:cs="Arial"/>
                <w:bCs/>
              </w:rPr>
              <w:t>571 01</w:t>
            </w:r>
            <w:r w:rsidR="00FC5938" w:rsidRPr="00E446A2">
              <w:rPr>
                <w:rFonts w:cs="Arial"/>
                <w:bCs/>
              </w:rPr>
              <w:t>,</w:t>
            </w:r>
          </w:p>
        </w:tc>
      </w:tr>
      <w:tr w:rsidR="00FC5938" w:rsidRPr="00A949FA" w14:paraId="55FEE306" w14:textId="77777777" w:rsidTr="00066AE9">
        <w:tc>
          <w:tcPr>
            <w:tcW w:w="985" w:type="pct"/>
          </w:tcPr>
          <w:p w14:paraId="6F028858" w14:textId="77777777" w:rsidR="00FC5938" w:rsidRPr="00A949FA" w:rsidRDefault="00FC5938" w:rsidP="00066AE9">
            <w:pPr>
              <w:rPr>
                <w:rFonts w:cs="Arial"/>
              </w:rPr>
            </w:pPr>
            <w:r w:rsidRPr="00A949FA">
              <w:rPr>
                <w:rFonts w:cs="Arial"/>
              </w:rPr>
              <w:t>zastoupená</w:t>
            </w:r>
          </w:p>
        </w:tc>
        <w:tc>
          <w:tcPr>
            <w:tcW w:w="4015" w:type="pct"/>
          </w:tcPr>
          <w:p w14:paraId="4F35976C" w14:textId="27BCD1BF" w:rsidR="00FC5938" w:rsidRPr="00A949FA" w:rsidRDefault="00493EC9" w:rsidP="00066AE9">
            <w:pPr>
              <w:ind w:left="350"/>
              <w:rPr>
                <w:rFonts w:cs="Arial"/>
              </w:rPr>
            </w:pPr>
            <w:r w:rsidRPr="00493EC9">
              <w:rPr>
                <w:rFonts w:cs="Arial"/>
              </w:rPr>
              <w:t>MUDr. Pavel Havíř</w:t>
            </w:r>
            <w:r w:rsidR="00FC5938" w:rsidRPr="00493EC9">
              <w:rPr>
                <w:rFonts w:cs="Arial"/>
              </w:rPr>
              <w:t>, ředitel nemocnice,</w:t>
            </w:r>
          </w:p>
        </w:tc>
      </w:tr>
      <w:tr w:rsidR="00FC5938" w:rsidRPr="00A949FA" w14:paraId="57D32522" w14:textId="77777777" w:rsidTr="00066AE9">
        <w:tc>
          <w:tcPr>
            <w:tcW w:w="985" w:type="pct"/>
          </w:tcPr>
          <w:p w14:paraId="2E584063" w14:textId="77777777" w:rsidR="00FC5938" w:rsidRPr="00A949FA" w:rsidRDefault="00FC5938" w:rsidP="00066AE9">
            <w:pPr>
              <w:rPr>
                <w:rFonts w:cs="Arial"/>
              </w:rPr>
            </w:pPr>
            <w:r w:rsidRPr="00A949FA">
              <w:rPr>
                <w:rFonts w:cs="Arial"/>
              </w:rPr>
              <w:t>IČ</w:t>
            </w:r>
          </w:p>
        </w:tc>
        <w:tc>
          <w:tcPr>
            <w:tcW w:w="4015" w:type="pct"/>
          </w:tcPr>
          <w:p w14:paraId="0AAADC53" w14:textId="184637C6" w:rsidR="00FC5938" w:rsidRPr="00D8365C" w:rsidRDefault="00D8365C" w:rsidP="00066AE9">
            <w:pPr>
              <w:ind w:left="350"/>
              <w:rPr>
                <w:rFonts w:cs="Arial"/>
              </w:rPr>
            </w:pPr>
            <w:r w:rsidRPr="00D8365C">
              <w:rPr>
                <w:rFonts w:cs="Arial"/>
              </w:rPr>
              <w:t>00193895</w:t>
            </w:r>
            <w:r w:rsidR="00FC5938" w:rsidRPr="00D8365C">
              <w:rPr>
                <w:rFonts w:cs="Arial"/>
              </w:rPr>
              <w:t>,</w:t>
            </w:r>
          </w:p>
        </w:tc>
      </w:tr>
      <w:tr w:rsidR="00FC5938" w:rsidRPr="00A949FA" w14:paraId="11C33BF1" w14:textId="77777777" w:rsidTr="00066AE9">
        <w:tc>
          <w:tcPr>
            <w:tcW w:w="985" w:type="pct"/>
          </w:tcPr>
          <w:p w14:paraId="5A44600B" w14:textId="77777777" w:rsidR="00FC5938" w:rsidRPr="00A949FA" w:rsidRDefault="00FC5938" w:rsidP="00066AE9">
            <w:pPr>
              <w:rPr>
                <w:rFonts w:cs="Arial"/>
              </w:rPr>
            </w:pPr>
            <w:r w:rsidRPr="00A949FA">
              <w:rPr>
                <w:rFonts w:cs="Arial"/>
              </w:rPr>
              <w:t>DIČ</w:t>
            </w:r>
          </w:p>
        </w:tc>
        <w:tc>
          <w:tcPr>
            <w:tcW w:w="4015" w:type="pct"/>
          </w:tcPr>
          <w:p w14:paraId="0C2565E8" w14:textId="693D383E" w:rsidR="00FC5938" w:rsidRPr="00D8365C" w:rsidRDefault="00FC5938" w:rsidP="00066AE9">
            <w:pPr>
              <w:ind w:left="350"/>
              <w:rPr>
                <w:rFonts w:cs="Arial"/>
              </w:rPr>
            </w:pPr>
            <w:r w:rsidRPr="00D8365C">
              <w:rPr>
                <w:rFonts w:cs="Arial"/>
              </w:rPr>
              <w:t>CZ</w:t>
            </w:r>
            <w:r w:rsidR="00D8365C" w:rsidRPr="00D8365C">
              <w:rPr>
                <w:rFonts w:cs="Arial"/>
              </w:rPr>
              <w:t>00193895</w:t>
            </w:r>
            <w:r w:rsidRPr="00D8365C">
              <w:rPr>
                <w:rFonts w:cs="Arial"/>
              </w:rPr>
              <w:t>,</w:t>
            </w:r>
          </w:p>
        </w:tc>
      </w:tr>
      <w:tr w:rsidR="00FC5938" w:rsidRPr="00A949FA" w14:paraId="230ACB4D" w14:textId="77777777" w:rsidTr="00066AE9">
        <w:tc>
          <w:tcPr>
            <w:tcW w:w="985" w:type="pct"/>
          </w:tcPr>
          <w:p w14:paraId="09DF4B0B" w14:textId="77777777" w:rsidR="00FC5938" w:rsidRPr="00A949FA" w:rsidRDefault="00FC5938" w:rsidP="00066AE9">
            <w:pPr>
              <w:rPr>
                <w:rFonts w:cs="Arial"/>
              </w:rPr>
            </w:pPr>
            <w:r w:rsidRPr="00A949FA">
              <w:rPr>
                <w:rFonts w:cs="Arial"/>
              </w:rPr>
              <w:t>bankovní spojení</w:t>
            </w:r>
          </w:p>
        </w:tc>
        <w:tc>
          <w:tcPr>
            <w:tcW w:w="4015" w:type="pct"/>
          </w:tcPr>
          <w:p w14:paraId="564EAB34" w14:textId="2ECD43AA" w:rsidR="00FC5938" w:rsidRPr="00A949FA" w:rsidRDefault="00C24419" w:rsidP="0072751C">
            <w:pPr>
              <w:ind w:left="350"/>
              <w:rPr>
                <w:rFonts w:cs="Arial"/>
              </w:rPr>
            </w:pPr>
            <w:r w:rsidRPr="00C24419">
              <w:rPr>
                <w:rFonts w:cs="Arial"/>
              </w:rPr>
              <w:t>Československá obchodní banka, a. s.</w:t>
            </w:r>
            <w:r w:rsidR="00FC5938" w:rsidRPr="009B7E5E">
              <w:rPr>
                <w:rFonts w:cs="Arial"/>
              </w:rPr>
              <w:t xml:space="preserve">, č. </w:t>
            </w:r>
            <w:proofErr w:type="spellStart"/>
            <w:r w:rsidR="00FC5938" w:rsidRPr="009B7E5E">
              <w:rPr>
                <w:rFonts w:cs="Arial"/>
              </w:rPr>
              <w:t>ú.</w:t>
            </w:r>
            <w:proofErr w:type="spellEnd"/>
            <w:r w:rsidR="00FC5938" w:rsidRPr="009B7E5E">
              <w:rPr>
                <w:rFonts w:cs="Arial"/>
              </w:rPr>
              <w:t xml:space="preserve"> </w:t>
            </w:r>
            <w:r w:rsidR="005020CD" w:rsidRPr="00A12EDA">
              <w:rPr>
                <w:rFonts w:cs="Arial"/>
              </w:rPr>
              <w:t>345331251/0300</w:t>
            </w:r>
            <w:r w:rsidR="00FC5938" w:rsidRPr="00A949FA">
              <w:rPr>
                <w:rFonts w:cs="Arial"/>
              </w:rPr>
              <w:t>,</w:t>
            </w:r>
          </w:p>
        </w:tc>
      </w:tr>
      <w:tr w:rsidR="00FC5938" w:rsidRPr="00A949FA" w14:paraId="7D1610A7" w14:textId="77777777" w:rsidTr="00066AE9">
        <w:tc>
          <w:tcPr>
            <w:tcW w:w="5000" w:type="pct"/>
            <w:gridSpan w:val="2"/>
          </w:tcPr>
          <w:p w14:paraId="7026018A" w14:textId="5ECD9487" w:rsidR="00FC5938" w:rsidRPr="00A949FA" w:rsidRDefault="00FC5938" w:rsidP="00066AE9">
            <w:pPr>
              <w:rPr>
                <w:rFonts w:cs="Arial"/>
              </w:rPr>
            </w:pPr>
            <w:r w:rsidRPr="00A949FA">
              <w:rPr>
                <w:rFonts w:cs="Arial"/>
              </w:rPr>
              <w:t xml:space="preserve">adresa elektronické pošty: </w:t>
            </w:r>
          </w:p>
        </w:tc>
      </w:tr>
    </w:tbl>
    <w:p w14:paraId="237A19D5" w14:textId="77777777" w:rsidR="00FC5938" w:rsidRPr="00A949FA" w:rsidRDefault="00FC5938" w:rsidP="001456C9">
      <w:pPr>
        <w:pStyle w:val="pocrad"/>
        <w:spacing w:after="0"/>
        <w:rPr>
          <w:rFonts w:cs="Arial"/>
        </w:rPr>
      </w:pPr>
      <w:r w:rsidRPr="00A949FA">
        <w:rPr>
          <w:rFonts w:cs="Arial"/>
        </w:rPr>
        <w:t xml:space="preserve">(dále jen </w:t>
      </w:r>
      <w:r w:rsidRPr="00A949FA">
        <w:rPr>
          <w:rFonts w:cs="Arial"/>
          <w:b/>
        </w:rPr>
        <w:t>Objednatel</w:t>
      </w:r>
      <w:r w:rsidRPr="00A949FA">
        <w:rPr>
          <w:rFonts w:cs="Arial"/>
        </w:rPr>
        <w:t>),</w:t>
      </w:r>
    </w:p>
    <w:p w14:paraId="1E3DC5EA" w14:textId="77777777" w:rsidR="00FC5938" w:rsidRPr="00A949FA" w:rsidRDefault="00FC5938" w:rsidP="001456C9">
      <w:pPr>
        <w:pStyle w:val="pocrad"/>
        <w:spacing w:after="0"/>
        <w:rPr>
          <w:rFonts w:cs="Arial"/>
          <w:b/>
        </w:rPr>
      </w:pPr>
      <w:r w:rsidRPr="00A949FA">
        <w:rPr>
          <w:rFonts w:cs="Arial"/>
          <w:b/>
        </w:rPr>
        <w:t>na straně jedné,</w:t>
      </w:r>
    </w:p>
    <w:p w14:paraId="42DE6B10" w14:textId="77777777" w:rsidR="00FC5938" w:rsidRPr="00A949FA" w:rsidRDefault="00FC5938" w:rsidP="001456C9">
      <w:pPr>
        <w:pStyle w:val="Textkomente"/>
        <w:spacing w:after="0"/>
        <w:rPr>
          <w:rFonts w:cs="Arial"/>
          <w:sz w:val="12"/>
        </w:rPr>
      </w:pPr>
    </w:p>
    <w:p w14:paraId="69BE2278" w14:textId="77777777" w:rsidR="00FC5938" w:rsidRPr="00A949FA" w:rsidRDefault="00FC5938" w:rsidP="001456C9">
      <w:pPr>
        <w:pStyle w:val="Textkomente"/>
        <w:spacing w:after="0"/>
        <w:rPr>
          <w:rFonts w:cs="Arial"/>
        </w:rPr>
      </w:pPr>
      <w:r w:rsidRPr="00A949FA">
        <w:rPr>
          <w:rFonts w:cs="Arial"/>
        </w:rPr>
        <w:t>a</w:t>
      </w:r>
    </w:p>
    <w:p w14:paraId="3E3D57BF" w14:textId="77777777" w:rsidR="00FC5938" w:rsidRPr="00A949FA" w:rsidRDefault="00FC5938" w:rsidP="001456C9">
      <w:pPr>
        <w:pStyle w:val="Textkomente"/>
        <w:spacing w:after="0"/>
        <w:rPr>
          <w:rFonts w:cs="Arial"/>
          <w:sz w:val="12"/>
        </w:rPr>
      </w:pPr>
    </w:p>
    <w:tbl>
      <w:tblPr>
        <w:tblW w:w="5000" w:type="pct"/>
        <w:tblLook w:val="01E0" w:firstRow="1" w:lastRow="1" w:firstColumn="1" w:lastColumn="1" w:noHBand="0" w:noVBand="0"/>
      </w:tblPr>
      <w:tblGrid>
        <w:gridCol w:w="1966"/>
        <w:gridCol w:w="8012"/>
      </w:tblGrid>
      <w:tr w:rsidR="00FC5938" w:rsidRPr="00A949FA" w14:paraId="2EAF4734" w14:textId="77777777" w:rsidTr="00066AE9">
        <w:trPr>
          <w:trHeight w:val="323"/>
        </w:trPr>
        <w:tc>
          <w:tcPr>
            <w:tcW w:w="5000" w:type="pct"/>
            <w:gridSpan w:val="2"/>
          </w:tcPr>
          <w:p w14:paraId="525C016B" w14:textId="77777777" w:rsidR="00FC5938" w:rsidRPr="00A949FA" w:rsidRDefault="00FC5938" w:rsidP="00066AE9">
            <w:pPr>
              <w:rPr>
                <w:rFonts w:cs="Arial"/>
              </w:rPr>
            </w:pPr>
            <w:r w:rsidRPr="00A949FA">
              <w:rPr>
                <w:rFonts w:cs="Arial"/>
                <w:b/>
              </w:rPr>
              <w:t>STAPRO s. r. o.</w:t>
            </w:r>
          </w:p>
        </w:tc>
      </w:tr>
      <w:tr w:rsidR="00FC5938" w:rsidRPr="00A949FA" w14:paraId="09C24DD8" w14:textId="77777777" w:rsidTr="00066AE9">
        <w:trPr>
          <w:trHeight w:val="338"/>
        </w:trPr>
        <w:tc>
          <w:tcPr>
            <w:tcW w:w="5000" w:type="pct"/>
            <w:gridSpan w:val="2"/>
          </w:tcPr>
          <w:p w14:paraId="154B6DDC" w14:textId="77777777" w:rsidR="00FC5938" w:rsidRPr="00A949FA" w:rsidRDefault="00FC5938" w:rsidP="00066AE9">
            <w:pPr>
              <w:rPr>
                <w:rFonts w:cs="Arial"/>
              </w:rPr>
            </w:pPr>
            <w:r w:rsidRPr="00A949FA">
              <w:rPr>
                <w:rFonts w:cs="Arial"/>
              </w:rPr>
              <w:t>společnost zapsaná v obchodním rejstříku vedeném Krajským soudem v Hradci Králové, oddíl C vložka 148,</w:t>
            </w:r>
          </w:p>
        </w:tc>
      </w:tr>
      <w:tr w:rsidR="00FC5938" w:rsidRPr="00A949FA" w14:paraId="1409BB38" w14:textId="77777777" w:rsidTr="00066AE9">
        <w:tc>
          <w:tcPr>
            <w:tcW w:w="985" w:type="pct"/>
          </w:tcPr>
          <w:p w14:paraId="7E30FE6E" w14:textId="77777777" w:rsidR="00FC5938" w:rsidRPr="00A949FA" w:rsidRDefault="00FC5938" w:rsidP="00066AE9">
            <w:pPr>
              <w:rPr>
                <w:rFonts w:cs="Arial"/>
              </w:rPr>
            </w:pPr>
            <w:r w:rsidRPr="00A949FA">
              <w:rPr>
                <w:rFonts w:cs="Arial"/>
              </w:rPr>
              <w:t>se sídlem</w:t>
            </w:r>
          </w:p>
        </w:tc>
        <w:tc>
          <w:tcPr>
            <w:tcW w:w="4015" w:type="pct"/>
          </w:tcPr>
          <w:p w14:paraId="389DAD2F" w14:textId="77777777" w:rsidR="00FC5938" w:rsidRPr="00A949FA" w:rsidRDefault="00FC5938" w:rsidP="00066AE9">
            <w:pPr>
              <w:ind w:left="350"/>
              <w:rPr>
                <w:rFonts w:cs="Arial"/>
              </w:rPr>
            </w:pPr>
            <w:r w:rsidRPr="00A949FA">
              <w:rPr>
                <w:rFonts w:cs="Arial"/>
              </w:rPr>
              <w:t>Pernštýnské náměstí 51, Staré Město, Pardubice, PSČ 530 02,</w:t>
            </w:r>
          </w:p>
        </w:tc>
      </w:tr>
      <w:tr w:rsidR="00FC5938" w:rsidRPr="00A949FA" w14:paraId="5FDF79DF" w14:textId="77777777" w:rsidTr="00066AE9">
        <w:tc>
          <w:tcPr>
            <w:tcW w:w="985" w:type="pct"/>
          </w:tcPr>
          <w:p w14:paraId="54601056" w14:textId="77777777" w:rsidR="00FC5938" w:rsidRPr="00A949FA" w:rsidRDefault="00FC5938" w:rsidP="00066AE9">
            <w:pPr>
              <w:rPr>
                <w:rFonts w:cs="Arial"/>
              </w:rPr>
            </w:pPr>
            <w:r w:rsidRPr="00A949FA">
              <w:rPr>
                <w:rFonts w:cs="Arial"/>
              </w:rPr>
              <w:t>zastoupená</w:t>
            </w:r>
          </w:p>
        </w:tc>
        <w:tc>
          <w:tcPr>
            <w:tcW w:w="4015" w:type="pct"/>
          </w:tcPr>
          <w:p w14:paraId="045F878A" w14:textId="77777777" w:rsidR="00FC5938" w:rsidRPr="00A949FA" w:rsidRDefault="00FC5938" w:rsidP="00066AE9">
            <w:pPr>
              <w:ind w:left="350"/>
              <w:rPr>
                <w:rFonts w:cs="Arial"/>
              </w:rPr>
            </w:pPr>
            <w:r w:rsidRPr="00A949FA">
              <w:rPr>
                <w:rFonts w:cs="Arial"/>
              </w:rPr>
              <w:t xml:space="preserve">Ing. Leoš </w:t>
            </w:r>
            <w:proofErr w:type="spellStart"/>
            <w:r w:rsidRPr="00A949FA">
              <w:rPr>
                <w:rFonts w:cs="Arial"/>
              </w:rPr>
              <w:t>Raibr</w:t>
            </w:r>
            <w:proofErr w:type="spellEnd"/>
            <w:r w:rsidRPr="00A949FA">
              <w:rPr>
                <w:rFonts w:cs="Arial"/>
              </w:rPr>
              <w:t>, jednatel společnosti,</w:t>
            </w:r>
          </w:p>
        </w:tc>
      </w:tr>
      <w:tr w:rsidR="00FC5938" w:rsidRPr="00A949FA" w14:paraId="5EBBAE89" w14:textId="77777777" w:rsidTr="00066AE9">
        <w:tc>
          <w:tcPr>
            <w:tcW w:w="985" w:type="pct"/>
          </w:tcPr>
          <w:p w14:paraId="1B533775" w14:textId="77777777" w:rsidR="00FC5938" w:rsidRPr="00A949FA" w:rsidRDefault="00FC5938" w:rsidP="00066AE9">
            <w:pPr>
              <w:rPr>
                <w:rFonts w:cs="Arial"/>
              </w:rPr>
            </w:pPr>
            <w:r w:rsidRPr="00A949FA">
              <w:rPr>
                <w:rFonts w:cs="Arial"/>
              </w:rPr>
              <w:t>IČ</w:t>
            </w:r>
          </w:p>
        </w:tc>
        <w:tc>
          <w:tcPr>
            <w:tcW w:w="4015" w:type="pct"/>
          </w:tcPr>
          <w:p w14:paraId="62833601" w14:textId="77777777" w:rsidR="00FC5938" w:rsidRPr="00A949FA" w:rsidRDefault="00FC5938" w:rsidP="00066AE9">
            <w:pPr>
              <w:ind w:left="350"/>
              <w:rPr>
                <w:rFonts w:cs="Arial"/>
              </w:rPr>
            </w:pPr>
            <w:r w:rsidRPr="00A949FA">
              <w:rPr>
                <w:rFonts w:cs="Arial"/>
              </w:rPr>
              <w:t>13583531,</w:t>
            </w:r>
          </w:p>
        </w:tc>
      </w:tr>
      <w:tr w:rsidR="00FC5938" w:rsidRPr="00A949FA" w14:paraId="67483ED1" w14:textId="77777777" w:rsidTr="00066AE9">
        <w:tc>
          <w:tcPr>
            <w:tcW w:w="985" w:type="pct"/>
          </w:tcPr>
          <w:p w14:paraId="6123A65E" w14:textId="77777777" w:rsidR="00FC5938" w:rsidRPr="00A949FA" w:rsidRDefault="00FC5938" w:rsidP="00066AE9">
            <w:pPr>
              <w:rPr>
                <w:rFonts w:cs="Arial"/>
              </w:rPr>
            </w:pPr>
            <w:r w:rsidRPr="00A949FA">
              <w:rPr>
                <w:rFonts w:cs="Arial"/>
              </w:rPr>
              <w:t>DIČ</w:t>
            </w:r>
          </w:p>
        </w:tc>
        <w:tc>
          <w:tcPr>
            <w:tcW w:w="4015" w:type="pct"/>
          </w:tcPr>
          <w:p w14:paraId="2FB253DE" w14:textId="77777777" w:rsidR="00FC5938" w:rsidRPr="00A949FA" w:rsidRDefault="00FC5938" w:rsidP="00066AE9">
            <w:pPr>
              <w:ind w:left="350"/>
              <w:rPr>
                <w:rFonts w:cs="Arial"/>
              </w:rPr>
            </w:pPr>
            <w:r w:rsidRPr="00A949FA">
              <w:rPr>
                <w:rFonts w:cs="Arial"/>
              </w:rPr>
              <w:t>CZ13583531,</w:t>
            </w:r>
          </w:p>
        </w:tc>
      </w:tr>
      <w:tr w:rsidR="006C37D8" w:rsidRPr="00A949FA" w14:paraId="4D5F5CFF" w14:textId="77777777">
        <w:tc>
          <w:tcPr>
            <w:tcW w:w="985" w:type="pct"/>
          </w:tcPr>
          <w:p w14:paraId="599EC997" w14:textId="77777777" w:rsidR="006C37D8" w:rsidRPr="00A949FA" w:rsidRDefault="006C37D8">
            <w:pPr>
              <w:rPr>
                <w:rFonts w:cs="Arial"/>
              </w:rPr>
            </w:pPr>
            <w:r w:rsidRPr="00A949FA">
              <w:rPr>
                <w:rFonts w:cs="Arial"/>
              </w:rPr>
              <w:t>DIČ</w:t>
            </w:r>
            <w:r>
              <w:rPr>
                <w:rFonts w:cs="Arial"/>
              </w:rPr>
              <w:t xml:space="preserve"> DPH</w:t>
            </w:r>
          </w:p>
        </w:tc>
        <w:tc>
          <w:tcPr>
            <w:tcW w:w="4015" w:type="pct"/>
          </w:tcPr>
          <w:p w14:paraId="3BA894C0" w14:textId="77777777" w:rsidR="006C37D8" w:rsidRPr="00A949FA" w:rsidRDefault="006C37D8">
            <w:pPr>
              <w:ind w:left="350"/>
              <w:rPr>
                <w:rFonts w:cs="Arial"/>
              </w:rPr>
            </w:pPr>
            <w:r>
              <w:t>CZ699004728</w:t>
            </w:r>
            <w:r w:rsidRPr="00A949FA">
              <w:rPr>
                <w:rFonts w:cs="Arial"/>
              </w:rPr>
              <w:t>,</w:t>
            </w:r>
          </w:p>
        </w:tc>
      </w:tr>
      <w:tr w:rsidR="00FC5938" w:rsidRPr="00A949FA" w14:paraId="661193B4" w14:textId="77777777" w:rsidTr="00066AE9">
        <w:tc>
          <w:tcPr>
            <w:tcW w:w="985" w:type="pct"/>
          </w:tcPr>
          <w:p w14:paraId="5E7F74E8" w14:textId="77777777" w:rsidR="00FC5938" w:rsidRPr="00A949FA" w:rsidRDefault="00FC5938" w:rsidP="00066AE9">
            <w:pPr>
              <w:rPr>
                <w:rFonts w:cs="Arial"/>
              </w:rPr>
            </w:pPr>
            <w:r w:rsidRPr="00A949FA">
              <w:rPr>
                <w:rFonts w:cs="Arial"/>
              </w:rPr>
              <w:t>bankovní spojení</w:t>
            </w:r>
          </w:p>
        </w:tc>
        <w:tc>
          <w:tcPr>
            <w:tcW w:w="4015" w:type="pct"/>
          </w:tcPr>
          <w:p w14:paraId="5AB4D30E" w14:textId="77777777" w:rsidR="00FC5938" w:rsidRPr="00A949FA" w:rsidRDefault="005A515C" w:rsidP="005F7919">
            <w:pPr>
              <w:ind w:left="350"/>
              <w:rPr>
                <w:rFonts w:cs="Arial"/>
              </w:rPr>
            </w:pPr>
            <w:r w:rsidRPr="00A949FA">
              <w:rPr>
                <w:rFonts w:cs="Arial"/>
              </w:rPr>
              <w:t>ČSOB</w:t>
            </w:r>
            <w:r>
              <w:rPr>
                <w:rFonts w:cs="Arial"/>
              </w:rPr>
              <w:t>, a. s.,</w:t>
            </w:r>
            <w:r w:rsidRPr="00A949FA">
              <w:rPr>
                <w:rFonts w:cs="Arial"/>
              </w:rPr>
              <w:t xml:space="preserve"> </w:t>
            </w:r>
            <w:r w:rsidR="00392730" w:rsidRPr="00A949FA">
              <w:rPr>
                <w:rFonts w:cs="Arial"/>
              </w:rPr>
              <w:t>č.</w:t>
            </w:r>
            <w:r w:rsidR="005F7919">
              <w:rPr>
                <w:rFonts w:cs="Arial"/>
              </w:rPr>
              <w:t xml:space="preserve"> </w:t>
            </w:r>
            <w:proofErr w:type="spellStart"/>
            <w:r w:rsidR="00392730" w:rsidRPr="00A949FA">
              <w:rPr>
                <w:rFonts w:cs="Arial"/>
              </w:rPr>
              <w:t>ú.</w:t>
            </w:r>
            <w:proofErr w:type="spellEnd"/>
            <w:r w:rsidR="00392730" w:rsidRPr="00A949FA">
              <w:rPr>
                <w:rFonts w:cs="Arial"/>
              </w:rPr>
              <w:t xml:space="preserve"> 271810793/0300,</w:t>
            </w:r>
          </w:p>
        </w:tc>
      </w:tr>
      <w:tr w:rsidR="00FC5938" w:rsidRPr="00A949FA" w14:paraId="30490C08" w14:textId="77777777" w:rsidTr="00066AE9">
        <w:tc>
          <w:tcPr>
            <w:tcW w:w="5000" w:type="pct"/>
            <w:gridSpan w:val="2"/>
          </w:tcPr>
          <w:p w14:paraId="4B5C5581" w14:textId="0FC7F31C" w:rsidR="00FC5938" w:rsidRPr="00A949FA" w:rsidRDefault="00FC5938" w:rsidP="00066AE9">
            <w:pPr>
              <w:rPr>
                <w:rFonts w:cs="Arial"/>
              </w:rPr>
            </w:pPr>
            <w:r w:rsidRPr="00A949FA">
              <w:rPr>
                <w:rFonts w:cs="Arial"/>
              </w:rPr>
              <w:t xml:space="preserve">adresa elektronické pošty: </w:t>
            </w:r>
          </w:p>
        </w:tc>
      </w:tr>
    </w:tbl>
    <w:p w14:paraId="7D5F6465" w14:textId="77777777" w:rsidR="00FC5938" w:rsidRPr="00A949FA" w:rsidRDefault="00FC5938" w:rsidP="001456C9">
      <w:pPr>
        <w:pStyle w:val="pocrad"/>
        <w:spacing w:after="0"/>
        <w:rPr>
          <w:rFonts w:cs="Arial"/>
        </w:rPr>
      </w:pPr>
      <w:r w:rsidRPr="00A949FA">
        <w:rPr>
          <w:rFonts w:cs="Arial"/>
        </w:rPr>
        <w:t xml:space="preserve">(dále jen </w:t>
      </w:r>
      <w:r w:rsidRPr="00A949FA">
        <w:rPr>
          <w:rFonts w:cs="Arial"/>
          <w:b/>
        </w:rPr>
        <w:t>Dodavatel</w:t>
      </w:r>
      <w:r w:rsidRPr="00A949FA">
        <w:rPr>
          <w:rFonts w:cs="Arial"/>
        </w:rPr>
        <w:t>),</w:t>
      </w:r>
    </w:p>
    <w:p w14:paraId="4F9B808F" w14:textId="77777777" w:rsidR="00FC5938" w:rsidRPr="00A949FA" w:rsidRDefault="00FC5938" w:rsidP="00FC5938">
      <w:pPr>
        <w:pStyle w:val="pocrad"/>
        <w:rPr>
          <w:rFonts w:cs="Arial"/>
        </w:rPr>
      </w:pPr>
      <w:r w:rsidRPr="00A949FA">
        <w:rPr>
          <w:rFonts w:cs="Arial"/>
          <w:b/>
        </w:rPr>
        <w:t>na straně druhé</w:t>
      </w:r>
      <w:r w:rsidRPr="00A949FA">
        <w:rPr>
          <w:rFonts w:cs="Arial"/>
        </w:rPr>
        <w:t>,</w:t>
      </w:r>
    </w:p>
    <w:p w14:paraId="1B9FD02F" w14:textId="77777777" w:rsidR="00FC5938" w:rsidRPr="00A949FA" w:rsidRDefault="00FC5938" w:rsidP="001703EC">
      <w:pPr>
        <w:pStyle w:val="pocrad"/>
        <w:spacing w:before="120" w:after="120"/>
        <w:rPr>
          <w:rFonts w:cs="Arial"/>
        </w:rPr>
      </w:pPr>
      <w:r w:rsidRPr="00A949FA">
        <w:rPr>
          <w:rFonts w:cs="Arial"/>
        </w:rPr>
        <w:t xml:space="preserve">dále též </w:t>
      </w:r>
      <w:r w:rsidRPr="00A949FA">
        <w:rPr>
          <w:rFonts w:cs="Arial"/>
          <w:b/>
        </w:rPr>
        <w:t>Smluvní strana</w:t>
      </w:r>
      <w:r w:rsidRPr="00A949FA">
        <w:rPr>
          <w:rFonts w:cs="Arial"/>
        </w:rPr>
        <w:t xml:space="preserve"> nebo společně </w:t>
      </w:r>
      <w:r w:rsidRPr="00A949FA">
        <w:rPr>
          <w:rFonts w:cs="Arial"/>
          <w:b/>
        </w:rPr>
        <w:t>Smluvní strany,</w:t>
      </w:r>
    </w:p>
    <w:p w14:paraId="5D025392" w14:textId="77777777" w:rsidR="00E901A9" w:rsidRDefault="00E901A9" w:rsidP="00C054D4">
      <w:pPr>
        <w:spacing w:after="0"/>
        <w:rPr>
          <w:rFonts w:cs="Arial"/>
        </w:rPr>
      </w:pPr>
    </w:p>
    <w:p w14:paraId="3D4CE03B" w14:textId="77777777" w:rsidR="00C054D4" w:rsidRPr="008827DA" w:rsidRDefault="00C054D4" w:rsidP="00C054D4">
      <w:pPr>
        <w:spacing w:after="0"/>
        <w:rPr>
          <w:rFonts w:cs="Arial"/>
        </w:rPr>
      </w:pPr>
      <w:r w:rsidRPr="008827DA">
        <w:rPr>
          <w:rFonts w:cs="Arial"/>
        </w:rPr>
        <w:t xml:space="preserve">uzavírají </w:t>
      </w:r>
      <w:r w:rsidRPr="00091EE9">
        <w:rPr>
          <w:rFonts w:cs="Arial"/>
        </w:rPr>
        <w:t xml:space="preserve">mezi sebou Dodatek č. </w:t>
      </w:r>
      <w:r w:rsidR="00091EE9" w:rsidRPr="00091EE9">
        <w:rPr>
          <w:rFonts w:cs="Arial"/>
        </w:rPr>
        <w:t>3</w:t>
      </w:r>
      <w:r w:rsidRPr="00091EE9">
        <w:rPr>
          <w:rFonts w:cs="Arial"/>
        </w:rPr>
        <w:t xml:space="preserve"> Servisní smlouvy č. SO-</w:t>
      </w:r>
      <w:r w:rsidR="00091EE9" w:rsidRPr="00091EE9">
        <w:rPr>
          <w:rFonts w:cs="Arial"/>
        </w:rPr>
        <w:t>3216</w:t>
      </w:r>
      <w:r w:rsidRPr="00091EE9">
        <w:rPr>
          <w:rFonts w:cs="Arial"/>
        </w:rPr>
        <w:t>, uzavřené mezi Smluvními stranami dne 1</w:t>
      </w:r>
      <w:r w:rsidR="00091EE9" w:rsidRPr="00091EE9">
        <w:rPr>
          <w:rFonts w:cs="Arial"/>
        </w:rPr>
        <w:t>4</w:t>
      </w:r>
      <w:r w:rsidRPr="00091EE9">
        <w:rPr>
          <w:rFonts w:cs="Arial"/>
        </w:rPr>
        <w:t>.</w:t>
      </w:r>
      <w:r w:rsidR="00091EE9" w:rsidRPr="00091EE9">
        <w:rPr>
          <w:rFonts w:cs="Arial"/>
        </w:rPr>
        <w:t>6</w:t>
      </w:r>
      <w:r w:rsidRPr="00091EE9">
        <w:rPr>
          <w:rFonts w:cs="Arial"/>
        </w:rPr>
        <w:t>.201</w:t>
      </w:r>
      <w:r w:rsidR="00091EE9" w:rsidRPr="00091EE9">
        <w:rPr>
          <w:rFonts w:cs="Arial"/>
        </w:rPr>
        <w:t>3</w:t>
      </w:r>
      <w:r w:rsidRPr="00091EE9">
        <w:rPr>
          <w:rFonts w:cs="Arial"/>
        </w:rPr>
        <w:t xml:space="preserve"> (dále jen </w:t>
      </w:r>
      <w:r w:rsidRPr="00091EE9">
        <w:rPr>
          <w:rFonts w:cs="Arial"/>
          <w:b/>
        </w:rPr>
        <w:t>Servisní smlouva</w:t>
      </w:r>
      <w:r w:rsidR="008E4D2A" w:rsidRPr="00091EE9">
        <w:rPr>
          <w:rFonts w:cs="Arial"/>
          <w:b/>
        </w:rPr>
        <w:t xml:space="preserve"> nebo Smlouva</w:t>
      </w:r>
      <w:r w:rsidRPr="00091EE9">
        <w:rPr>
          <w:rFonts w:cs="Arial"/>
        </w:rPr>
        <w:t>) v následujícím</w:t>
      </w:r>
      <w:r>
        <w:rPr>
          <w:rFonts w:cs="Arial"/>
        </w:rPr>
        <w:t xml:space="preserve"> znění:</w:t>
      </w:r>
    </w:p>
    <w:p w14:paraId="49430941" w14:textId="77777777" w:rsidR="00FC5938" w:rsidRDefault="00C95538" w:rsidP="00C95538">
      <w:pPr>
        <w:pStyle w:val="Nadpis1"/>
      </w:pPr>
      <w:r w:rsidRPr="00C95538">
        <w:t>Předmět dodatku</w:t>
      </w:r>
    </w:p>
    <w:p w14:paraId="2BC6E9F1" w14:textId="77777777" w:rsidR="00C95538" w:rsidRDefault="00BA288F" w:rsidP="00534955">
      <w:pPr>
        <w:pStyle w:val="Odstavecseseznamem"/>
        <w:numPr>
          <w:ilvl w:val="0"/>
          <w:numId w:val="45"/>
        </w:numPr>
      </w:pPr>
      <w:r>
        <w:t>Smluvní strany</w:t>
      </w:r>
      <w:r w:rsidR="00C95538">
        <w:t xml:space="preserve"> </w:t>
      </w:r>
      <w:r w:rsidR="00440166" w:rsidRPr="00B53295">
        <w:t>sjednávají</w:t>
      </w:r>
      <w:r w:rsidR="00182CD4" w:rsidRPr="00B53295">
        <w:t xml:space="preserve"> </w:t>
      </w:r>
      <w:r w:rsidR="00440166" w:rsidRPr="00B53295">
        <w:t>změnu</w:t>
      </w:r>
      <w:r w:rsidR="00994BA8" w:rsidRPr="00B53295">
        <w:t xml:space="preserve"> rozsahu služeb</w:t>
      </w:r>
      <w:r w:rsidR="00C054D4" w:rsidRPr="00B53295">
        <w:t xml:space="preserve"> poskytovaných dle Servisní smlouvy a sjednaných </w:t>
      </w:r>
      <w:r w:rsidR="00B52267" w:rsidRPr="00B53295">
        <w:t xml:space="preserve">v přílohách </w:t>
      </w:r>
      <w:r w:rsidR="00C054D4" w:rsidRPr="00B53295">
        <w:t xml:space="preserve">č. 1 a č. 2 </w:t>
      </w:r>
      <w:r w:rsidR="00994BA8" w:rsidRPr="00B53295">
        <w:t>Servisní smlouvy</w:t>
      </w:r>
      <w:r w:rsidR="00B52267" w:rsidRPr="00B53295">
        <w:t>,</w:t>
      </w:r>
      <w:r w:rsidR="00994BA8" w:rsidRPr="00B53295">
        <w:t xml:space="preserve"> a to z důvodu rozšíření poskytování servisních služeb</w:t>
      </w:r>
      <w:r w:rsidR="001456C9" w:rsidRPr="00B53295">
        <w:t xml:space="preserve"> </w:t>
      </w:r>
      <w:r w:rsidR="00C054D4" w:rsidRPr="00B53295">
        <w:t xml:space="preserve">i </w:t>
      </w:r>
      <w:r w:rsidR="001456C9" w:rsidRPr="00B53295">
        <w:t xml:space="preserve">pro </w:t>
      </w:r>
      <w:r w:rsidR="00C054D4" w:rsidRPr="00B53295">
        <w:t>nově Objednateli dodan</w:t>
      </w:r>
      <w:r w:rsidR="0079156A" w:rsidRPr="00B53295">
        <w:t>é</w:t>
      </w:r>
      <w:r w:rsidR="00C054D4" w:rsidRPr="00B53295">
        <w:t xml:space="preserve"> </w:t>
      </w:r>
      <w:r w:rsidR="001456C9" w:rsidRPr="00B53295">
        <w:t>modul</w:t>
      </w:r>
      <w:r w:rsidR="0079156A" w:rsidRPr="00B53295">
        <w:t>y</w:t>
      </w:r>
      <w:r w:rsidR="001456C9" w:rsidRPr="00B53295">
        <w:t xml:space="preserve"> NIS FONS </w:t>
      </w:r>
      <w:proofErr w:type="spellStart"/>
      <w:r w:rsidR="00711B6B" w:rsidRPr="00B53295">
        <w:t>Enterprise</w:t>
      </w:r>
      <w:proofErr w:type="spellEnd"/>
      <w:r w:rsidR="001456C9" w:rsidRPr="00B53295">
        <w:t xml:space="preserve">, včetně </w:t>
      </w:r>
      <w:r w:rsidR="00B53295" w:rsidRPr="00B53295">
        <w:t xml:space="preserve">uživatelských </w:t>
      </w:r>
      <w:r w:rsidR="001456C9" w:rsidRPr="00B53295">
        <w:t>licencí</w:t>
      </w:r>
      <w:r w:rsidR="00B53295" w:rsidRPr="00B53295">
        <w:t xml:space="preserve"> a</w:t>
      </w:r>
      <w:r w:rsidR="001456C9" w:rsidRPr="00B53295">
        <w:t xml:space="preserve"> </w:t>
      </w:r>
      <w:r w:rsidR="00B53295" w:rsidRPr="00B53295">
        <w:t xml:space="preserve">licencí </w:t>
      </w:r>
      <w:r w:rsidR="001456C9" w:rsidRPr="00B53295">
        <w:t>pracovních stanic</w:t>
      </w:r>
      <w:r w:rsidR="00B53295" w:rsidRPr="00B53295">
        <w:t xml:space="preserve"> FONS </w:t>
      </w:r>
      <w:proofErr w:type="spellStart"/>
      <w:r w:rsidR="00B53295" w:rsidRPr="00B53295">
        <w:t>Openlims</w:t>
      </w:r>
      <w:proofErr w:type="spellEnd"/>
      <w:r w:rsidR="001456C9" w:rsidRPr="00B53295">
        <w:t>.</w:t>
      </w:r>
      <w:r w:rsidR="00C054D4" w:rsidRPr="00B53295">
        <w:t xml:space="preserve"> Rozsah služeb poskytovaných Dodavatelem podle Servisní smlouvy je nově dán Přílohou č. 1 a Přílohou č. 2 tohoto Dodatku</w:t>
      </w:r>
      <w:r w:rsidR="00325185">
        <w:t>.</w:t>
      </w:r>
    </w:p>
    <w:p w14:paraId="0909888A" w14:textId="77777777" w:rsidR="0068609C" w:rsidRPr="007F76FD" w:rsidRDefault="0068609C" w:rsidP="00534955">
      <w:pPr>
        <w:numPr>
          <w:ilvl w:val="0"/>
          <w:numId w:val="45"/>
        </w:numPr>
      </w:pPr>
      <w:r w:rsidRPr="007F76FD">
        <w:t xml:space="preserve">V souvislosti s ujednáním čl. </w:t>
      </w:r>
      <w:proofErr w:type="gramStart"/>
      <w:r w:rsidRPr="007F76FD">
        <w:t>VII - Ochrana</w:t>
      </w:r>
      <w:proofErr w:type="gramEnd"/>
      <w:r w:rsidRPr="007F76FD">
        <w:t xml:space="preserve"> osobních a citlivých údajů Smlouvy sjednávají Smluvní strany, že poddodavatelé, zapojení k datu uzavření Dodatku do zpracování Osobních údajů Objednatele v rámci plnění služeb Smlouvy jako Další zpracovatelé, jsou uvedeni v příloze č. 1 Smlouvy.</w:t>
      </w:r>
    </w:p>
    <w:p w14:paraId="4DC7BC45" w14:textId="77777777" w:rsidR="00FC5938" w:rsidRDefault="00C95538" w:rsidP="00C95538">
      <w:pPr>
        <w:pStyle w:val="Nadpis1"/>
      </w:pPr>
      <w:r w:rsidRPr="00C95538">
        <w:t xml:space="preserve">Doba platnosti a účinnost </w:t>
      </w:r>
      <w:r w:rsidR="00AF6ED6">
        <w:t>D</w:t>
      </w:r>
      <w:r w:rsidRPr="00C95538">
        <w:t>odatku</w:t>
      </w:r>
    </w:p>
    <w:p w14:paraId="028E8E5E" w14:textId="77777777" w:rsidR="00385E37" w:rsidRPr="007F76FD" w:rsidRDefault="00385E37" w:rsidP="00534955">
      <w:pPr>
        <w:numPr>
          <w:ilvl w:val="0"/>
          <w:numId w:val="46"/>
        </w:numPr>
      </w:pPr>
      <w:r w:rsidRPr="007D5ED7">
        <w:t xml:space="preserve">Tento </w:t>
      </w:r>
      <w:r w:rsidR="008876C1">
        <w:t>D</w:t>
      </w:r>
      <w:r w:rsidRPr="007D5ED7">
        <w:t xml:space="preserve">odatek nabývá </w:t>
      </w:r>
      <w:r w:rsidRPr="007F76FD">
        <w:t>platnosti dnem jeho po</w:t>
      </w:r>
      <w:r w:rsidR="008876C1" w:rsidRPr="007F76FD">
        <w:t>dpisu oběma smluvními stranami.</w:t>
      </w:r>
    </w:p>
    <w:p w14:paraId="31F863D2" w14:textId="77777777" w:rsidR="00747E67" w:rsidRPr="007F76FD" w:rsidRDefault="007D5ED7" w:rsidP="00534955">
      <w:pPr>
        <w:numPr>
          <w:ilvl w:val="0"/>
          <w:numId w:val="46"/>
        </w:numPr>
      </w:pPr>
      <w:r w:rsidRPr="007F76FD">
        <w:t xml:space="preserve">Tento </w:t>
      </w:r>
      <w:r w:rsidR="008876C1" w:rsidRPr="007F76FD">
        <w:t>D</w:t>
      </w:r>
      <w:r w:rsidRPr="007F76FD">
        <w:t xml:space="preserve">odatek nabývá účinnosti </w:t>
      </w:r>
      <w:r w:rsidR="00747E67" w:rsidRPr="007F76FD">
        <w:t>prvního dne</w:t>
      </w:r>
      <w:r w:rsidR="006A4E00" w:rsidRPr="007F76FD">
        <w:t xml:space="preserve"> kalendářního</w:t>
      </w:r>
      <w:r w:rsidR="00747E67" w:rsidRPr="007F76FD">
        <w:t xml:space="preserve"> měsíce </w:t>
      </w:r>
      <w:r w:rsidR="006A4E00" w:rsidRPr="007F76FD">
        <w:t xml:space="preserve">následujícího </w:t>
      </w:r>
      <w:r w:rsidR="00747E67" w:rsidRPr="007F76FD">
        <w:t xml:space="preserve">po dni jeho uveřejnění ve smyslu zákona č. 340/2015 Sb., o registru smluv. Objednatel se zavazuje </w:t>
      </w:r>
      <w:r w:rsidR="00083AC3" w:rsidRPr="007F76FD">
        <w:t>D</w:t>
      </w:r>
      <w:r w:rsidR="006A4E00" w:rsidRPr="007F76FD">
        <w:t xml:space="preserve">odatek </w:t>
      </w:r>
      <w:r w:rsidR="00747E67" w:rsidRPr="007F76FD">
        <w:t>Smlouv</w:t>
      </w:r>
      <w:r w:rsidR="006A4E00" w:rsidRPr="007F76FD">
        <w:t>y</w:t>
      </w:r>
      <w:r w:rsidR="00747E67" w:rsidRPr="007F76FD">
        <w:t xml:space="preserve"> zveřejnit v souladu s příslušnými ustanoveními zákona č. 340/2015 Sb., o registru smluv, a to nejpozději do pěti pracovních dní od uzavření </w:t>
      </w:r>
      <w:r w:rsidR="00083AC3" w:rsidRPr="007F76FD">
        <w:t xml:space="preserve">Dodatku </w:t>
      </w:r>
      <w:r w:rsidR="00747E67" w:rsidRPr="007F76FD">
        <w:t xml:space="preserve">Smlouvy. Pro vyloučení jakýchkoliv pochybností smluvní strany sjednávají </w:t>
      </w:r>
      <w:r w:rsidR="00747E67" w:rsidRPr="007F76FD">
        <w:rPr>
          <w:b/>
        </w:rPr>
        <w:t>povinnost Objednatele vložit do registru elektronický obraz</w:t>
      </w:r>
      <w:r w:rsidR="00747E67" w:rsidRPr="007F76FD">
        <w:t xml:space="preserve"> textového obsahu smlouvy v otevřeném a strojově čitelném formátu a rovněž </w:t>
      </w:r>
      <w:r w:rsidR="00747E67" w:rsidRPr="007F76FD">
        <w:rPr>
          <w:b/>
        </w:rPr>
        <w:t>metadata obsahující</w:t>
      </w:r>
      <w:r w:rsidR="00747E67" w:rsidRPr="007F76FD">
        <w:t>:</w:t>
      </w:r>
    </w:p>
    <w:p w14:paraId="211A478F" w14:textId="77777777" w:rsidR="00747E67" w:rsidRPr="007F76FD" w:rsidRDefault="00747E67" w:rsidP="00534955">
      <w:pPr>
        <w:pStyle w:val="Odstavecseseznamem"/>
        <w:numPr>
          <w:ilvl w:val="0"/>
          <w:numId w:val="52"/>
        </w:numPr>
      </w:pPr>
      <w:r w:rsidRPr="007F76FD">
        <w:t xml:space="preserve">identifikaci obou smluvních stran, včetně IČ a ID DS, </w:t>
      </w:r>
    </w:p>
    <w:p w14:paraId="08380262" w14:textId="77777777" w:rsidR="00747E67" w:rsidRPr="007F76FD" w:rsidRDefault="00747E67" w:rsidP="00534955">
      <w:pPr>
        <w:pStyle w:val="Odstavecseseznamem"/>
        <w:numPr>
          <w:ilvl w:val="0"/>
          <w:numId w:val="52"/>
        </w:numPr>
      </w:pPr>
      <w:r w:rsidRPr="007F76FD">
        <w:t xml:space="preserve">vymezení předmětu smlouvy, </w:t>
      </w:r>
    </w:p>
    <w:p w14:paraId="67C01D60" w14:textId="77777777" w:rsidR="00747E67" w:rsidRPr="007F76FD" w:rsidRDefault="00747E67" w:rsidP="00534955">
      <w:pPr>
        <w:pStyle w:val="Odstavecseseznamem"/>
        <w:numPr>
          <w:ilvl w:val="0"/>
          <w:numId w:val="52"/>
        </w:numPr>
      </w:pPr>
      <w:r w:rsidRPr="007F76FD">
        <w:lastRenderedPageBreak/>
        <w:t xml:space="preserve">cenu, </w:t>
      </w:r>
    </w:p>
    <w:p w14:paraId="5033D96B" w14:textId="77777777" w:rsidR="00D90E4E" w:rsidRPr="007F76FD" w:rsidRDefault="00747E67" w:rsidP="00534955">
      <w:pPr>
        <w:pStyle w:val="Odstavecseseznamem"/>
        <w:numPr>
          <w:ilvl w:val="0"/>
          <w:numId w:val="52"/>
        </w:numPr>
      </w:pPr>
      <w:r w:rsidRPr="007F76FD">
        <w:t>datum uzavření smlouvy.</w:t>
      </w:r>
      <w:r w:rsidRPr="007F76FD">
        <w:rPr>
          <w:rFonts w:ascii="Segoe UI" w:hAnsi="Segoe UI" w:cs="Segoe UI"/>
        </w:rPr>
        <w:t xml:space="preserve"> </w:t>
      </w:r>
    </w:p>
    <w:p w14:paraId="7028CD23" w14:textId="77777777" w:rsidR="00EB0EA8" w:rsidRPr="007F76FD" w:rsidRDefault="00EB0EA8" w:rsidP="00EB0EA8">
      <w:pPr>
        <w:ind w:left="360"/>
      </w:pPr>
      <w:r w:rsidRPr="007F76FD">
        <w:t>Objednatel se zavazuje předat informaci o uveřejnění smlouvy, včetně ID Smlouvy, Dodavateli bez zbytečného odkladu.</w:t>
      </w:r>
    </w:p>
    <w:p w14:paraId="6852ADCD" w14:textId="77777777" w:rsidR="007D5ED7" w:rsidRPr="00A44330" w:rsidRDefault="007D5ED7" w:rsidP="00534955">
      <w:pPr>
        <w:numPr>
          <w:ilvl w:val="0"/>
          <w:numId w:val="46"/>
        </w:numPr>
      </w:pPr>
      <w:r w:rsidRPr="007F76FD">
        <w:t xml:space="preserve">Okamžikem účinnosti tohoto </w:t>
      </w:r>
      <w:r w:rsidR="008876C1" w:rsidRPr="007F76FD">
        <w:t>D</w:t>
      </w:r>
      <w:r w:rsidRPr="007F76FD">
        <w:t xml:space="preserve">odatku nahrazuje příloha č. 1 a příloha č. 2 tohoto </w:t>
      </w:r>
      <w:r w:rsidR="008876C1" w:rsidRPr="007F76FD">
        <w:t>D</w:t>
      </w:r>
      <w:r w:rsidRPr="007F76FD">
        <w:t xml:space="preserve">odatku v plném rozsahu dosavadní přílohy č. 1 a č. 2 Servisní </w:t>
      </w:r>
      <w:r w:rsidRPr="00A44330">
        <w:t>smlouvy a zároveň se nové přílohy stávají nedílnou součástí Servisní smlouvy.</w:t>
      </w:r>
    </w:p>
    <w:p w14:paraId="46E27580" w14:textId="77777777" w:rsidR="00FC5938" w:rsidRDefault="00C95538" w:rsidP="00C95538">
      <w:pPr>
        <w:pStyle w:val="Nadpis1"/>
      </w:pPr>
      <w:r w:rsidRPr="00C95538">
        <w:t>Ustanovení společná a závěrečná</w:t>
      </w:r>
    </w:p>
    <w:p w14:paraId="78C29C25" w14:textId="77777777" w:rsidR="007D5ED7" w:rsidRPr="007D5ED7" w:rsidRDefault="007D5ED7" w:rsidP="00534955">
      <w:pPr>
        <w:numPr>
          <w:ilvl w:val="0"/>
          <w:numId w:val="47"/>
        </w:numPr>
        <w:ind w:left="357" w:hanging="357"/>
      </w:pPr>
      <w:r w:rsidRPr="007D5ED7">
        <w:t xml:space="preserve">Servisní smlouva zůstává </w:t>
      </w:r>
      <w:r w:rsidR="00C054D4">
        <w:t>v ostatním beze změn a doplnění</w:t>
      </w:r>
      <w:r w:rsidRPr="007D5ED7">
        <w:t>.</w:t>
      </w:r>
    </w:p>
    <w:p w14:paraId="5CED1FD1" w14:textId="77777777" w:rsidR="007D5ED7" w:rsidRPr="007D5ED7" w:rsidRDefault="007D5ED7" w:rsidP="00534955">
      <w:pPr>
        <w:numPr>
          <w:ilvl w:val="0"/>
          <w:numId w:val="47"/>
        </w:numPr>
        <w:ind w:left="357" w:hanging="357"/>
      </w:pPr>
      <w:r w:rsidRPr="007D5ED7">
        <w:t xml:space="preserve">Tento </w:t>
      </w:r>
      <w:r w:rsidR="008876C1">
        <w:t>D</w:t>
      </w:r>
      <w:r w:rsidRPr="007D5ED7">
        <w:t xml:space="preserve">odatek je vyhotoven ve dvou stejnopisech s platností originálu, přičemž každá smluvní strana obdrží po jednom vyhotovení. </w:t>
      </w:r>
    </w:p>
    <w:p w14:paraId="0FEA6FD1" w14:textId="77777777" w:rsidR="00FA6614" w:rsidRPr="00A44330" w:rsidRDefault="00FA6614" w:rsidP="00534955">
      <w:pPr>
        <w:numPr>
          <w:ilvl w:val="0"/>
          <w:numId w:val="47"/>
        </w:numPr>
        <w:ind w:left="357" w:hanging="357"/>
        <w:rPr>
          <w:rFonts w:cs="Arial"/>
        </w:rPr>
      </w:pPr>
      <w:r w:rsidRPr="00A44330">
        <w:rPr>
          <w:rFonts w:cs="Arial"/>
        </w:rPr>
        <w:t xml:space="preserve">Dodavatel bere na vědomí, že obsah Servisní smlouvy, vč. jejich </w:t>
      </w:r>
      <w:r w:rsidR="008876C1" w:rsidRPr="00A44330">
        <w:rPr>
          <w:rFonts w:cs="Arial"/>
        </w:rPr>
        <w:t>D</w:t>
      </w:r>
      <w:r w:rsidRPr="00A44330">
        <w:rPr>
          <w:rFonts w:cs="Arial"/>
        </w:rPr>
        <w:t xml:space="preserve">odatků a příloh, podléhá povinnosti uveřejnění dle zákona č. 340/2015 Sb., o registru smluv, v platném znění. Dodavatel prohlašuje, že Přílohy Smlouvy obsahují obchodní tajemství Dodavatele a Dodavatel má zájem na jejich utajení a ochraně. </w:t>
      </w:r>
      <w:r w:rsidRPr="00A44330">
        <w:rPr>
          <w:rFonts w:cs="Arial"/>
          <w:b/>
          <w:bCs/>
        </w:rPr>
        <w:t>Smlouva tak může být Objednatelem uveřejněna bez obchodního tajemství obsaženého v Přílohách Smlouvy</w:t>
      </w:r>
      <w:r w:rsidRPr="00A44330">
        <w:rPr>
          <w:rFonts w:cs="Arial"/>
        </w:rPr>
        <w:t xml:space="preserve"> s výjimkou ujednání o ceně plnění Smlouvy.</w:t>
      </w:r>
    </w:p>
    <w:p w14:paraId="2FD06511" w14:textId="77777777" w:rsidR="00C054D4" w:rsidRPr="00C27CF1" w:rsidRDefault="00C054D4" w:rsidP="00534955">
      <w:pPr>
        <w:pStyle w:val="ESodslovanodstavce"/>
        <w:numPr>
          <w:ilvl w:val="0"/>
          <w:numId w:val="47"/>
        </w:numPr>
        <w:spacing w:before="0" w:after="60"/>
        <w:ind w:left="357" w:hanging="357"/>
        <w:rPr>
          <w:rFonts w:ascii="Arial" w:hAnsi="Arial" w:cs="Arial"/>
          <w:szCs w:val="20"/>
        </w:rPr>
      </w:pPr>
      <w:r w:rsidRPr="00A13B94">
        <w:rPr>
          <w:rFonts w:ascii="Arial" w:hAnsi="Arial" w:cs="Arial"/>
          <w:szCs w:val="20"/>
        </w:rPr>
        <w:t xml:space="preserve">Žádná </w:t>
      </w:r>
      <w:r w:rsidRPr="00C27CF1">
        <w:rPr>
          <w:rFonts w:ascii="Arial" w:hAnsi="Arial" w:cs="Arial"/>
          <w:szCs w:val="20"/>
        </w:rPr>
        <w:t>Smluvní strana není oprávněna postoupit právo na peněžité plnění ze Servisní smlouvy na třetí osobu bez předchozího písemného souhlasu druhé Smluvní strany. Žádná Smluvní strana není oprávněna zatížit právo anebo pohledávku vyplývající ze Servisní smlouvy nebo žádnou jejich část bez předchozího písemného souhlasu druhé Smluvní strany.</w:t>
      </w:r>
    </w:p>
    <w:p w14:paraId="68C2033B" w14:textId="77777777" w:rsidR="00C054D4" w:rsidRPr="00C27CF1" w:rsidRDefault="00C054D4" w:rsidP="00534955">
      <w:pPr>
        <w:pStyle w:val="ESodslovanodstavce"/>
        <w:numPr>
          <w:ilvl w:val="0"/>
          <w:numId w:val="47"/>
        </w:numPr>
        <w:spacing w:before="0" w:after="60"/>
        <w:ind w:left="357" w:hanging="357"/>
        <w:rPr>
          <w:rFonts w:ascii="Arial" w:hAnsi="Arial" w:cs="Arial"/>
          <w:szCs w:val="20"/>
        </w:rPr>
      </w:pPr>
      <w:r w:rsidRPr="00C27CF1">
        <w:rPr>
          <w:rFonts w:ascii="Arial" w:hAnsi="Arial" w:cs="Arial"/>
          <w:szCs w:val="20"/>
        </w:rPr>
        <w:t xml:space="preserve">Součástí Dodatku </w:t>
      </w:r>
      <w:r w:rsidR="00080E4C" w:rsidRPr="00C27CF1">
        <w:rPr>
          <w:rFonts w:ascii="Arial" w:hAnsi="Arial" w:cs="Arial"/>
          <w:szCs w:val="20"/>
        </w:rPr>
        <w:t>je</w:t>
      </w:r>
      <w:r w:rsidRPr="00C27CF1">
        <w:rPr>
          <w:rFonts w:ascii="Arial" w:hAnsi="Arial" w:cs="Arial"/>
          <w:szCs w:val="20"/>
        </w:rPr>
        <w:t xml:space="preserve"> Příloha č. 1 Rozsah služeb</w:t>
      </w:r>
      <w:r w:rsidR="00C538B8" w:rsidRPr="00C27CF1">
        <w:rPr>
          <w:rFonts w:ascii="Arial" w:hAnsi="Arial" w:cs="Arial"/>
          <w:szCs w:val="20"/>
        </w:rPr>
        <w:t xml:space="preserve"> a cena plnění</w:t>
      </w:r>
      <w:r w:rsidRPr="00C27CF1">
        <w:rPr>
          <w:rFonts w:ascii="Arial" w:hAnsi="Arial" w:cs="Arial"/>
          <w:szCs w:val="20"/>
        </w:rPr>
        <w:t xml:space="preserve"> a Příloha č. 2 Popis služeb</w:t>
      </w:r>
      <w:r w:rsidR="00C27CF1" w:rsidRPr="00C27CF1">
        <w:rPr>
          <w:rFonts w:ascii="Arial" w:hAnsi="Arial" w:cs="Arial"/>
          <w:szCs w:val="20"/>
        </w:rPr>
        <w:t xml:space="preserve"> a Příloha č. 3 Zodpovědné osoby a pravidla součinnosti</w:t>
      </w:r>
      <w:r w:rsidRPr="00C27CF1">
        <w:rPr>
          <w:rFonts w:ascii="Arial" w:hAnsi="Arial" w:cs="Arial"/>
          <w:szCs w:val="20"/>
        </w:rPr>
        <w:t>.</w:t>
      </w:r>
    </w:p>
    <w:p w14:paraId="7602E844" w14:textId="77777777" w:rsidR="00C054D4" w:rsidRDefault="00C054D4" w:rsidP="00534955">
      <w:pPr>
        <w:numPr>
          <w:ilvl w:val="0"/>
          <w:numId w:val="47"/>
        </w:numPr>
        <w:ind w:left="357" w:hanging="357"/>
      </w:pPr>
      <w:r w:rsidRPr="00C27CF1">
        <w:t>Smluvní strany prohlašují, že je jim znám význam jednotlivých ustanovení</w:t>
      </w:r>
      <w:r w:rsidRPr="007D5ED7">
        <w:t xml:space="preserve"> tohoto </w:t>
      </w:r>
      <w:r>
        <w:t>D</w:t>
      </w:r>
      <w:r w:rsidRPr="007D5ED7">
        <w:t xml:space="preserve">odatku a že tento </w:t>
      </w:r>
      <w:r>
        <w:t>D</w:t>
      </w:r>
      <w:r w:rsidRPr="007D5ED7">
        <w:t xml:space="preserve">odatek uzavírají na základě své pravé a svobodné vůle a </w:t>
      </w:r>
      <w:r>
        <w:t xml:space="preserve">nejsou jim známy žádné okolnosti ani skutečnosti, které by jim bránily v plnění závazků. </w:t>
      </w:r>
      <w:r w:rsidRPr="007D5ED7">
        <w:t>Na důkaz toho připojují níže své podpisy.</w:t>
      </w:r>
      <w:r>
        <w:t xml:space="preserve"> </w:t>
      </w:r>
    </w:p>
    <w:p w14:paraId="68955FE1" w14:textId="77777777" w:rsidR="00FC5938" w:rsidRDefault="00FC5938" w:rsidP="00FC5938"/>
    <w:tbl>
      <w:tblPr>
        <w:tblW w:w="9781" w:type="dxa"/>
        <w:tblInd w:w="354" w:type="dxa"/>
        <w:tblLayout w:type="fixed"/>
        <w:tblCellMar>
          <w:left w:w="70" w:type="dxa"/>
          <w:right w:w="70" w:type="dxa"/>
        </w:tblCellMar>
        <w:tblLook w:val="0000" w:firstRow="0" w:lastRow="0" w:firstColumn="0" w:lastColumn="0" w:noHBand="0" w:noVBand="0"/>
      </w:tblPr>
      <w:tblGrid>
        <w:gridCol w:w="850"/>
        <w:gridCol w:w="2694"/>
        <w:gridCol w:w="283"/>
        <w:gridCol w:w="1063"/>
        <w:gridCol w:w="780"/>
        <w:gridCol w:w="992"/>
        <w:gridCol w:w="3119"/>
      </w:tblGrid>
      <w:tr w:rsidR="00066AE9" w:rsidRPr="00A949FA" w14:paraId="4F7B9E4C" w14:textId="77777777" w:rsidTr="00066AE9">
        <w:tc>
          <w:tcPr>
            <w:tcW w:w="4890" w:type="dxa"/>
            <w:gridSpan w:val="4"/>
          </w:tcPr>
          <w:p w14:paraId="458C1939" w14:textId="77777777" w:rsidR="00066AE9" w:rsidRPr="00A949FA" w:rsidRDefault="00066AE9" w:rsidP="001A5816">
            <w:pPr>
              <w:rPr>
                <w:rFonts w:cs="Arial"/>
              </w:rPr>
            </w:pPr>
            <w:r w:rsidRPr="00A949FA">
              <w:rPr>
                <w:rFonts w:cs="Arial"/>
              </w:rPr>
              <w:t xml:space="preserve">V Pardubicích dne </w:t>
            </w:r>
          </w:p>
        </w:tc>
        <w:tc>
          <w:tcPr>
            <w:tcW w:w="4891" w:type="dxa"/>
            <w:gridSpan w:val="3"/>
          </w:tcPr>
          <w:p w14:paraId="2AB07B6C" w14:textId="77777777" w:rsidR="00066AE9" w:rsidRPr="00A949FA" w:rsidRDefault="00066AE9" w:rsidP="001A5816">
            <w:pPr>
              <w:rPr>
                <w:rFonts w:cs="Arial"/>
              </w:rPr>
            </w:pPr>
            <w:r w:rsidRPr="00A949FA">
              <w:rPr>
                <w:rFonts w:cs="Arial"/>
              </w:rPr>
              <w:t>V</w:t>
            </w:r>
            <w:r w:rsidR="001A5816">
              <w:rPr>
                <w:rFonts w:cs="Arial"/>
              </w:rPr>
              <w:t xml:space="preserve"> Moravské Třebové</w:t>
            </w:r>
            <w:r w:rsidRPr="00A949FA">
              <w:rPr>
                <w:rFonts w:cs="Arial"/>
              </w:rPr>
              <w:t xml:space="preserve"> dne </w:t>
            </w:r>
          </w:p>
        </w:tc>
      </w:tr>
      <w:tr w:rsidR="00066AE9" w:rsidRPr="00A949FA" w14:paraId="3723D447" w14:textId="77777777" w:rsidTr="00066AE9">
        <w:trPr>
          <w:cantSplit/>
          <w:trHeight w:val="1522"/>
        </w:trPr>
        <w:tc>
          <w:tcPr>
            <w:tcW w:w="3544" w:type="dxa"/>
            <w:gridSpan w:val="2"/>
            <w:vAlign w:val="bottom"/>
          </w:tcPr>
          <w:p w14:paraId="5474AF10" w14:textId="77777777" w:rsidR="00066AE9" w:rsidRPr="00A949FA" w:rsidRDefault="00066AE9" w:rsidP="00F3321A">
            <w:pPr>
              <w:pStyle w:val="Zhlav"/>
              <w:tabs>
                <w:tab w:val="clear" w:pos="4536"/>
                <w:tab w:val="clear" w:pos="9072"/>
              </w:tabs>
              <w:ind w:right="-70"/>
              <w:rPr>
                <w:rFonts w:cs="Arial"/>
              </w:rPr>
            </w:pPr>
            <w:r w:rsidRPr="00A949FA">
              <w:rPr>
                <w:rFonts w:cs="Arial"/>
              </w:rPr>
              <w:t>Dodavatel: …………</w:t>
            </w:r>
            <w:proofErr w:type="gramStart"/>
            <w:r w:rsidRPr="00A949FA">
              <w:rPr>
                <w:rFonts w:cs="Arial"/>
              </w:rPr>
              <w:t>…….</w:t>
            </w:r>
            <w:proofErr w:type="gramEnd"/>
            <w:r w:rsidRPr="00A949FA">
              <w:rPr>
                <w:rFonts w:cs="Arial"/>
              </w:rPr>
              <w:t>.…</w:t>
            </w:r>
            <w:proofErr w:type="gramStart"/>
            <w:r w:rsidRPr="00A949FA">
              <w:rPr>
                <w:rFonts w:cs="Arial"/>
              </w:rPr>
              <w:t>…….…..</w:t>
            </w:r>
            <w:proofErr w:type="gramEnd"/>
          </w:p>
        </w:tc>
        <w:tc>
          <w:tcPr>
            <w:tcW w:w="2126" w:type="dxa"/>
            <w:gridSpan w:val="3"/>
            <w:vAlign w:val="bottom"/>
          </w:tcPr>
          <w:p w14:paraId="1B6CD068" w14:textId="77777777" w:rsidR="00066AE9" w:rsidRPr="00A949FA" w:rsidRDefault="00066AE9" w:rsidP="00066AE9">
            <w:pPr>
              <w:jc w:val="center"/>
              <w:rPr>
                <w:rFonts w:cs="Arial"/>
              </w:rPr>
            </w:pPr>
          </w:p>
        </w:tc>
        <w:tc>
          <w:tcPr>
            <w:tcW w:w="4111" w:type="dxa"/>
            <w:gridSpan w:val="2"/>
            <w:vAlign w:val="bottom"/>
          </w:tcPr>
          <w:p w14:paraId="3883E638" w14:textId="77777777" w:rsidR="00066AE9" w:rsidRPr="00A949FA" w:rsidRDefault="00066AE9" w:rsidP="00F3321A">
            <w:pPr>
              <w:pStyle w:val="Zhlav"/>
              <w:tabs>
                <w:tab w:val="clear" w:pos="4536"/>
                <w:tab w:val="clear" w:pos="9072"/>
              </w:tabs>
              <w:rPr>
                <w:rFonts w:cs="Arial"/>
              </w:rPr>
            </w:pPr>
            <w:proofErr w:type="gramStart"/>
            <w:r w:rsidRPr="00A949FA">
              <w:rPr>
                <w:rFonts w:cs="Arial"/>
              </w:rPr>
              <w:t>Objednatel: ….</w:t>
            </w:r>
            <w:proofErr w:type="gramEnd"/>
            <w:r w:rsidRPr="00A949FA">
              <w:rPr>
                <w:rFonts w:cs="Arial"/>
              </w:rPr>
              <w:t>……</w:t>
            </w:r>
            <w:proofErr w:type="gramStart"/>
            <w:r w:rsidRPr="00A949FA">
              <w:rPr>
                <w:rFonts w:cs="Arial"/>
              </w:rPr>
              <w:t>…….</w:t>
            </w:r>
            <w:proofErr w:type="gramEnd"/>
            <w:r w:rsidRPr="00A949FA">
              <w:rPr>
                <w:rFonts w:cs="Arial"/>
              </w:rPr>
              <w:t>………………</w:t>
            </w:r>
            <w:proofErr w:type="gramStart"/>
            <w:r w:rsidRPr="00A949FA">
              <w:rPr>
                <w:rFonts w:cs="Arial"/>
              </w:rPr>
              <w:t>…….</w:t>
            </w:r>
            <w:proofErr w:type="gramEnd"/>
            <w:r w:rsidRPr="00A949FA">
              <w:rPr>
                <w:rFonts w:cs="Arial"/>
              </w:rPr>
              <w:t>.</w:t>
            </w:r>
          </w:p>
        </w:tc>
      </w:tr>
      <w:tr w:rsidR="00066AE9" w:rsidRPr="00A949FA" w14:paraId="63CF244D" w14:textId="77777777" w:rsidTr="00066AE9">
        <w:trPr>
          <w:cantSplit/>
          <w:trHeight w:val="238"/>
        </w:trPr>
        <w:tc>
          <w:tcPr>
            <w:tcW w:w="850" w:type="dxa"/>
          </w:tcPr>
          <w:p w14:paraId="74936AC7" w14:textId="77777777" w:rsidR="00066AE9" w:rsidRPr="00A949FA" w:rsidRDefault="00066AE9" w:rsidP="00066AE9">
            <w:pPr>
              <w:pStyle w:val="Zhlav"/>
              <w:tabs>
                <w:tab w:val="clear" w:pos="4536"/>
                <w:tab w:val="clear" w:pos="9072"/>
              </w:tabs>
              <w:jc w:val="right"/>
              <w:rPr>
                <w:rFonts w:cs="Arial"/>
              </w:rPr>
            </w:pPr>
            <w:r w:rsidRPr="00A949FA">
              <w:rPr>
                <w:rFonts w:cs="Arial"/>
              </w:rPr>
              <w:t xml:space="preserve"> </w:t>
            </w:r>
          </w:p>
        </w:tc>
        <w:tc>
          <w:tcPr>
            <w:tcW w:w="2977" w:type="dxa"/>
            <w:gridSpan w:val="2"/>
          </w:tcPr>
          <w:p w14:paraId="56743CF7" w14:textId="77777777" w:rsidR="00066AE9" w:rsidRPr="00A949FA" w:rsidRDefault="00066AE9" w:rsidP="00066AE9">
            <w:pPr>
              <w:pStyle w:val="Zhlav"/>
              <w:jc w:val="center"/>
              <w:rPr>
                <w:rFonts w:cs="Arial"/>
              </w:rPr>
            </w:pPr>
            <w:r w:rsidRPr="00A949FA">
              <w:rPr>
                <w:rFonts w:cs="Arial"/>
              </w:rPr>
              <w:t xml:space="preserve">Ing. Leoš </w:t>
            </w:r>
            <w:proofErr w:type="spellStart"/>
            <w:r w:rsidRPr="00A949FA">
              <w:rPr>
                <w:rFonts w:cs="Arial"/>
              </w:rPr>
              <w:t>Raibr</w:t>
            </w:r>
            <w:proofErr w:type="spellEnd"/>
          </w:p>
        </w:tc>
        <w:tc>
          <w:tcPr>
            <w:tcW w:w="2835" w:type="dxa"/>
            <w:gridSpan w:val="3"/>
          </w:tcPr>
          <w:p w14:paraId="4453C67E" w14:textId="77777777" w:rsidR="00066AE9" w:rsidRPr="00A949FA" w:rsidRDefault="00066AE9" w:rsidP="00066AE9">
            <w:pPr>
              <w:pStyle w:val="Zhlav"/>
              <w:jc w:val="right"/>
              <w:rPr>
                <w:rFonts w:cs="Arial"/>
              </w:rPr>
            </w:pPr>
          </w:p>
        </w:tc>
        <w:tc>
          <w:tcPr>
            <w:tcW w:w="3119" w:type="dxa"/>
          </w:tcPr>
          <w:p w14:paraId="5CF2A5CA" w14:textId="77777777" w:rsidR="00066AE9" w:rsidRPr="00A949FA" w:rsidRDefault="00493EC9" w:rsidP="00066AE9">
            <w:pPr>
              <w:pStyle w:val="Zhlav"/>
              <w:jc w:val="center"/>
              <w:rPr>
                <w:rFonts w:cs="Arial"/>
                <w:highlight w:val="cyan"/>
              </w:rPr>
            </w:pPr>
            <w:r w:rsidRPr="00493EC9">
              <w:rPr>
                <w:rFonts w:cs="Arial"/>
              </w:rPr>
              <w:t>MUDr. Pavel Havíř</w:t>
            </w:r>
            <w:r w:rsidR="00066AE9" w:rsidRPr="00A949FA">
              <w:rPr>
                <w:rFonts w:cs="Arial"/>
                <w:highlight w:val="cyan"/>
              </w:rPr>
              <w:t xml:space="preserve"> </w:t>
            </w:r>
          </w:p>
        </w:tc>
      </w:tr>
      <w:tr w:rsidR="00066AE9" w:rsidRPr="00A949FA" w14:paraId="41D72079" w14:textId="77777777" w:rsidTr="00066AE9">
        <w:trPr>
          <w:cantSplit/>
          <w:trHeight w:val="238"/>
        </w:trPr>
        <w:tc>
          <w:tcPr>
            <w:tcW w:w="850" w:type="dxa"/>
          </w:tcPr>
          <w:p w14:paraId="1CB089B9" w14:textId="77777777" w:rsidR="00066AE9" w:rsidRPr="00A949FA" w:rsidRDefault="00066AE9" w:rsidP="00333D0C">
            <w:pPr>
              <w:pStyle w:val="Zhlav"/>
              <w:tabs>
                <w:tab w:val="clear" w:pos="4536"/>
                <w:tab w:val="clear" w:pos="9072"/>
              </w:tabs>
              <w:spacing w:after="0"/>
              <w:jc w:val="right"/>
              <w:rPr>
                <w:rFonts w:cs="Arial"/>
              </w:rPr>
            </w:pPr>
          </w:p>
        </w:tc>
        <w:tc>
          <w:tcPr>
            <w:tcW w:w="2977" w:type="dxa"/>
            <w:gridSpan w:val="2"/>
          </w:tcPr>
          <w:p w14:paraId="3BA03953" w14:textId="77777777" w:rsidR="00066AE9" w:rsidRPr="00A949FA" w:rsidRDefault="00066AE9" w:rsidP="00333D0C">
            <w:pPr>
              <w:pStyle w:val="Zhlav"/>
              <w:tabs>
                <w:tab w:val="clear" w:pos="4536"/>
                <w:tab w:val="clear" w:pos="9072"/>
              </w:tabs>
              <w:spacing w:after="0"/>
              <w:jc w:val="center"/>
              <w:rPr>
                <w:rFonts w:cs="Arial"/>
              </w:rPr>
            </w:pPr>
            <w:r w:rsidRPr="00A949FA">
              <w:rPr>
                <w:rFonts w:cs="Arial"/>
              </w:rPr>
              <w:t xml:space="preserve">jednatel společnosti </w:t>
            </w:r>
          </w:p>
          <w:p w14:paraId="0CC40B0F" w14:textId="77777777" w:rsidR="00066AE9" w:rsidRPr="00A949FA" w:rsidRDefault="00066AE9" w:rsidP="00333D0C">
            <w:pPr>
              <w:pStyle w:val="Zhlav"/>
              <w:tabs>
                <w:tab w:val="clear" w:pos="4536"/>
                <w:tab w:val="clear" w:pos="9072"/>
              </w:tabs>
              <w:spacing w:after="0"/>
              <w:jc w:val="center"/>
              <w:rPr>
                <w:rFonts w:cs="Arial"/>
              </w:rPr>
            </w:pPr>
            <w:r w:rsidRPr="00A949FA">
              <w:rPr>
                <w:rFonts w:cs="Arial"/>
              </w:rPr>
              <w:t>STAPRO s. r. o.</w:t>
            </w:r>
          </w:p>
        </w:tc>
        <w:tc>
          <w:tcPr>
            <w:tcW w:w="2835" w:type="dxa"/>
            <w:gridSpan w:val="3"/>
          </w:tcPr>
          <w:p w14:paraId="57E8F31F" w14:textId="77777777" w:rsidR="00066AE9" w:rsidRPr="00493EC9" w:rsidRDefault="00066AE9" w:rsidP="00333D0C">
            <w:pPr>
              <w:pStyle w:val="Zhlav"/>
              <w:tabs>
                <w:tab w:val="clear" w:pos="4536"/>
                <w:tab w:val="clear" w:pos="9072"/>
              </w:tabs>
              <w:spacing w:after="0"/>
              <w:jc w:val="right"/>
              <w:rPr>
                <w:rFonts w:cs="Arial"/>
              </w:rPr>
            </w:pPr>
          </w:p>
        </w:tc>
        <w:tc>
          <w:tcPr>
            <w:tcW w:w="3119" w:type="dxa"/>
          </w:tcPr>
          <w:p w14:paraId="1EC3E0B4" w14:textId="77777777" w:rsidR="00066AE9" w:rsidRPr="00493EC9" w:rsidRDefault="00066AE9" w:rsidP="00333D0C">
            <w:pPr>
              <w:pStyle w:val="Zhlav"/>
              <w:tabs>
                <w:tab w:val="clear" w:pos="4536"/>
                <w:tab w:val="clear" w:pos="9072"/>
              </w:tabs>
              <w:spacing w:after="0"/>
              <w:jc w:val="center"/>
              <w:rPr>
                <w:rFonts w:cs="Arial"/>
              </w:rPr>
            </w:pPr>
            <w:r w:rsidRPr="00493EC9">
              <w:rPr>
                <w:rFonts w:cs="Arial"/>
              </w:rPr>
              <w:t>ředitel nemocnice</w:t>
            </w:r>
          </w:p>
          <w:p w14:paraId="5B901735" w14:textId="77777777" w:rsidR="00066AE9" w:rsidRPr="00493EC9" w:rsidRDefault="001A5816" w:rsidP="00333D0C">
            <w:pPr>
              <w:pStyle w:val="Zhlav"/>
              <w:tabs>
                <w:tab w:val="clear" w:pos="4536"/>
                <w:tab w:val="clear" w:pos="9072"/>
              </w:tabs>
              <w:spacing w:after="0"/>
              <w:jc w:val="center"/>
              <w:rPr>
                <w:rFonts w:cs="Arial"/>
              </w:rPr>
            </w:pPr>
            <w:r w:rsidRPr="00493EC9">
              <w:rPr>
                <w:rFonts w:cs="Arial"/>
              </w:rPr>
              <w:t>Nemocnice následné péče Moravská Třebová</w:t>
            </w:r>
          </w:p>
        </w:tc>
      </w:tr>
    </w:tbl>
    <w:p w14:paraId="7505A216" w14:textId="77777777" w:rsidR="00FC5938" w:rsidRPr="00066AE9" w:rsidRDefault="00FC5938" w:rsidP="00FC5938">
      <w:pPr>
        <w:rPr>
          <w:b/>
        </w:rPr>
      </w:pPr>
    </w:p>
    <w:p w14:paraId="742827EA" w14:textId="77777777" w:rsidR="00FC5938" w:rsidRDefault="00FC5938" w:rsidP="00FC5938">
      <w:r>
        <w:t xml:space="preserve"> </w:t>
      </w:r>
    </w:p>
    <w:p w14:paraId="43903B03" w14:textId="77777777" w:rsidR="00D11960" w:rsidRDefault="00E26336" w:rsidP="00D11960">
      <w:pPr>
        <w:pStyle w:val="Ploha"/>
        <w:outlineLvl w:val="0"/>
      </w:pPr>
      <w:bookmarkStart w:id="0" w:name="_Toc431823379"/>
      <w:r>
        <w:br w:type="page"/>
      </w:r>
      <w:bookmarkStart w:id="1" w:name="_Toc435991271"/>
      <w:bookmarkEnd w:id="0"/>
      <w:r w:rsidR="00D11960">
        <w:lastRenderedPageBreak/>
        <w:t xml:space="preserve">Příloha č. </w:t>
      </w:r>
      <w:r w:rsidR="00D11960">
        <w:rPr>
          <w:noProof/>
        </w:rPr>
        <w:fldChar w:fldCharType="begin"/>
      </w:r>
      <w:r w:rsidR="00D11960">
        <w:rPr>
          <w:noProof/>
        </w:rPr>
        <w:instrText xml:space="preserve"> SEQ Příloha_č. \* ARABIC </w:instrText>
      </w:r>
      <w:r w:rsidR="00D11960">
        <w:rPr>
          <w:noProof/>
        </w:rPr>
        <w:fldChar w:fldCharType="separate"/>
      </w:r>
      <w:r w:rsidR="00D11960">
        <w:rPr>
          <w:noProof/>
        </w:rPr>
        <w:t>1</w:t>
      </w:r>
      <w:r w:rsidR="00D11960">
        <w:rPr>
          <w:noProof/>
        </w:rPr>
        <w:fldChar w:fldCharType="end"/>
      </w:r>
      <w:r w:rsidR="00D11960">
        <w:t xml:space="preserve"> - Rozsah služeb a cena plnění</w:t>
      </w:r>
      <w:bookmarkEnd w:id="1"/>
    </w:p>
    <w:p w14:paraId="0F34B770" w14:textId="77777777" w:rsidR="00D11960" w:rsidRDefault="00D11960" w:rsidP="00D11960">
      <w:pPr>
        <w:pStyle w:val="Ploha-lnek"/>
        <w:outlineLvl w:val="1"/>
      </w:pPr>
      <w:r>
        <w:t>Vymezení předmětu dodávky Služeb</w:t>
      </w:r>
    </w:p>
    <w:p w14:paraId="746DF2E4" w14:textId="77777777" w:rsidR="00D11960" w:rsidRDefault="00D11960" w:rsidP="00D11960">
      <w:bookmarkStart w:id="2" w:name="_Hlk107561136"/>
      <w:r>
        <w:t>Dodavatel se zavazuje poskytovat sjednané Služby na dále vyjmenované informační technologie informačního systému Objednatele.</w:t>
      </w:r>
    </w:p>
    <w:p w14:paraId="390BFF4D" w14:textId="77777777" w:rsidR="00D11960" w:rsidRDefault="00D11960" w:rsidP="00D11960">
      <w:pPr>
        <w:pStyle w:val="Plohanadpisprvnrovn"/>
      </w:pPr>
      <w:r>
        <w:t>Aplikační software</w:t>
      </w:r>
    </w:p>
    <w:p w14:paraId="1C4E0B29" w14:textId="77777777" w:rsidR="00D11960" w:rsidRDefault="00D11960" w:rsidP="00D11960">
      <w:r>
        <w:t xml:space="preserve">Dodavatel se zavazuje </w:t>
      </w:r>
      <w:r w:rsidRPr="002768C0">
        <w:t xml:space="preserve">dodávat sjednané Služby na vyjmenovaný aplikační software (dále jen </w:t>
      </w:r>
      <w:r w:rsidRPr="002768C0">
        <w:rPr>
          <w:b/>
        </w:rPr>
        <w:t>ASW</w:t>
      </w:r>
      <w:r w:rsidRPr="002768C0">
        <w:t>) v tomto rozsahu licencí modulů</w:t>
      </w:r>
      <w:r w:rsidR="002768C0" w:rsidRPr="002768C0">
        <w:t xml:space="preserve">, </w:t>
      </w:r>
      <w:r w:rsidRPr="002768C0">
        <w:t>uživatelských licencí</w:t>
      </w:r>
      <w:r w:rsidR="002768C0" w:rsidRPr="002768C0">
        <w:t xml:space="preserve"> a licencí</w:t>
      </w:r>
      <w:r w:rsidRPr="002768C0">
        <w:t xml:space="preserve"> pracovních stanic:</w:t>
      </w:r>
      <w:r>
        <w:tab/>
      </w:r>
    </w:p>
    <w:tbl>
      <w:tblPr>
        <w:tblW w:w="9497" w:type="dxa"/>
        <w:tblInd w:w="456" w:type="dxa"/>
        <w:tblLayout w:type="fixed"/>
        <w:tblCellMar>
          <w:left w:w="30" w:type="dxa"/>
          <w:right w:w="30" w:type="dxa"/>
        </w:tblCellMar>
        <w:tblLook w:val="0000" w:firstRow="0" w:lastRow="0" w:firstColumn="0" w:lastColumn="0" w:noHBand="0" w:noVBand="0"/>
      </w:tblPr>
      <w:tblGrid>
        <w:gridCol w:w="1671"/>
        <w:gridCol w:w="3432"/>
        <w:gridCol w:w="4394"/>
      </w:tblGrid>
      <w:tr w:rsidR="00B412AC" w:rsidRPr="00A949FA" w14:paraId="75C0097F" w14:textId="77777777">
        <w:trPr>
          <w:trHeight w:val="662"/>
        </w:trPr>
        <w:tc>
          <w:tcPr>
            <w:tcW w:w="9497" w:type="dxa"/>
            <w:gridSpan w:val="3"/>
          </w:tcPr>
          <w:p w14:paraId="790EE3BB" w14:textId="77777777" w:rsidR="00B412AC" w:rsidRPr="00A949FA" w:rsidRDefault="00B412AC">
            <w:pPr>
              <w:ind w:left="142"/>
              <w:rPr>
                <w:rFonts w:cs="Arial"/>
                <w:b/>
                <w:snapToGrid w:val="0"/>
              </w:rPr>
            </w:pPr>
            <w:r w:rsidRPr="00A949FA">
              <w:rPr>
                <w:rFonts w:cs="Arial"/>
                <w:b/>
                <w:snapToGrid w:val="0"/>
              </w:rPr>
              <w:t xml:space="preserve">Licence ASW modulů FONS </w:t>
            </w:r>
            <w:proofErr w:type="spellStart"/>
            <w:r>
              <w:rPr>
                <w:rFonts w:cs="Arial"/>
                <w:b/>
                <w:snapToGrid w:val="0"/>
              </w:rPr>
              <w:t>Enterprise</w:t>
            </w:r>
            <w:proofErr w:type="spellEnd"/>
            <w:r>
              <w:rPr>
                <w:rFonts w:cs="Arial"/>
                <w:b/>
                <w:snapToGrid w:val="0"/>
              </w:rPr>
              <w:t xml:space="preserve"> a FONS Akord</w:t>
            </w:r>
          </w:p>
          <w:p w14:paraId="4B4373D8" w14:textId="77777777" w:rsidR="00B412AC" w:rsidRPr="00A949FA" w:rsidRDefault="00B412AC">
            <w:pPr>
              <w:ind w:left="142"/>
              <w:rPr>
                <w:rFonts w:cs="Arial"/>
                <w:bCs/>
                <w:snapToGrid w:val="0"/>
              </w:rPr>
            </w:pPr>
            <w:r w:rsidRPr="00A949FA">
              <w:rPr>
                <w:rFonts w:cs="Arial"/>
                <w:bCs/>
                <w:snapToGrid w:val="0"/>
              </w:rPr>
              <w:t>Vykonavatel majetkových autorských práv: STAPRO s.r.o.</w:t>
            </w:r>
          </w:p>
        </w:tc>
      </w:tr>
      <w:tr w:rsidR="00B412AC" w:rsidRPr="007E2B6A" w14:paraId="05104B77" w14:textId="77777777" w:rsidTr="005F411A">
        <w:trPr>
          <w:trHeight w:val="277"/>
        </w:trPr>
        <w:tc>
          <w:tcPr>
            <w:tcW w:w="1671" w:type="dxa"/>
            <w:shd w:val="clear" w:color="000000" w:fill="FFFFFF"/>
            <w:vAlign w:val="bottom"/>
          </w:tcPr>
          <w:p w14:paraId="633939C8" w14:textId="77777777" w:rsidR="00B412AC" w:rsidRPr="00055CFF" w:rsidRDefault="00B412AC">
            <w:pPr>
              <w:ind w:left="111"/>
              <w:rPr>
                <w:rFonts w:cs="Arial"/>
                <w:snapToGrid w:val="0"/>
              </w:rPr>
            </w:pPr>
            <w:r w:rsidRPr="00055CFF">
              <w:rPr>
                <w:rFonts w:cs="Arial"/>
                <w:snapToGrid w:val="0"/>
              </w:rPr>
              <w:t>NKSE01-001</w:t>
            </w:r>
          </w:p>
        </w:tc>
        <w:tc>
          <w:tcPr>
            <w:tcW w:w="7826" w:type="dxa"/>
            <w:gridSpan w:val="2"/>
            <w:shd w:val="clear" w:color="000000" w:fill="FFFFFF"/>
            <w:vAlign w:val="bottom"/>
          </w:tcPr>
          <w:p w14:paraId="256A962F" w14:textId="77777777" w:rsidR="00B412AC" w:rsidRPr="00055CFF" w:rsidRDefault="00B412AC">
            <w:pPr>
              <w:ind w:left="111"/>
              <w:rPr>
                <w:rFonts w:cs="Arial"/>
                <w:snapToGrid w:val="0"/>
              </w:rPr>
            </w:pPr>
            <w:proofErr w:type="gramStart"/>
            <w:r w:rsidRPr="00055CFF">
              <w:rPr>
                <w:rFonts w:cs="Arial"/>
                <w:snapToGrid w:val="0"/>
              </w:rPr>
              <w:t>FE - Systém</w:t>
            </w:r>
            <w:proofErr w:type="gramEnd"/>
          </w:p>
        </w:tc>
      </w:tr>
      <w:tr w:rsidR="00B412AC" w:rsidRPr="007E2B6A" w14:paraId="3355EAB5" w14:textId="77777777" w:rsidTr="005F411A">
        <w:trPr>
          <w:trHeight w:val="277"/>
        </w:trPr>
        <w:tc>
          <w:tcPr>
            <w:tcW w:w="1671" w:type="dxa"/>
            <w:shd w:val="clear" w:color="000000" w:fill="FFFFFF"/>
            <w:vAlign w:val="bottom"/>
          </w:tcPr>
          <w:p w14:paraId="5D2BC528" w14:textId="77777777" w:rsidR="00B412AC" w:rsidRPr="00055CFF" w:rsidRDefault="00B412AC">
            <w:pPr>
              <w:ind w:left="111"/>
              <w:rPr>
                <w:rFonts w:cs="Arial"/>
                <w:snapToGrid w:val="0"/>
              </w:rPr>
            </w:pPr>
            <w:r w:rsidRPr="00055CFF">
              <w:rPr>
                <w:rFonts w:cs="Arial"/>
                <w:snapToGrid w:val="0"/>
              </w:rPr>
              <w:t>NKSE01-003</w:t>
            </w:r>
          </w:p>
        </w:tc>
        <w:tc>
          <w:tcPr>
            <w:tcW w:w="7826" w:type="dxa"/>
            <w:gridSpan w:val="2"/>
            <w:shd w:val="clear" w:color="000000" w:fill="FFFFFF"/>
            <w:vAlign w:val="bottom"/>
          </w:tcPr>
          <w:p w14:paraId="733780D2" w14:textId="77777777" w:rsidR="00B412AC" w:rsidRPr="00055CFF" w:rsidRDefault="00B412AC">
            <w:pPr>
              <w:ind w:left="111"/>
              <w:rPr>
                <w:rFonts w:cs="Arial"/>
                <w:snapToGrid w:val="0"/>
              </w:rPr>
            </w:pPr>
            <w:proofErr w:type="gramStart"/>
            <w:r w:rsidRPr="00055CFF">
              <w:rPr>
                <w:rFonts w:cs="Arial"/>
                <w:snapToGrid w:val="0"/>
              </w:rPr>
              <w:t>FE - Systém</w:t>
            </w:r>
            <w:proofErr w:type="gramEnd"/>
            <w:r w:rsidRPr="00055CFF">
              <w:rPr>
                <w:rFonts w:cs="Arial"/>
                <w:snapToGrid w:val="0"/>
              </w:rPr>
              <w:t xml:space="preserve"> - šablony klinických událostí</w:t>
            </w:r>
          </w:p>
        </w:tc>
      </w:tr>
      <w:tr w:rsidR="00B412AC" w:rsidRPr="007E2B6A" w14:paraId="48444AA5" w14:textId="77777777" w:rsidTr="005F411A">
        <w:trPr>
          <w:trHeight w:val="277"/>
        </w:trPr>
        <w:tc>
          <w:tcPr>
            <w:tcW w:w="1671" w:type="dxa"/>
            <w:shd w:val="clear" w:color="000000" w:fill="FFFFFF"/>
            <w:vAlign w:val="bottom"/>
          </w:tcPr>
          <w:p w14:paraId="0219E352" w14:textId="77777777" w:rsidR="00B412AC" w:rsidRPr="00055CFF" w:rsidRDefault="00B412AC">
            <w:pPr>
              <w:ind w:left="111"/>
              <w:rPr>
                <w:rFonts w:cs="Arial"/>
                <w:snapToGrid w:val="0"/>
              </w:rPr>
            </w:pPr>
            <w:r w:rsidRPr="00055CFF">
              <w:rPr>
                <w:rFonts w:cs="Arial"/>
                <w:snapToGrid w:val="0"/>
              </w:rPr>
              <w:t>NKSE01-005</w:t>
            </w:r>
          </w:p>
        </w:tc>
        <w:tc>
          <w:tcPr>
            <w:tcW w:w="7826" w:type="dxa"/>
            <w:gridSpan w:val="2"/>
            <w:shd w:val="clear" w:color="000000" w:fill="FFFFFF"/>
            <w:vAlign w:val="bottom"/>
          </w:tcPr>
          <w:p w14:paraId="363271CB" w14:textId="77777777" w:rsidR="00B412AC" w:rsidRPr="00055CFF" w:rsidRDefault="00B412AC">
            <w:pPr>
              <w:ind w:left="111"/>
              <w:rPr>
                <w:rFonts w:cs="Arial"/>
                <w:snapToGrid w:val="0"/>
              </w:rPr>
            </w:pPr>
            <w:proofErr w:type="gramStart"/>
            <w:r w:rsidRPr="00055CFF">
              <w:rPr>
                <w:rFonts w:cs="Arial"/>
                <w:snapToGrid w:val="0"/>
              </w:rPr>
              <w:t>FE - Systém</w:t>
            </w:r>
            <w:proofErr w:type="gramEnd"/>
            <w:r w:rsidRPr="00055CFF">
              <w:rPr>
                <w:rFonts w:cs="Arial"/>
                <w:snapToGrid w:val="0"/>
              </w:rPr>
              <w:t xml:space="preserve"> - konfigurace dashboardu</w:t>
            </w:r>
          </w:p>
        </w:tc>
      </w:tr>
      <w:tr w:rsidR="00B412AC" w:rsidRPr="007E2B6A" w14:paraId="1A81CF9F" w14:textId="77777777" w:rsidTr="005F411A">
        <w:trPr>
          <w:trHeight w:val="277"/>
        </w:trPr>
        <w:tc>
          <w:tcPr>
            <w:tcW w:w="1671" w:type="dxa"/>
            <w:shd w:val="clear" w:color="000000" w:fill="FFFFFF"/>
            <w:vAlign w:val="bottom"/>
          </w:tcPr>
          <w:p w14:paraId="7EF07ADF" w14:textId="77777777" w:rsidR="00B412AC" w:rsidRPr="00055CFF" w:rsidRDefault="00B412AC">
            <w:pPr>
              <w:ind w:left="111"/>
              <w:rPr>
                <w:rFonts w:cs="Arial"/>
                <w:snapToGrid w:val="0"/>
              </w:rPr>
            </w:pPr>
            <w:r w:rsidRPr="00055CFF">
              <w:rPr>
                <w:rFonts w:cs="Arial"/>
                <w:snapToGrid w:val="0"/>
              </w:rPr>
              <w:t>NKSE01-007</w:t>
            </w:r>
          </w:p>
        </w:tc>
        <w:tc>
          <w:tcPr>
            <w:tcW w:w="7826" w:type="dxa"/>
            <w:gridSpan w:val="2"/>
            <w:shd w:val="clear" w:color="000000" w:fill="FFFFFF"/>
            <w:vAlign w:val="bottom"/>
          </w:tcPr>
          <w:p w14:paraId="6AA6C288" w14:textId="77777777" w:rsidR="00B412AC" w:rsidRPr="00055CFF" w:rsidRDefault="00B412AC">
            <w:pPr>
              <w:ind w:left="111"/>
              <w:rPr>
                <w:rFonts w:cs="Arial"/>
                <w:snapToGrid w:val="0"/>
              </w:rPr>
            </w:pPr>
            <w:proofErr w:type="gramStart"/>
            <w:r w:rsidRPr="00055CFF">
              <w:rPr>
                <w:rFonts w:cs="Arial"/>
                <w:snapToGrid w:val="0"/>
              </w:rPr>
              <w:t>FE - Systém</w:t>
            </w:r>
            <w:proofErr w:type="gramEnd"/>
            <w:r w:rsidRPr="00055CFF">
              <w:rPr>
                <w:rFonts w:cs="Arial"/>
                <w:snapToGrid w:val="0"/>
              </w:rPr>
              <w:t xml:space="preserve"> - konfigurace diářů</w:t>
            </w:r>
          </w:p>
        </w:tc>
      </w:tr>
      <w:tr w:rsidR="00B412AC" w:rsidRPr="007E2B6A" w14:paraId="102A4535" w14:textId="77777777" w:rsidTr="005F411A">
        <w:trPr>
          <w:trHeight w:val="277"/>
        </w:trPr>
        <w:tc>
          <w:tcPr>
            <w:tcW w:w="1671" w:type="dxa"/>
            <w:shd w:val="clear" w:color="000000" w:fill="FFFFFF"/>
            <w:vAlign w:val="bottom"/>
          </w:tcPr>
          <w:p w14:paraId="0106D60A" w14:textId="77777777" w:rsidR="00B412AC" w:rsidRPr="00055CFF" w:rsidRDefault="00B412AC">
            <w:pPr>
              <w:ind w:left="111"/>
              <w:rPr>
                <w:rFonts w:cs="Arial"/>
                <w:snapToGrid w:val="0"/>
              </w:rPr>
            </w:pPr>
            <w:r w:rsidRPr="00055CFF">
              <w:rPr>
                <w:rFonts w:cs="Arial"/>
                <w:snapToGrid w:val="0"/>
              </w:rPr>
              <w:t>NKSE01-009</w:t>
            </w:r>
          </w:p>
        </w:tc>
        <w:tc>
          <w:tcPr>
            <w:tcW w:w="7826" w:type="dxa"/>
            <w:gridSpan w:val="2"/>
            <w:shd w:val="clear" w:color="000000" w:fill="FFFFFF"/>
            <w:vAlign w:val="bottom"/>
          </w:tcPr>
          <w:p w14:paraId="7E4DF7D9" w14:textId="77777777" w:rsidR="00B412AC" w:rsidRPr="00055CFF" w:rsidRDefault="00B412AC">
            <w:pPr>
              <w:ind w:left="111"/>
              <w:rPr>
                <w:rFonts w:cs="Arial"/>
                <w:snapToGrid w:val="0"/>
              </w:rPr>
            </w:pPr>
            <w:proofErr w:type="gramStart"/>
            <w:r w:rsidRPr="00055CFF">
              <w:rPr>
                <w:rFonts w:cs="Arial"/>
                <w:snapToGrid w:val="0"/>
              </w:rPr>
              <w:t>FE - Systém</w:t>
            </w:r>
            <w:proofErr w:type="gramEnd"/>
            <w:r w:rsidRPr="00055CFF">
              <w:rPr>
                <w:rFonts w:cs="Arial"/>
                <w:snapToGrid w:val="0"/>
              </w:rPr>
              <w:t xml:space="preserve"> - konfigurovatelné sestavy</w:t>
            </w:r>
          </w:p>
        </w:tc>
      </w:tr>
      <w:tr w:rsidR="00B412AC" w:rsidRPr="007E2B6A" w14:paraId="165FD4EF" w14:textId="77777777" w:rsidTr="005F411A">
        <w:trPr>
          <w:trHeight w:val="277"/>
        </w:trPr>
        <w:tc>
          <w:tcPr>
            <w:tcW w:w="1671" w:type="dxa"/>
            <w:shd w:val="clear" w:color="000000" w:fill="FFFFFF"/>
            <w:vAlign w:val="bottom"/>
          </w:tcPr>
          <w:p w14:paraId="40ADCD8F" w14:textId="77777777" w:rsidR="00B412AC" w:rsidRPr="00055CFF" w:rsidRDefault="00B412AC">
            <w:pPr>
              <w:ind w:left="111"/>
              <w:rPr>
                <w:rFonts w:cs="Arial"/>
                <w:snapToGrid w:val="0"/>
              </w:rPr>
            </w:pPr>
            <w:r w:rsidRPr="00055CFF">
              <w:rPr>
                <w:rFonts w:cs="Arial"/>
                <w:snapToGrid w:val="0"/>
              </w:rPr>
              <w:t>NKSE01-049</w:t>
            </w:r>
          </w:p>
        </w:tc>
        <w:tc>
          <w:tcPr>
            <w:tcW w:w="7826" w:type="dxa"/>
            <w:gridSpan w:val="2"/>
            <w:shd w:val="clear" w:color="000000" w:fill="FFFFFF"/>
            <w:vAlign w:val="bottom"/>
          </w:tcPr>
          <w:p w14:paraId="66B3AF7A" w14:textId="77777777" w:rsidR="00B412AC" w:rsidRPr="00055CFF" w:rsidRDefault="00B412AC">
            <w:pPr>
              <w:ind w:left="111"/>
              <w:rPr>
                <w:rFonts w:cs="Arial"/>
                <w:snapToGrid w:val="0"/>
              </w:rPr>
            </w:pPr>
            <w:proofErr w:type="gramStart"/>
            <w:r w:rsidRPr="00055CFF">
              <w:rPr>
                <w:rFonts w:cs="Arial"/>
                <w:snapToGrid w:val="0"/>
              </w:rPr>
              <w:t>FE - Ambulantní</w:t>
            </w:r>
            <w:proofErr w:type="gramEnd"/>
            <w:r w:rsidRPr="00055CFF">
              <w:rPr>
                <w:rFonts w:cs="Arial"/>
                <w:snapToGrid w:val="0"/>
              </w:rPr>
              <w:t xml:space="preserve"> dokumentace</w:t>
            </w:r>
          </w:p>
        </w:tc>
      </w:tr>
      <w:tr w:rsidR="00B412AC" w:rsidRPr="007E2B6A" w14:paraId="3EC3A373" w14:textId="77777777" w:rsidTr="005F411A">
        <w:trPr>
          <w:trHeight w:val="277"/>
        </w:trPr>
        <w:tc>
          <w:tcPr>
            <w:tcW w:w="1671" w:type="dxa"/>
            <w:shd w:val="clear" w:color="000000" w:fill="FFFFFF"/>
            <w:vAlign w:val="bottom"/>
          </w:tcPr>
          <w:p w14:paraId="757880BB" w14:textId="77777777" w:rsidR="00B412AC" w:rsidRPr="00055CFF" w:rsidRDefault="00B412AC">
            <w:pPr>
              <w:ind w:left="111"/>
              <w:rPr>
                <w:rFonts w:cs="Arial"/>
                <w:snapToGrid w:val="0"/>
              </w:rPr>
            </w:pPr>
            <w:r w:rsidRPr="00055CFF">
              <w:rPr>
                <w:rFonts w:cs="Arial"/>
                <w:snapToGrid w:val="0"/>
              </w:rPr>
              <w:t>NKSE01-059</w:t>
            </w:r>
          </w:p>
        </w:tc>
        <w:tc>
          <w:tcPr>
            <w:tcW w:w="7826" w:type="dxa"/>
            <w:gridSpan w:val="2"/>
            <w:shd w:val="clear" w:color="000000" w:fill="FFFFFF"/>
            <w:vAlign w:val="bottom"/>
          </w:tcPr>
          <w:p w14:paraId="2AEF70B5" w14:textId="77777777" w:rsidR="00B412AC" w:rsidRPr="00055CFF" w:rsidRDefault="00B412AC">
            <w:pPr>
              <w:ind w:left="111"/>
              <w:rPr>
                <w:rFonts w:cs="Arial"/>
                <w:snapToGrid w:val="0"/>
              </w:rPr>
            </w:pPr>
            <w:proofErr w:type="gramStart"/>
            <w:r w:rsidRPr="00055CFF">
              <w:rPr>
                <w:rFonts w:cs="Arial"/>
                <w:snapToGrid w:val="0"/>
              </w:rPr>
              <w:t>FE - Ambulantní</w:t>
            </w:r>
            <w:proofErr w:type="gramEnd"/>
            <w:r w:rsidRPr="00055CFF">
              <w:rPr>
                <w:rFonts w:cs="Arial"/>
                <w:snapToGrid w:val="0"/>
              </w:rPr>
              <w:t xml:space="preserve"> </w:t>
            </w:r>
            <w:proofErr w:type="gramStart"/>
            <w:r w:rsidRPr="00055CFF">
              <w:rPr>
                <w:rFonts w:cs="Arial"/>
                <w:snapToGrid w:val="0"/>
              </w:rPr>
              <w:t>dokumentace - vykazování</w:t>
            </w:r>
            <w:proofErr w:type="gramEnd"/>
            <w:r w:rsidRPr="00055CFF">
              <w:rPr>
                <w:rFonts w:cs="Arial"/>
                <w:snapToGrid w:val="0"/>
              </w:rPr>
              <w:t xml:space="preserve"> </w:t>
            </w:r>
            <w:proofErr w:type="gramStart"/>
            <w:r w:rsidRPr="00055CFF">
              <w:rPr>
                <w:rFonts w:cs="Arial"/>
                <w:snapToGrid w:val="0"/>
              </w:rPr>
              <w:t>ÚZIS - ambulantní</w:t>
            </w:r>
            <w:proofErr w:type="gramEnd"/>
            <w:r w:rsidRPr="00055CFF">
              <w:rPr>
                <w:rFonts w:cs="Arial"/>
                <w:snapToGrid w:val="0"/>
              </w:rPr>
              <w:t xml:space="preserve"> statistiky</w:t>
            </w:r>
          </w:p>
        </w:tc>
      </w:tr>
      <w:tr w:rsidR="00B412AC" w:rsidRPr="007E2B6A" w14:paraId="46549B04" w14:textId="77777777" w:rsidTr="005F411A">
        <w:trPr>
          <w:trHeight w:val="277"/>
        </w:trPr>
        <w:tc>
          <w:tcPr>
            <w:tcW w:w="1671" w:type="dxa"/>
            <w:shd w:val="clear" w:color="000000" w:fill="FFFFFF"/>
            <w:vAlign w:val="bottom"/>
          </w:tcPr>
          <w:p w14:paraId="7262487E" w14:textId="77777777" w:rsidR="00B412AC" w:rsidRPr="00055CFF" w:rsidRDefault="00B412AC">
            <w:pPr>
              <w:ind w:left="111"/>
              <w:rPr>
                <w:rFonts w:cs="Arial"/>
                <w:snapToGrid w:val="0"/>
              </w:rPr>
            </w:pPr>
            <w:r w:rsidRPr="00055CFF">
              <w:rPr>
                <w:rFonts w:cs="Arial"/>
                <w:snapToGrid w:val="0"/>
              </w:rPr>
              <w:t>NKSE01-091</w:t>
            </w:r>
          </w:p>
        </w:tc>
        <w:tc>
          <w:tcPr>
            <w:tcW w:w="7826" w:type="dxa"/>
            <w:gridSpan w:val="2"/>
            <w:shd w:val="clear" w:color="000000" w:fill="FFFFFF"/>
            <w:vAlign w:val="bottom"/>
          </w:tcPr>
          <w:p w14:paraId="3F84022F" w14:textId="77777777" w:rsidR="00B412AC" w:rsidRPr="00055CFF" w:rsidRDefault="00B412AC">
            <w:pPr>
              <w:ind w:left="111"/>
              <w:rPr>
                <w:rFonts w:cs="Arial"/>
                <w:snapToGrid w:val="0"/>
              </w:rPr>
            </w:pPr>
            <w:proofErr w:type="gramStart"/>
            <w:r w:rsidRPr="00055CFF">
              <w:rPr>
                <w:rFonts w:cs="Arial"/>
                <w:snapToGrid w:val="0"/>
              </w:rPr>
              <w:t>FE - Evidence</w:t>
            </w:r>
            <w:proofErr w:type="gramEnd"/>
            <w:r w:rsidRPr="00055CFF">
              <w:rPr>
                <w:rFonts w:cs="Arial"/>
                <w:snapToGrid w:val="0"/>
              </w:rPr>
              <w:t xml:space="preserve"> hospitalizovaných</w:t>
            </w:r>
          </w:p>
        </w:tc>
      </w:tr>
      <w:tr w:rsidR="00B412AC" w:rsidRPr="007E2B6A" w14:paraId="1958DBA1" w14:textId="77777777" w:rsidTr="005F411A">
        <w:trPr>
          <w:trHeight w:val="277"/>
        </w:trPr>
        <w:tc>
          <w:tcPr>
            <w:tcW w:w="1671" w:type="dxa"/>
            <w:shd w:val="clear" w:color="000000" w:fill="FFFFFF"/>
            <w:vAlign w:val="bottom"/>
          </w:tcPr>
          <w:p w14:paraId="36CBCF68" w14:textId="77777777" w:rsidR="00B412AC" w:rsidRPr="00055CFF" w:rsidRDefault="00B412AC">
            <w:pPr>
              <w:ind w:left="111"/>
              <w:rPr>
                <w:rFonts w:cs="Arial"/>
                <w:snapToGrid w:val="0"/>
              </w:rPr>
            </w:pPr>
            <w:r w:rsidRPr="00055CFF">
              <w:rPr>
                <w:rFonts w:cs="Arial"/>
                <w:snapToGrid w:val="0"/>
              </w:rPr>
              <w:t>NKSE01-117</w:t>
            </w:r>
          </w:p>
        </w:tc>
        <w:tc>
          <w:tcPr>
            <w:tcW w:w="7826" w:type="dxa"/>
            <w:gridSpan w:val="2"/>
            <w:shd w:val="clear" w:color="000000" w:fill="FFFFFF"/>
            <w:vAlign w:val="bottom"/>
          </w:tcPr>
          <w:p w14:paraId="43E09249" w14:textId="77777777" w:rsidR="00B412AC" w:rsidRPr="00055CFF" w:rsidRDefault="00B412AC">
            <w:pPr>
              <w:ind w:left="111"/>
              <w:rPr>
                <w:rFonts w:cs="Arial"/>
                <w:snapToGrid w:val="0"/>
              </w:rPr>
            </w:pPr>
            <w:proofErr w:type="gramStart"/>
            <w:r w:rsidRPr="00055CFF">
              <w:rPr>
                <w:rFonts w:cs="Arial"/>
                <w:snapToGrid w:val="0"/>
              </w:rPr>
              <w:t>FE - Lůžková</w:t>
            </w:r>
            <w:proofErr w:type="gramEnd"/>
            <w:r w:rsidRPr="00055CFF">
              <w:rPr>
                <w:rFonts w:cs="Arial"/>
                <w:snapToGrid w:val="0"/>
              </w:rPr>
              <w:t xml:space="preserve"> dokumentace</w:t>
            </w:r>
          </w:p>
        </w:tc>
      </w:tr>
      <w:tr w:rsidR="00B412AC" w:rsidRPr="007E2B6A" w14:paraId="528FA511" w14:textId="77777777" w:rsidTr="005F411A">
        <w:trPr>
          <w:trHeight w:val="277"/>
        </w:trPr>
        <w:tc>
          <w:tcPr>
            <w:tcW w:w="1671" w:type="dxa"/>
            <w:shd w:val="clear" w:color="000000" w:fill="FFFFFF"/>
            <w:vAlign w:val="bottom"/>
          </w:tcPr>
          <w:p w14:paraId="00EE728E" w14:textId="77777777" w:rsidR="00B412AC" w:rsidRPr="00055CFF" w:rsidRDefault="00B412AC">
            <w:pPr>
              <w:ind w:left="111"/>
              <w:rPr>
                <w:rFonts w:cs="Arial"/>
                <w:snapToGrid w:val="0"/>
              </w:rPr>
            </w:pPr>
            <w:r w:rsidRPr="00055CFF">
              <w:rPr>
                <w:rFonts w:cs="Arial"/>
                <w:snapToGrid w:val="0"/>
              </w:rPr>
              <w:t>NKSE01-121</w:t>
            </w:r>
          </w:p>
        </w:tc>
        <w:tc>
          <w:tcPr>
            <w:tcW w:w="7826" w:type="dxa"/>
            <w:gridSpan w:val="2"/>
            <w:shd w:val="clear" w:color="000000" w:fill="FFFFFF"/>
            <w:vAlign w:val="bottom"/>
          </w:tcPr>
          <w:p w14:paraId="56AD5480" w14:textId="77777777" w:rsidR="00B412AC" w:rsidRPr="00055CFF" w:rsidRDefault="00B412AC">
            <w:pPr>
              <w:ind w:left="111"/>
              <w:rPr>
                <w:rFonts w:cs="Arial"/>
                <w:snapToGrid w:val="0"/>
              </w:rPr>
            </w:pPr>
            <w:proofErr w:type="gramStart"/>
            <w:r w:rsidRPr="00055CFF">
              <w:rPr>
                <w:rFonts w:cs="Arial"/>
                <w:snapToGrid w:val="0"/>
              </w:rPr>
              <w:t>FE - Lůžková</w:t>
            </w:r>
            <w:proofErr w:type="gramEnd"/>
            <w:r w:rsidRPr="00055CFF">
              <w:rPr>
                <w:rFonts w:cs="Arial"/>
                <w:snapToGrid w:val="0"/>
              </w:rPr>
              <w:t xml:space="preserve"> </w:t>
            </w:r>
            <w:proofErr w:type="gramStart"/>
            <w:r w:rsidRPr="00055CFF">
              <w:rPr>
                <w:rFonts w:cs="Arial"/>
                <w:snapToGrid w:val="0"/>
              </w:rPr>
              <w:t>dokumentace - denní</w:t>
            </w:r>
            <w:proofErr w:type="gramEnd"/>
            <w:r w:rsidRPr="00055CFF">
              <w:rPr>
                <w:rFonts w:cs="Arial"/>
                <w:snapToGrid w:val="0"/>
              </w:rPr>
              <w:t xml:space="preserve"> lékařské </w:t>
            </w:r>
            <w:proofErr w:type="spellStart"/>
            <w:r w:rsidRPr="00055CFF">
              <w:rPr>
                <w:rFonts w:cs="Arial"/>
                <w:snapToGrid w:val="0"/>
              </w:rPr>
              <w:t>strukt</w:t>
            </w:r>
            <w:proofErr w:type="spellEnd"/>
            <w:r w:rsidRPr="00055CFF">
              <w:rPr>
                <w:rFonts w:cs="Arial"/>
                <w:snapToGrid w:val="0"/>
              </w:rPr>
              <w:t>. záznamy, medikace</w:t>
            </w:r>
          </w:p>
        </w:tc>
      </w:tr>
      <w:tr w:rsidR="00B412AC" w:rsidRPr="007E2B6A" w14:paraId="00C89D7D" w14:textId="77777777" w:rsidTr="005F411A">
        <w:trPr>
          <w:trHeight w:val="277"/>
        </w:trPr>
        <w:tc>
          <w:tcPr>
            <w:tcW w:w="1671" w:type="dxa"/>
            <w:shd w:val="clear" w:color="000000" w:fill="FFFFFF"/>
            <w:vAlign w:val="bottom"/>
          </w:tcPr>
          <w:p w14:paraId="6BBC5810" w14:textId="77777777" w:rsidR="00B412AC" w:rsidRPr="00055CFF" w:rsidRDefault="00B412AC">
            <w:pPr>
              <w:ind w:left="111"/>
              <w:rPr>
                <w:rFonts w:cs="Arial"/>
                <w:snapToGrid w:val="0"/>
              </w:rPr>
            </w:pPr>
            <w:r w:rsidRPr="00055CFF">
              <w:rPr>
                <w:rFonts w:cs="Arial"/>
                <w:snapToGrid w:val="0"/>
              </w:rPr>
              <w:t>NKSE01-123</w:t>
            </w:r>
          </w:p>
        </w:tc>
        <w:tc>
          <w:tcPr>
            <w:tcW w:w="7826" w:type="dxa"/>
            <w:gridSpan w:val="2"/>
            <w:shd w:val="clear" w:color="000000" w:fill="FFFFFF"/>
            <w:vAlign w:val="bottom"/>
          </w:tcPr>
          <w:p w14:paraId="338B4451" w14:textId="77777777" w:rsidR="00B412AC" w:rsidRPr="00055CFF" w:rsidRDefault="00B412AC">
            <w:pPr>
              <w:ind w:left="111"/>
              <w:rPr>
                <w:rFonts w:cs="Arial"/>
                <w:snapToGrid w:val="0"/>
              </w:rPr>
            </w:pPr>
            <w:proofErr w:type="gramStart"/>
            <w:r w:rsidRPr="00055CFF">
              <w:rPr>
                <w:rFonts w:cs="Arial"/>
                <w:snapToGrid w:val="0"/>
              </w:rPr>
              <w:t>FE - Lůžková</w:t>
            </w:r>
            <w:proofErr w:type="gramEnd"/>
            <w:r w:rsidRPr="00055CFF">
              <w:rPr>
                <w:rFonts w:cs="Arial"/>
                <w:snapToGrid w:val="0"/>
              </w:rPr>
              <w:t xml:space="preserve"> </w:t>
            </w:r>
            <w:proofErr w:type="gramStart"/>
            <w:r w:rsidRPr="00055CFF">
              <w:rPr>
                <w:rFonts w:cs="Arial"/>
                <w:snapToGrid w:val="0"/>
              </w:rPr>
              <w:t>dokumentace - denní</w:t>
            </w:r>
            <w:proofErr w:type="gramEnd"/>
            <w:r w:rsidRPr="00055CFF">
              <w:rPr>
                <w:rFonts w:cs="Arial"/>
                <w:snapToGrid w:val="0"/>
              </w:rPr>
              <w:t xml:space="preserve"> sesterské </w:t>
            </w:r>
            <w:proofErr w:type="spellStart"/>
            <w:r w:rsidRPr="00055CFF">
              <w:rPr>
                <w:rFonts w:cs="Arial"/>
                <w:snapToGrid w:val="0"/>
              </w:rPr>
              <w:t>strukt</w:t>
            </w:r>
            <w:proofErr w:type="spellEnd"/>
            <w:r w:rsidRPr="00055CFF">
              <w:rPr>
                <w:rFonts w:cs="Arial"/>
                <w:snapToGrid w:val="0"/>
              </w:rPr>
              <w:t>. záznamy</w:t>
            </w:r>
          </w:p>
        </w:tc>
      </w:tr>
      <w:tr w:rsidR="00B412AC" w:rsidRPr="007E2B6A" w14:paraId="08EF27E7" w14:textId="77777777" w:rsidTr="005F411A">
        <w:trPr>
          <w:trHeight w:val="277"/>
        </w:trPr>
        <w:tc>
          <w:tcPr>
            <w:tcW w:w="1671" w:type="dxa"/>
            <w:shd w:val="clear" w:color="000000" w:fill="FFFFFF"/>
            <w:vAlign w:val="bottom"/>
          </w:tcPr>
          <w:p w14:paraId="2B4E7185" w14:textId="77777777" w:rsidR="00B412AC" w:rsidRPr="00055CFF" w:rsidRDefault="00B412AC">
            <w:pPr>
              <w:ind w:left="111"/>
              <w:rPr>
                <w:rFonts w:cs="Arial"/>
                <w:snapToGrid w:val="0"/>
              </w:rPr>
            </w:pPr>
            <w:r w:rsidRPr="00055CFF">
              <w:rPr>
                <w:rFonts w:cs="Arial"/>
                <w:snapToGrid w:val="0"/>
              </w:rPr>
              <w:t>NKSE01-125</w:t>
            </w:r>
          </w:p>
        </w:tc>
        <w:tc>
          <w:tcPr>
            <w:tcW w:w="7826" w:type="dxa"/>
            <w:gridSpan w:val="2"/>
            <w:shd w:val="clear" w:color="000000" w:fill="FFFFFF"/>
            <w:vAlign w:val="bottom"/>
          </w:tcPr>
          <w:p w14:paraId="7B65BC21" w14:textId="77777777" w:rsidR="00B412AC" w:rsidRPr="00055CFF" w:rsidRDefault="00B412AC">
            <w:pPr>
              <w:ind w:left="111"/>
              <w:rPr>
                <w:rFonts w:cs="Arial"/>
                <w:snapToGrid w:val="0"/>
              </w:rPr>
            </w:pPr>
            <w:proofErr w:type="gramStart"/>
            <w:r w:rsidRPr="00055CFF">
              <w:rPr>
                <w:rFonts w:cs="Arial"/>
                <w:snapToGrid w:val="0"/>
              </w:rPr>
              <w:t>FE - Lůžková</w:t>
            </w:r>
            <w:proofErr w:type="gramEnd"/>
            <w:r w:rsidRPr="00055CFF">
              <w:rPr>
                <w:rFonts w:cs="Arial"/>
                <w:snapToGrid w:val="0"/>
              </w:rPr>
              <w:t xml:space="preserve"> </w:t>
            </w:r>
            <w:proofErr w:type="gramStart"/>
            <w:r w:rsidRPr="00055CFF">
              <w:rPr>
                <w:rFonts w:cs="Arial"/>
                <w:snapToGrid w:val="0"/>
              </w:rPr>
              <w:t xml:space="preserve">dokumentace - </w:t>
            </w:r>
            <w:proofErr w:type="spellStart"/>
            <w:r w:rsidRPr="00055CFF">
              <w:rPr>
                <w:rFonts w:cs="Arial"/>
                <w:snapToGrid w:val="0"/>
              </w:rPr>
              <w:t>teplotka</w:t>
            </w:r>
            <w:proofErr w:type="spellEnd"/>
            <w:proofErr w:type="gramEnd"/>
            <w:r w:rsidRPr="00055CFF">
              <w:rPr>
                <w:rFonts w:cs="Arial"/>
                <w:snapToGrid w:val="0"/>
              </w:rPr>
              <w:t xml:space="preserve"> ve verzi pro standardní </w:t>
            </w:r>
            <w:proofErr w:type="spellStart"/>
            <w:r w:rsidRPr="00055CFF">
              <w:rPr>
                <w:rFonts w:cs="Arial"/>
                <w:snapToGrid w:val="0"/>
              </w:rPr>
              <w:t>odd</w:t>
            </w:r>
            <w:proofErr w:type="spellEnd"/>
          </w:p>
        </w:tc>
      </w:tr>
      <w:tr w:rsidR="00B412AC" w:rsidRPr="007E2B6A" w14:paraId="1BC6BB2F" w14:textId="77777777" w:rsidTr="005F411A">
        <w:trPr>
          <w:trHeight w:val="277"/>
        </w:trPr>
        <w:tc>
          <w:tcPr>
            <w:tcW w:w="1671" w:type="dxa"/>
            <w:shd w:val="clear" w:color="000000" w:fill="FFFFFF"/>
            <w:vAlign w:val="bottom"/>
          </w:tcPr>
          <w:p w14:paraId="59DA85FC" w14:textId="77777777" w:rsidR="00B412AC" w:rsidRPr="00055CFF" w:rsidRDefault="00B412AC">
            <w:pPr>
              <w:ind w:left="111"/>
              <w:rPr>
                <w:rFonts w:cs="Arial"/>
                <w:snapToGrid w:val="0"/>
              </w:rPr>
            </w:pPr>
            <w:r w:rsidRPr="00055CFF">
              <w:rPr>
                <w:rFonts w:cs="Arial"/>
                <w:snapToGrid w:val="0"/>
              </w:rPr>
              <w:t>NKSE01-127</w:t>
            </w:r>
          </w:p>
        </w:tc>
        <w:tc>
          <w:tcPr>
            <w:tcW w:w="7826" w:type="dxa"/>
            <w:gridSpan w:val="2"/>
            <w:shd w:val="clear" w:color="000000" w:fill="FFFFFF"/>
            <w:vAlign w:val="bottom"/>
          </w:tcPr>
          <w:p w14:paraId="2F52EFD0" w14:textId="77777777" w:rsidR="00B412AC" w:rsidRPr="00055CFF" w:rsidRDefault="00B412AC">
            <w:pPr>
              <w:ind w:left="111"/>
              <w:rPr>
                <w:rFonts w:cs="Arial"/>
                <w:snapToGrid w:val="0"/>
              </w:rPr>
            </w:pPr>
            <w:proofErr w:type="gramStart"/>
            <w:r w:rsidRPr="00055CFF">
              <w:rPr>
                <w:rFonts w:cs="Arial"/>
                <w:snapToGrid w:val="0"/>
              </w:rPr>
              <w:t>FE - Lůžková</w:t>
            </w:r>
            <w:proofErr w:type="gramEnd"/>
            <w:r w:rsidRPr="00055CFF">
              <w:rPr>
                <w:rFonts w:cs="Arial"/>
                <w:snapToGrid w:val="0"/>
              </w:rPr>
              <w:t xml:space="preserve"> </w:t>
            </w:r>
            <w:proofErr w:type="gramStart"/>
            <w:r w:rsidRPr="00055CFF">
              <w:rPr>
                <w:rFonts w:cs="Arial"/>
                <w:snapToGrid w:val="0"/>
              </w:rPr>
              <w:t>dokumentace - zadání</w:t>
            </w:r>
            <w:proofErr w:type="gramEnd"/>
            <w:r w:rsidRPr="00055CFF">
              <w:rPr>
                <w:rFonts w:cs="Arial"/>
                <w:snapToGrid w:val="0"/>
              </w:rPr>
              <w:t xml:space="preserve"> diety, přídavků, seznam diet (jmen., početní)</w:t>
            </w:r>
          </w:p>
        </w:tc>
      </w:tr>
      <w:tr w:rsidR="00B412AC" w:rsidRPr="007E2B6A" w14:paraId="64C2BE88" w14:textId="77777777" w:rsidTr="005F411A">
        <w:trPr>
          <w:trHeight w:val="277"/>
        </w:trPr>
        <w:tc>
          <w:tcPr>
            <w:tcW w:w="1671" w:type="dxa"/>
            <w:shd w:val="clear" w:color="000000" w:fill="FFFFFF"/>
            <w:vAlign w:val="bottom"/>
          </w:tcPr>
          <w:p w14:paraId="3207AB87" w14:textId="77777777" w:rsidR="00B412AC" w:rsidRPr="00055CFF" w:rsidRDefault="00B412AC">
            <w:pPr>
              <w:ind w:left="111"/>
              <w:rPr>
                <w:rFonts w:cs="Arial"/>
                <w:snapToGrid w:val="0"/>
              </w:rPr>
            </w:pPr>
            <w:r w:rsidRPr="00055CFF">
              <w:rPr>
                <w:rFonts w:cs="Arial"/>
                <w:snapToGrid w:val="0"/>
              </w:rPr>
              <w:t>NKSE01-129</w:t>
            </w:r>
          </w:p>
        </w:tc>
        <w:tc>
          <w:tcPr>
            <w:tcW w:w="7826" w:type="dxa"/>
            <w:gridSpan w:val="2"/>
            <w:shd w:val="clear" w:color="000000" w:fill="FFFFFF"/>
            <w:vAlign w:val="bottom"/>
          </w:tcPr>
          <w:p w14:paraId="6B4C2F62" w14:textId="77777777" w:rsidR="00B412AC" w:rsidRPr="00055CFF" w:rsidRDefault="00B412AC">
            <w:pPr>
              <w:ind w:left="111"/>
              <w:rPr>
                <w:rFonts w:cs="Arial"/>
                <w:snapToGrid w:val="0"/>
              </w:rPr>
            </w:pPr>
            <w:proofErr w:type="gramStart"/>
            <w:r w:rsidRPr="00055CFF">
              <w:rPr>
                <w:rFonts w:cs="Arial"/>
                <w:snapToGrid w:val="0"/>
              </w:rPr>
              <w:t>FE - Lůžková</w:t>
            </w:r>
            <w:proofErr w:type="gramEnd"/>
            <w:r w:rsidRPr="00055CFF">
              <w:rPr>
                <w:rFonts w:cs="Arial"/>
                <w:snapToGrid w:val="0"/>
              </w:rPr>
              <w:t xml:space="preserve"> </w:t>
            </w:r>
            <w:proofErr w:type="gramStart"/>
            <w:r w:rsidRPr="00055CFF">
              <w:rPr>
                <w:rFonts w:cs="Arial"/>
                <w:snapToGrid w:val="0"/>
              </w:rPr>
              <w:t>dokumentace - komunikace</w:t>
            </w:r>
            <w:proofErr w:type="gramEnd"/>
            <w:r w:rsidRPr="00055CFF">
              <w:rPr>
                <w:rFonts w:cs="Arial"/>
                <w:snapToGrid w:val="0"/>
              </w:rPr>
              <w:t xml:space="preserve"> se stravovacím systémem</w:t>
            </w:r>
          </w:p>
        </w:tc>
      </w:tr>
      <w:tr w:rsidR="00B412AC" w:rsidRPr="007E2B6A" w14:paraId="4E84F1D9" w14:textId="77777777" w:rsidTr="005F411A">
        <w:trPr>
          <w:trHeight w:val="277"/>
        </w:trPr>
        <w:tc>
          <w:tcPr>
            <w:tcW w:w="1671" w:type="dxa"/>
            <w:shd w:val="clear" w:color="000000" w:fill="FFFFFF"/>
            <w:vAlign w:val="bottom"/>
          </w:tcPr>
          <w:p w14:paraId="1E145208" w14:textId="77777777" w:rsidR="00B412AC" w:rsidRPr="00055CFF" w:rsidRDefault="00B412AC">
            <w:pPr>
              <w:ind w:left="111"/>
              <w:rPr>
                <w:rFonts w:cs="Arial"/>
                <w:snapToGrid w:val="0"/>
              </w:rPr>
            </w:pPr>
            <w:r w:rsidRPr="00055CFF">
              <w:rPr>
                <w:rFonts w:cs="Arial"/>
                <w:snapToGrid w:val="0"/>
              </w:rPr>
              <w:t>NKSE01-170</w:t>
            </w:r>
          </w:p>
        </w:tc>
        <w:tc>
          <w:tcPr>
            <w:tcW w:w="7826" w:type="dxa"/>
            <w:gridSpan w:val="2"/>
            <w:shd w:val="clear" w:color="000000" w:fill="FFFFFF"/>
            <w:vAlign w:val="bottom"/>
          </w:tcPr>
          <w:p w14:paraId="0C9BC298" w14:textId="77777777" w:rsidR="00B412AC" w:rsidRPr="00055CFF" w:rsidRDefault="00B412AC">
            <w:pPr>
              <w:ind w:left="111"/>
              <w:rPr>
                <w:rFonts w:cs="Arial"/>
                <w:snapToGrid w:val="0"/>
              </w:rPr>
            </w:pPr>
            <w:r w:rsidRPr="00055CFF">
              <w:rPr>
                <w:rFonts w:cs="Arial"/>
                <w:snapToGrid w:val="0"/>
              </w:rPr>
              <w:t xml:space="preserve">FE - Spol. části </w:t>
            </w:r>
            <w:proofErr w:type="spellStart"/>
            <w:r w:rsidRPr="00055CFF">
              <w:rPr>
                <w:rFonts w:cs="Arial"/>
                <w:snapToGrid w:val="0"/>
              </w:rPr>
              <w:t>amb</w:t>
            </w:r>
            <w:proofErr w:type="spellEnd"/>
            <w:r w:rsidRPr="00055CFF">
              <w:rPr>
                <w:rFonts w:cs="Arial"/>
                <w:snapToGrid w:val="0"/>
              </w:rPr>
              <w:t>., lůžka</w:t>
            </w:r>
          </w:p>
        </w:tc>
      </w:tr>
      <w:tr w:rsidR="00B412AC" w:rsidRPr="007E2B6A" w14:paraId="47532B5F" w14:textId="77777777" w:rsidTr="005F411A">
        <w:trPr>
          <w:trHeight w:val="277"/>
        </w:trPr>
        <w:tc>
          <w:tcPr>
            <w:tcW w:w="1671" w:type="dxa"/>
            <w:shd w:val="clear" w:color="000000" w:fill="FFFFFF"/>
            <w:vAlign w:val="bottom"/>
          </w:tcPr>
          <w:p w14:paraId="5D3EE740" w14:textId="77777777" w:rsidR="00B412AC" w:rsidRPr="00055CFF" w:rsidRDefault="00B412AC">
            <w:pPr>
              <w:ind w:left="111"/>
              <w:rPr>
                <w:rFonts w:cs="Arial"/>
                <w:snapToGrid w:val="0"/>
              </w:rPr>
            </w:pPr>
            <w:r w:rsidRPr="00055CFF">
              <w:rPr>
                <w:rFonts w:cs="Arial"/>
                <w:snapToGrid w:val="0"/>
              </w:rPr>
              <w:t>NKSE01-171</w:t>
            </w:r>
          </w:p>
        </w:tc>
        <w:tc>
          <w:tcPr>
            <w:tcW w:w="7826" w:type="dxa"/>
            <w:gridSpan w:val="2"/>
            <w:shd w:val="clear" w:color="000000" w:fill="FFFFFF"/>
            <w:vAlign w:val="bottom"/>
          </w:tcPr>
          <w:p w14:paraId="513A5EC9" w14:textId="77777777" w:rsidR="00B412AC" w:rsidRPr="00055CFF" w:rsidRDefault="00B412AC">
            <w:pPr>
              <w:ind w:left="111"/>
              <w:rPr>
                <w:rFonts w:cs="Arial"/>
                <w:snapToGrid w:val="0"/>
              </w:rPr>
            </w:pPr>
            <w:r w:rsidRPr="00055CFF">
              <w:rPr>
                <w:rFonts w:cs="Arial"/>
                <w:snapToGrid w:val="0"/>
              </w:rPr>
              <w:t xml:space="preserve">FE - Spol. části </w:t>
            </w:r>
            <w:proofErr w:type="spellStart"/>
            <w:r w:rsidRPr="00055CFF">
              <w:rPr>
                <w:rFonts w:cs="Arial"/>
                <w:snapToGrid w:val="0"/>
              </w:rPr>
              <w:t>amb</w:t>
            </w:r>
            <w:proofErr w:type="spellEnd"/>
            <w:r w:rsidRPr="00055CFF">
              <w:rPr>
                <w:rFonts w:cs="Arial"/>
                <w:snapToGrid w:val="0"/>
              </w:rPr>
              <w:t xml:space="preserve">., lůžka - </w:t>
            </w:r>
            <w:proofErr w:type="gramStart"/>
            <w:r w:rsidRPr="00055CFF">
              <w:rPr>
                <w:rFonts w:cs="Arial"/>
                <w:snapToGrid w:val="0"/>
              </w:rPr>
              <w:t>BIO,HEM</w:t>
            </w:r>
            <w:proofErr w:type="gramEnd"/>
            <w:r w:rsidRPr="00055CFF">
              <w:rPr>
                <w:rFonts w:cs="Arial"/>
                <w:snapToGrid w:val="0"/>
              </w:rPr>
              <w:t xml:space="preserve">: </w:t>
            </w:r>
            <w:proofErr w:type="spellStart"/>
            <w:proofErr w:type="gramStart"/>
            <w:r w:rsidRPr="00055CFF">
              <w:rPr>
                <w:rFonts w:cs="Arial"/>
                <w:snapToGrid w:val="0"/>
              </w:rPr>
              <w:t>žádan</w:t>
            </w:r>
            <w:proofErr w:type="spellEnd"/>
            <w:r w:rsidRPr="00055CFF">
              <w:rPr>
                <w:rFonts w:cs="Arial"/>
                <w:snapToGrid w:val="0"/>
              </w:rPr>
              <w:t>.-</w:t>
            </w:r>
            <w:proofErr w:type="gramEnd"/>
            <w:r w:rsidRPr="00055CFF">
              <w:rPr>
                <w:rFonts w:cs="Arial"/>
                <w:snapToGrid w:val="0"/>
              </w:rPr>
              <w:t xml:space="preserve"> bez el. přen.; el. přen. nálezu</w:t>
            </w:r>
          </w:p>
        </w:tc>
      </w:tr>
      <w:tr w:rsidR="00B412AC" w:rsidRPr="007E2B6A" w14:paraId="110507C3" w14:textId="77777777" w:rsidTr="005F411A">
        <w:trPr>
          <w:trHeight w:val="277"/>
        </w:trPr>
        <w:tc>
          <w:tcPr>
            <w:tcW w:w="1671" w:type="dxa"/>
            <w:shd w:val="clear" w:color="000000" w:fill="FFFFFF"/>
            <w:vAlign w:val="bottom"/>
          </w:tcPr>
          <w:p w14:paraId="5CB3B9FF" w14:textId="77777777" w:rsidR="00B412AC" w:rsidRPr="00055CFF" w:rsidRDefault="00B412AC">
            <w:pPr>
              <w:ind w:left="111"/>
              <w:rPr>
                <w:rFonts w:cs="Arial"/>
                <w:snapToGrid w:val="0"/>
              </w:rPr>
            </w:pPr>
            <w:r w:rsidRPr="00055CFF">
              <w:rPr>
                <w:rFonts w:cs="Arial"/>
                <w:snapToGrid w:val="0"/>
              </w:rPr>
              <w:t>NKSE01-173</w:t>
            </w:r>
          </w:p>
        </w:tc>
        <w:tc>
          <w:tcPr>
            <w:tcW w:w="7826" w:type="dxa"/>
            <w:gridSpan w:val="2"/>
            <w:shd w:val="clear" w:color="000000" w:fill="FFFFFF"/>
            <w:vAlign w:val="bottom"/>
          </w:tcPr>
          <w:p w14:paraId="75F34759" w14:textId="77777777" w:rsidR="00B412AC" w:rsidRPr="00055CFF" w:rsidRDefault="00B412AC">
            <w:pPr>
              <w:ind w:left="111"/>
              <w:rPr>
                <w:rFonts w:cs="Arial"/>
                <w:snapToGrid w:val="0"/>
              </w:rPr>
            </w:pPr>
            <w:r w:rsidRPr="00055CFF">
              <w:rPr>
                <w:rFonts w:cs="Arial"/>
                <w:snapToGrid w:val="0"/>
              </w:rPr>
              <w:t xml:space="preserve">FE - Spol. části </w:t>
            </w:r>
            <w:proofErr w:type="spellStart"/>
            <w:r w:rsidRPr="00055CFF">
              <w:rPr>
                <w:rFonts w:cs="Arial"/>
                <w:snapToGrid w:val="0"/>
              </w:rPr>
              <w:t>amb</w:t>
            </w:r>
            <w:proofErr w:type="spellEnd"/>
            <w:r w:rsidRPr="00055CFF">
              <w:rPr>
                <w:rFonts w:cs="Arial"/>
                <w:snapToGrid w:val="0"/>
              </w:rPr>
              <w:t xml:space="preserve">., lůžka - </w:t>
            </w:r>
            <w:proofErr w:type="gramStart"/>
            <w:r w:rsidRPr="00055CFF">
              <w:rPr>
                <w:rFonts w:cs="Arial"/>
                <w:snapToGrid w:val="0"/>
              </w:rPr>
              <w:t>BIO,HEM</w:t>
            </w:r>
            <w:proofErr w:type="gramEnd"/>
            <w:r w:rsidRPr="00055CFF">
              <w:rPr>
                <w:rFonts w:cs="Arial"/>
                <w:snapToGrid w:val="0"/>
              </w:rPr>
              <w:t>: el. přenos žádanky</w:t>
            </w:r>
          </w:p>
        </w:tc>
      </w:tr>
      <w:tr w:rsidR="00B412AC" w:rsidRPr="007E2B6A" w14:paraId="3D1F8F6A" w14:textId="77777777" w:rsidTr="005F411A">
        <w:trPr>
          <w:trHeight w:val="277"/>
        </w:trPr>
        <w:tc>
          <w:tcPr>
            <w:tcW w:w="1671" w:type="dxa"/>
            <w:shd w:val="clear" w:color="000000" w:fill="FFFFFF"/>
            <w:vAlign w:val="bottom"/>
          </w:tcPr>
          <w:p w14:paraId="09078302" w14:textId="77777777" w:rsidR="00B412AC" w:rsidRPr="00055CFF" w:rsidRDefault="00B412AC">
            <w:pPr>
              <w:ind w:left="111"/>
              <w:rPr>
                <w:rFonts w:cs="Arial"/>
                <w:snapToGrid w:val="0"/>
              </w:rPr>
            </w:pPr>
            <w:r w:rsidRPr="00055CFF">
              <w:rPr>
                <w:rFonts w:cs="Arial"/>
                <w:snapToGrid w:val="0"/>
              </w:rPr>
              <w:t>NKSE01-175</w:t>
            </w:r>
          </w:p>
        </w:tc>
        <w:tc>
          <w:tcPr>
            <w:tcW w:w="7826" w:type="dxa"/>
            <w:gridSpan w:val="2"/>
            <w:shd w:val="clear" w:color="000000" w:fill="FFFFFF"/>
            <w:vAlign w:val="bottom"/>
          </w:tcPr>
          <w:p w14:paraId="00399BED" w14:textId="77777777" w:rsidR="00B412AC" w:rsidRPr="00055CFF" w:rsidRDefault="00B412AC">
            <w:pPr>
              <w:ind w:left="111"/>
              <w:rPr>
                <w:rFonts w:cs="Arial"/>
                <w:snapToGrid w:val="0"/>
              </w:rPr>
            </w:pPr>
            <w:r w:rsidRPr="00055CFF">
              <w:rPr>
                <w:rFonts w:cs="Arial"/>
                <w:snapToGrid w:val="0"/>
              </w:rPr>
              <w:t xml:space="preserve">FE - Spol. části </w:t>
            </w:r>
            <w:proofErr w:type="spellStart"/>
            <w:r w:rsidRPr="00055CFF">
              <w:rPr>
                <w:rFonts w:cs="Arial"/>
                <w:snapToGrid w:val="0"/>
              </w:rPr>
              <w:t>amb</w:t>
            </w:r>
            <w:proofErr w:type="spellEnd"/>
            <w:r w:rsidRPr="00055CFF">
              <w:rPr>
                <w:rFonts w:cs="Arial"/>
                <w:snapToGrid w:val="0"/>
              </w:rPr>
              <w:t xml:space="preserve">., </w:t>
            </w:r>
            <w:proofErr w:type="gramStart"/>
            <w:r w:rsidRPr="00055CFF">
              <w:rPr>
                <w:rFonts w:cs="Arial"/>
                <w:snapToGrid w:val="0"/>
              </w:rPr>
              <w:t>lůžka - RTG</w:t>
            </w:r>
            <w:proofErr w:type="gramEnd"/>
            <w:r w:rsidRPr="00055CFF">
              <w:rPr>
                <w:rFonts w:cs="Arial"/>
                <w:snapToGrid w:val="0"/>
              </w:rPr>
              <w:t>: žádanka a nález; elektronická komunikace</w:t>
            </w:r>
          </w:p>
        </w:tc>
      </w:tr>
      <w:tr w:rsidR="00B412AC" w:rsidRPr="007E2B6A" w14:paraId="7F6B93A3" w14:textId="77777777" w:rsidTr="005F411A">
        <w:trPr>
          <w:trHeight w:val="277"/>
        </w:trPr>
        <w:tc>
          <w:tcPr>
            <w:tcW w:w="1671" w:type="dxa"/>
            <w:shd w:val="clear" w:color="000000" w:fill="FFFFFF"/>
            <w:vAlign w:val="bottom"/>
          </w:tcPr>
          <w:p w14:paraId="7ECDB7D0" w14:textId="77777777" w:rsidR="00B412AC" w:rsidRPr="00055CFF" w:rsidRDefault="00B412AC">
            <w:pPr>
              <w:ind w:left="111"/>
              <w:rPr>
                <w:rFonts w:cs="Arial"/>
                <w:snapToGrid w:val="0"/>
              </w:rPr>
            </w:pPr>
            <w:r w:rsidRPr="00055CFF">
              <w:rPr>
                <w:rFonts w:cs="Arial"/>
                <w:snapToGrid w:val="0"/>
              </w:rPr>
              <w:t>NKSE01-181</w:t>
            </w:r>
          </w:p>
        </w:tc>
        <w:tc>
          <w:tcPr>
            <w:tcW w:w="7826" w:type="dxa"/>
            <w:gridSpan w:val="2"/>
            <w:shd w:val="clear" w:color="000000" w:fill="FFFFFF"/>
            <w:vAlign w:val="bottom"/>
          </w:tcPr>
          <w:p w14:paraId="35119AC7" w14:textId="77777777" w:rsidR="00B412AC" w:rsidRPr="00055CFF" w:rsidRDefault="00B412AC">
            <w:pPr>
              <w:ind w:left="111"/>
              <w:rPr>
                <w:rFonts w:cs="Arial"/>
                <w:snapToGrid w:val="0"/>
              </w:rPr>
            </w:pPr>
            <w:r w:rsidRPr="00055CFF">
              <w:rPr>
                <w:rFonts w:cs="Arial"/>
                <w:snapToGrid w:val="0"/>
              </w:rPr>
              <w:t xml:space="preserve">FE - Spol. části </w:t>
            </w:r>
            <w:proofErr w:type="spellStart"/>
            <w:r w:rsidRPr="00055CFF">
              <w:rPr>
                <w:rFonts w:cs="Arial"/>
                <w:snapToGrid w:val="0"/>
              </w:rPr>
              <w:t>amb</w:t>
            </w:r>
            <w:proofErr w:type="spellEnd"/>
            <w:r w:rsidRPr="00055CFF">
              <w:rPr>
                <w:rFonts w:cs="Arial"/>
                <w:snapToGrid w:val="0"/>
              </w:rPr>
              <w:t xml:space="preserve">., </w:t>
            </w:r>
            <w:proofErr w:type="gramStart"/>
            <w:r w:rsidRPr="00055CFF">
              <w:rPr>
                <w:rFonts w:cs="Arial"/>
                <w:snapToGrid w:val="0"/>
              </w:rPr>
              <w:t>lůžka - FYZIO</w:t>
            </w:r>
            <w:proofErr w:type="gramEnd"/>
            <w:r w:rsidRPr="00055CFF">
              <w:rPr>
                <w:rFonts w:cs="Arial"/>
                <w:snapToGrid w:val="0"/>
              </w:rPr>
              <w:t>: žádanka a nález; elektronická komunikace</w:t>
            </w:r>
          </w:p>
        </w:tc>
      </w:tr>
      <w:tr w:rsidR="00B412AC" w:rsidRPr="007E2B6A" w14:paraId="0721C59F" w14:textId="77777777" w:rsidTr="005F411A">
        <w:trPr>
          <w:trHeight w:val="277"/>
        </w:trPr>
        <w:tc>
          <w:tcPr>
            <w:tcW w:w="1671" w:type="dxa"/>
            <w:shd w:val="clear" w:color="000000" w:fill="FFFFFF"/>
            <w:vAlign w:val="bottom"/>
          </w:tcPr>
          <w:p w14:paraId="5D0BE221" w14:textId="77777777" w:rsidR="00B412AC" w:rsidRPr="00055CFF" w:rsidRDefault="00B412AC">
            <w:pPr>
              <w:ind w:left="111"/>
              <w:rPr>
                <w:rFonts w:cs="Arial"/>
                <w:snapToGrid w:val="0"/>
              </w:rPr>
            </w:pPr>
            <w:r w:rsidRPr="00055CFF">
              <w:rPr>
                <w:rFonts w:cs="Arial"/>
                <w:snapToGrid w:val="0"/>
              </w:rPr>
              <w:t>NKSE01-197</w:t>
            </w:r>
          </w:p>
        </w:tc>
        <w:tc>
          <w:tcPr>
            <w:tcW w:w="7826" w:type="dxa"/>
            <w:gridSpan w:val="2"/>
            <w:shd w:val="clear" w:color="000000" w:fill="FFFFFF"/>
            <w:vAlign w:val="bottom"/>
          </w:tcPr>
          <w:p w14:paraId="2BEEE707" w14:textId="77777777" w:rsidR="00B412AC" w:rsidRPr="00055CFF" w:rsidRDefault="00B412AC">
            <w:pPr>
              <w:ind w:left="111"/>
              <w:rPr>
                <w:rFonts w:cs="Arial"/>
                <w:snapToGrid w:val="0"/>
              </w:rPr>
            </w:pPr>
            <w:r w:rsidRPr="00055CFF">
              <w:rPr>
                <w:rFonts w:cs="Arial"/>
                <w:snapToGrid w:val="0"/>
              </w:rPr>
              <w:t xml:space="preserve">FE - Spol. části </w:t>
            </w:r>
            <w:proofErr w:type="spellStart"/>
            <w:r w:rsidRPr="00055CFF">
              <w:rPr>
                <w:rFonts w:cs="Arial"/>
                <w:snapToGrid w:val="0"/>
              </w:rPr>
              <w:t>amb</w:t>
            </w:r>
            <w:proofErr w:type="spellEnd"/>
            <w:r w:rsidRPr="00055CFF">
              <w:rPr>
                <w:rFonts w:cs="Arial"/>
                <w:snapToGrid w:val="0"/>
              </w:rPr>
              <w:t xml:space="preserve">., </w:t>
            </w:r>
            <w:proofErr w:type="gramStart"/>
            <w:r w:rsidRPr="00055CFF">
              <w:rPr>
                <w:rFonts w:cs="Arial"/>
                <w:snapToGrid w:val="0"/>
              </w:rPr>
              <w:t>lůžka - objednávky</w:t>
            </w:r>
            <w:proofErr w:type="gramEnd"/>
            <w:r w:rsidRPr="00055CFF">
              <w:rPr>
                <w:rFonts w:cs="Arial"/>
                <w:snapToGrid w:val="0"/>
              </w:rPr>
              <w:t xml:space="preserve"> na vyšetření</w:t>
            </w:r>
          </w:p>
        </w:tc>
      </w:tr>
      <w:tr w:rsidR="00B412AC" w:rsidRPr="007E2B6A" w14:paraId="0B63B2AF" w14:textId="77777777" w:rsidTr="005F411A">
        <w:trPr>
          <w:trHeight w:val="277"/>
        </w:trPr>
        <w:tc>
          <w:tcPr>
            <w:tcW w:w="1671" w:type="dxa"/>
            <w:shd w:val="clear" w:color="000000" w:fill="FFFFFF"/>
            <w:vAlign w:val="bottom"/>
          </w:tcPr>
          <w:p w14:paraId="35A72294" w14:textId="77777777" w:rsidR="00B412AC" w:rsidRPr="00055CFF" w:rsidRDefault="00B412AC">
            <w:pPr>
              <w:ind w:left="111"/>
              <w:rPr>
                <w:rFonts w:cs="Arial"/>
                <w:snapToGrid w:val="0"/>
              </w:rPr>
            </w:pPr>
            <w:r w:rsidRPr="00055CFF">
              <w:rPr>
                <w:rFonts w:cs="Arial"/>
                <w:snapToGrid w:val="0"/>
              </w:rPr>
              <w:t>NKSE01-252</w:t>
            </w:r>
          </w:p>
        </w:tc>
        <w:tc>
          <w:tcPr>
            <w:tcW w:w="7826" w:type="dxa"/>
            <w:gridSpan w:val="2"/>
            <w:shd w:val="clear" w:color="000000" w:fill="FFFFFF"/>
            <w:vAlign w:val="bottom"/>
          </w:tcPr>
          <w:p w14:paraId="67E65BFC" w14:textId="77777777" w:rsidR="00B412AC" w:rsidRPr="00055CFF" w:rsidRDefault="00B412AC">
            <w:pPr>
              <w:ind w:left="111"/>
              <w:rPr>
                <w:rFonts w:cs="Arial"/>
                <w:snapToGrid w:val="0"/>
              </w:rPr>
            </w:pPr>
            <w:proofErr w:type="gramStart"/>
            <w:r w:rsidRPr="00055CFF">
              <w:rPr>
                <w:rFonts w:cs="Arial"/>
                <w:snapToGrid w:val="0"/>
              </w:rPr>
              <w:t>FE - Ošetřovatelská</w:t>
            </w:r>
            <w:proofErr w:type="gramEnd"/>
            <w:r w:rsidRPr="00055CFF">
              <w:rPr>
                <w:rFonts w:cs="Arial"/>
                <w:snapToGrid w:val="0"/>
              </w:rPr>
              <w:t xml:space="preserve"> dokumentace</w:t>
            </w:r>
          </w:p>
        </w:tc>
      </w:tr>
      <w:tr w:rsidR="00B412AC" w:rsidRPr="007E2B6A" w14:paraId="3C704291" w14:textId="77777777" w:rsidTr="005F411A">
        <w:trPr>
          <w:trHeight w:val="277"/>
        </w:trPr>
        <w:tc>
          <w:tcPr>
            <w:tcW w:w="1671" w:type="dxa"/>
            <w:shd w:val="clear" w:color="000000" w:fill="FFFFFF"/>
            <w:vAlign w:val="bottom"/>
          </w:tcPr>
          <w:p w14:paraId="0ACA98C7" w14:textId="77777777" w:rsidR="00B412AC" w:rsidRPr="00055CFF" w:rsidRDefault="00B412AC">
            <w:pPr>
              <w:ind w:left="111"/>
              <w:rPr>
                <w:rFonts w:cs="Arial"/>
                <w:snapToGrid w:val="0"/>
              </w:rPr>
            </w:pPr>
            <w:r w:rsidRPr="00055CFF">
              <w:rPr>
                <w:rFonts w:cs="Arial"/>
                <w:snapToGrid w:val="0"/>
              </w:rPr>
              <w:t>NKSE01-564</w:t>
            </w:r>
          </w:p>
        </w:tc>
        <w:tc>
          <w:tcPr>
            <w:tcW w:w="7826" w:type="dxa"/>
            <w:gridSpan w:val="2"/>
            <w:shd w:val="clear" w:color="000000" w:fill="FFFFFF"/>
            <w:vAlign w:val="bottom"/>
          </w:tcPr>
          <w:p w14:paraId="1953BC6C" w14:textId="77777777" w:rsidR="00B412AC" w:rsidRPr="00055CFF" w:rsidRDefault="00B412AC">
            <w:pPr>
              <w:ind w:left="111"/>
              <w:rPr>
                <w:rFonts w:cs="Arial"/>
                <w:snapToGrid w:val="0"/>
              </w:rPr>
            </w:pPr>
            <w:proofErr w:type="gramStart"/>
            <w:r w:rsidRPr="00055CFF">
              <w:rPr>
                <w:rFonts w:cs="Arial"/>
                <w:snapToGrid w:val="0"/>
              </w:rPr>
              <w:t>FE - Radiologie</w:t>
            </w:r>
            <w:proofErr w:type="gramEnd"/>
          </w:p>
        </w:tc>
      </w:tr>
      <w:tr w:rsidR="00B412AC" w:rsidRPr="007E2B6A" w14:paraId="1ADD5AE4" w14:textId="77777777" w:rsidTr="005F411A">
        <w:trPr>
          <w:trHeight w:val="277"/>
        </w:trPr>
        <w:tc>
          <w:tcPr>
            <w:tcW w:w="1671" w:type="dxa"/>
            <w:shd w:val="clear" w:color="000000" w:fill="FFFFFF"/>
            <w:vAlign w:val="bottom"/>
          </w:tcPr>
          <w:p w14:paraId="39B68B85" w14:textId="77777777" w:rsidR="00B412AC" w:rsidRPr="00055CFF" w:rsidRDefault="00B412AC">
            <w:pPr>
              <w:ind w:left="111"/>
              <w:rPr>
                <w:rFonts w:cs="Arial"/>
                <w:snapToGrid w:val="0"/>
              </w:rPr>
            </w:pPr>
            <w:r w:rsidRPr="00055CFF">
              <w:rPr>
                <w:rFonts w:cs="Arial"/>
                <w:snapToGrid w:val="0"/>
              </w:rPr>
              <w:t>NKSE01-566</w:t>
            </w:r>
          </w:p>
        </w:tc>
        <w:tc>
          <w:tcPr>
            <w:tcW w:w="7826" w:type="dxa"/>
            <w:gridSpan w:val="2"/>
            <w:shd w:val="clear" w:color="000000" w:fill="FFFFFF"/>
            <w:vAlign w:val="bottom"/>
          </w:tcPr>
          <w:p w14:paraId="2B1334CD" w14:textId="77777777" w:rsidR="00B412AC" w:rsidRPr="00055CFF" w:rsidRDefault="00B412AC">
            <w:pPr>
              <w:ind w:left="111"/>
              <w:rPr>
                <w:rFonts w:cs="Arial"/>
                <w:snapToGrid w:val="0"/>
              </w:rPr>
            </w:pPr>
            <w:proofErr w:type="gramStart"/>
            <w:r w:rsidRPr="00055CFF">
              <w:rPr>
                <w:rFonts w:cs="Arial"/>
                <w:snapToGrid w:val="0"/>
              </w:rPr>
              <w:t>FE - Radiologie</w:t>
            </w:r>
            <w:proofErr w:type="gramEnd"/>
            <w:r w:rsidRPr="00055CFF">
              <w:rPr>
                <w:rFonts w:cs="Arial"/>
                <w:snapToGrid w:val="0"/>
              </w:rPr>
              <w:t xml:space="preserve"> - použité přístroje k vyšetření</w:t>
            </w:r>
          </w:p>
        </w:tc>
      </w:tr>
      <w:tr w:rsidR="00B412AC" w:rsidRPr="007E2B6A" w14:paraId="6DC460F3" w14:textId="77777777" w:rsidTr="005F411A">
        <w:trPr>
          <w:trHeight w:val="277"/>
        </w:trPr>
        <w:tc>
          <w:tcPr>
            <w:tcW w:w="1671" w:type="dxa"/>
            <w:shd w:val="clear" w:color="000000" w:fill="FFFFFF"/>
            <w:vAlign w:val="bottom"/>
          </w:tcPr>
          <w:p w14:paraId="38F49C12" w14:textId="77777777" w:rsidR="00B412AC" w:rsidRPr="00055CFF" w:rsidRDefault="00B412AC">
            <w:pPr>
              <w:ind w:left="111"/>
              <w:rPr>
                <w:rFonts w:cs="Arial"/>
                <w:snapToGrid w:val="0"/>
              </w:rPr>
            </w:pPr>
            <w:r w:rsidRPr="00055CFF">
              <w:rPr>
                <w:rFonts w:cs="Arial"/>
                <w:snapToGrid w:val="0"/>
              </w:rPr>
              <w:t>NKSE01-568</w:t>
            </w:r>
          </w:p>
        </w:tc>
        <w:tc>
          <w:tcPr>
            <w:tcW w:w="7826" w:type="dxa"/>
            <w:gridSpan w:val="2"/>
            <w:shd w:val="clear" w:color="000000" w:fill="FFFFFF"/>
            <w:vAlign w:val="bottom"/>
          </w:tcPr>
          <w:p w14:paraId="1B141DB5" w14:textId="77777777" w:rsidR="00B412AC" w:rsidRPr="00055CFF" w:rsidRDefault="00B412AC">
            <w:pPr>
              <w:ind w:left="111"/>
              <w:rPr>
                <w:rFonts w:cs="Arial"/>
                <w:snapToGrid w:val="0"/>
              </w:rPr>
            </w:pPr>
            <w:proofErr w:type="gramStart"/>
            <w:r w:rsidRPr="00055CFF">
              <w:rPr>
                <w:rFonts w:cs="Arial"/>
                <w:snapToGrid w:val="0"/>
              </w:rPr>
              <w:t>FE - Radiologie</w:t>
            </w:r>
            <w:proofErr w:type="gramEnd"/>
            <w:r w:rsidRPr="00055CFF">
              <w:rPr>
                <w:rFonts w:cs="Arial"/>
                <w:snapToGrid w:val="0"/>
              </w:rPr>
              <w:t xml:space="preserve"> - víceúrovňové schvalování nálezu</w:t>
            </w:r>
          </w:p>
        </w:tc>
      </w:tr>
      <w:tr w:rsidR="00B412AC" w:rsidRPr="007E2B6A" w14:paraId="7B7CBD65" w14:textId="77777777" w:rsidTr="005F411A">
        <w:trPr>
          <w:trHeight w:val="277"/>
        </w:trPr>
        <w:tc>
          <w:tcPr>
            <w:tcW w:w="1671" w:type="dxa"/>
            <w:shd w:val="clear" w:color="000000" w:fill="FFFFFF"/>
            <w:vAlign w:val="bottom"/>
          </w:tcPr>
          <w:p w14:paraId="21C82CF6" w14:textId="77777777" w:rsidR="00B412AC" w:rsidRPr="00055CFF" w:rsidRDefault="00B412AC">
            <w:pPr>
              <w:ind w:left="111"/>
              <w:rPr>
                <w:rFonts w:cs="Arial"/>
                <w:snapToGrid w:val="0"/>
              </w:rPr>
            </w:pPr>
            <w:r w:rsidRPr="00055CFF">
              <w:rPr>
                <w:rFonts w:cs="Arial"/>
                <w:snapToGrid w:val="0"/>
              </w:rPr>
              <w:t>NKSE01-601</w:t>
            </w:r>
          </w:p>
        </w:tc>
        <w:tc>
          <w:tcPr>
            <w:tcW w:w="7826" w:type="dxa"/>
            <w:gridSpan w:val="2"/>
            <w:shd w:val="clear" w:color="000000" w:fill="FFFFFF"/>
            <w:vAlign w:val="bottom"/>
          </w:tcPr>
          <w:p w14:paraId="17719563" w14:textId="77777777" w:rsidR="00B412AC" w:rsidRPr="00055CFF" w:rsidRDefault="00B412AC">
            <w:pPr>
              <w:ind w:left="111"/>
              <w:rPr>
                <w:rFonts w:cs="Arial"/>
                <w:snapToGrid w:val="0"/>
              </w:rPr>
            </w:pPr>
            <w:proofErr w:type="gramStart"/>
            <w:r w:rsidRPr="00055CFF">
              <w:rPr>
                <w:rFonts w:cs="Arial"/>
                <w:snapToGrid w:val="0"/>
              </w:rPr>
              <w:t>FE - PACS</w:t>
            </w:r>
            <w:proofErr w:type="gramEnd"/>
            <w:r w:rsidRPr="00055CFF">
              <w:rPr>
                <w:rFonts w:cs="Arial"/>
                <w:snapToGrid w:val="0"/>
              </w:rPr>
              <w:t xml:space="preserve"> konektor</w:t>
            </w:r>
          </w:p>
        </w:tc>
      </w:tr>
      <w:tr w:rsidR="00B412AC" w:rsidRPr="007E2B6A" w14:paraId="2E55FB0E" w14:textId="77777777" w:rsidTr="005F411A">
        <w:trPr>
          <w:trHeight w:val="277"/>
        </w:trPr>
        <w:tc>
          <w:tcPr>
            <w:tcW w:w="1671" w:type="dxa"/>
            <w:shd w:val="clear" w:color="000000" w:fill="FFFFFF"/>
            <w:vAlign w:val="bottom"/>
          </w:tcPr>
          <w:p w14:paraId="7B7AC200" w14:textId="77777777" w:rsidR="00B412AC" w:rsidRPr="00055CFF" w:rsidRDefault="00B412AC">
            <w:pPr>
              <w:ind w:left="111"/>
              <w:rPr>
                <w:rFonts w:cs="Arial"/>
                <w:snapToGrid w:val="0"/>
              </w:rPr>
            </w:pPr>
            <w:r w:rsidRPr="00055CFF">
              <w:rPr>
                <w:rFonts w:cs="Arial"/>
                <w:snapToGrid w:val="0"/>
              </w:rPr>
              <w:t>NKSE01-653</w:t>
            </w:r>
          </w:p>
        </w:tc>
        <w:tc>
          <w:tcPr>
            <w:tcW w:w="7826" w:type="dxa"/>
            <w:gridSpan w:val="2"/>
            <w:shd w:val="clear" w:color="000000" w:fill="FFFFFF"/>
            <w:vAlign w:val="bottom"/>
          </w:tcPr>
          <w:p w14:paraId="2F717303" w14:textId="77777777" w:rsidR="00B412AC" w:rsidRPr="00055CFF" w:rsidRDefault="00B412AC">
            <w:pPr>
              <w:ind w:left="111"/>
              <w:rPr>
                <w:rFonts w:cs="Arial"/>
                <w:snapToGrid w:val="0"/>
              </w:rPr>
            </w:pPr>
            <w:proofErr w:type="gramStart"/>
            <w:r w:rsidRPr="00055CFF">
              <w:rPr>
                <w:rFonts w:cs="Arial"/>
                <w:snapToGrid w:val="0"/>
              </w:rPr>
              <w:t>FE - ZEP</w:t>
            </w:r>
            <w:proofErr w:type="gramEnd"/>
          </w:p>
        </w:tc>
      </w:tr>
      <w:tr w:rsidR="00B412AC" w:rsidRPr="007E2B6A" w14:paraId="4B9F8BEE" w14:textId="77777777" w:rsidTr="005F411A">
        <w:trPr>
          <w:trHeight w:val="277"/>
        </w:trPr>
        <w:tc>
          <w:tcPr>
            <w:tcW w:w="1671" w:type="dxa"/>
            <w:shd w:val="clear" w:color="000000" w:fill="FFFFFF"/>
            <w:vAlign w:val="bottom"/>
          </w:tcPr>
          <w:p w14:paraId="338D0E12" w14:textId="77777777" w:rsidR="00B412AC" w:rsidRPr="00055CFF" w:rsidRDefault="00B412AC">
            <w:pPr>
              <w:ind w:left="111"/>
              <w:rPr>
                <w:rFonts w:cs="Arial"/>
                <w:snapToGrid w:val="0"/>
              </w:rPr>
            </w:pPr>
            <w:r w:rsidRPr="00055CFF">
              <w:rPr>
                <w:rFonts w:cs="Arial"/>
                <w:snapToGrid w:val="0"/>
              </w:rPr>
              <w:t>NKSE01-676</w:t>
            </w:r>
          </w:p>
        </w:tc>
        <w:tc>
          <w:tcPr>
            <w:tcW w:w="7826" w:type="dxa"/>
            <w:gridSpan w:val="2"/>
            <w:shd w:val="clear" w:color="000000" w:fill="FFFFFF"/>
            <w:vAlign w:val="bottom"/>
          </w:tcPr>
          <w:p w14:paraId="4561950A" w14:textId="77777777" w:rsidR="00B412AC" w:rsidRPr="00055CFF" w:rsidRDefault="00B412AC">
            <w:pPr>
              <w:ind w:left="111"/>
              <w:rPr>
                <w:rFonts w:cs="Arial"/>
                <w:snapToGrid w:val="0"/>
              </w:rPr>
            </w:pPr>
            <w:proofErr w:type="gramStart"/>
            <w:r w:rsidRPr="00055CFF">
              <w:rPr>
                <w:rFonts w:cs="Arial"/>
                <w:snapToGrid w:val="0"/>
              </w:rPr>
              <w:t>FE - eRecept</w:t>
            </w:r>
            <w:proofErr w:type="gramEnd"/>
          </w:p>
        </w:tc>
      </w:tr>
      <w:tr w:rsidR="00B412AC" w:rsidRPr="007E2B6A" w14:paraId="06292736" w14:textId="77777777" w:rsidTr="005F411A">
        <w:trPr>
          <w:trHeight w:val="277"/>
        </w:trPr>
        <w:tc>
          <w:tcPr>
            <w:tcW w:w="1671" w:type="dxa"/>
            <w:shd w:val="clear" w:color="000000" w:fill="FFFFFF"/>
            <w:vAlign w:val="bottom"/>
          </w:tcPr>
          <w:p w14:paraId="42C8077F" w14:textId="77777777" w:rsidR="00B412AC" w:rsidRPr="00055CFF" w:rsidRDefault="00B412AC">
            <w:pPr>
              <w:ind w:left="111"/>
              <w:rPr>
                <w:rFonts w:cs="Arial"/>
                <w:snapToGrid w:val="0"/>
              </w:rPr>
            </w:pPr>
            <w:r w:rsidRPr="00055CFF">
              <w:rPr>
                <w:rFonts w:cs="Arial"/>
                <w:snapToGrid w:val="0"/>
              </w:rPr>
              <w:t>NKSE01-720</w:t>
            </w:r>
          </w:p>
        </w:tc>
        <w:tc>
          <w:tcPr>
            <w:tcW w:w="7826" w:type="dxa"/>
            <w:gridSpan w:val="2"/>
            <w:shd w:val="clear" w:color="000000" w:fill="FFFFFF"/>
            <w:vAlign w:val="bottom"/>
          </w:tcPr>
          <w:p w14:paraId="0ED46B68" w14:textId="77777777" w:rsidR="00B412AC" w:rsidRPr="00055CFF" w:rsidRDefault="00B412AC">
            <w:pPr>
              <w:ind w:left="111"/>
              <w:rPr>
                <w:rFonts w:cs="Arial"/>
                <w:snapToGrid w:val="0"/>
              </w:rPr>
            </w:pPr>
            <w:proofErr w:type="gramStart"/>
            <w:r w:rsidRPr="00055CFF">
              <w:rPr>
                <w:rFonts w:cs="Arial"/>
                <w:snapToGrid w:val="0"/>
              </w:rPr>
              <w:t>FE - Výkaznictví</w:t>
            </w:r>
            <w:proofErr w:type="gramEnd"/>
            <w:r w:rsidRPr="00055CFF">
              <w:rPr>
                <w:rFonts w:cs="Arial"/>
                <w:snapToGrid w:val="0"/>
              </w:rPr>
              <w:t xml:space="preserve"> plátcům</w:t>
            </w:r>
          </w:p>
        </w:tc>
      </w:tr>
      <w:tr w:rsidR="00B412AC" w:rsidRPr="007E2B6A" w14:paraId="34A83220" w14:textId="77777777" w:rsidTr="005F411A">
        <w:trPr>
          <w:trHeight w:val="277"/>
        </w:trPr>
        <w:tc>
          <w:tcPr>
            <w:tcW w:w="1671" w:type="dxa"/>
            <w:shd w:val="clear" w:color="000000" w:fill="FFFFFF"/>
            <w:vAlign w:val="bottom"/>
          </w:tcPr>
          <w:p w14:paraId="73D1FF75" w14:textId="77777777" w:rsidR="00B412AC" w:rsidRPr="00055CFF" w:rsidRDefault="00B412AC">
            <w:pPr>
              <w:ind w:left="111"/>
              <w:rPr>
                <w:rFonts w:cs="Arial"/>
                <w:snapToGrid w:val="0"/>
              </w:rPr>
            </w:pPr>
            <w:r w:rsidRPr="00055CFF">
              <w:rPr>
                <w:rFonts w:cs="Arial"/>
                <w:snapToGrid w:val="0"/>
              </w:rPr>
              <w:t>NKSE01-721</w:t>
            </w:r>
          </w:p>
        </w:tc>
        <w:tc>
          <w:tcPr>
            <w:tcW w:w="7826" w:type="dxa"/>
            <w:gridSpan w:val="2"/>
            <w:shd w:val="clear" w:color="000000" w:fill="FFFFFF"/>
            <w:vAlign w:val="bottom"/>
          </w:tcPr>
          <w:p w14:paraId="5A421839" w14:textId="77777777" w:rsidR="00B412AC" w:rsidRPr="00055CFF" w:rsidRDefault="00B412AC">
            <w:pPr>
              <w:ind w:left="111"/>
              <w:rPr>
                <w:rFonts w:cs="Arial"/>
                <w:snapToGrid w:val="0"/>
              </w:rPr>
            </w:pPr>
            <w:proofErr w:type="gramStart"/>
            <w:r w:rsidRPr="00055CFF">
              <w:rPr>
                <w:rFonts w:cs="Arial"/>
                <w:snapToGrid w:val="0"/>
              </w:rPr>
              <w:t>FE - Výkaznictví</w:t>
            </w:r>
            <w:proofErr w:type="gramEnd"/>
            <w:r w:rsidRPr="00055CFF">
              <w:rPr>
                <w:rFonts w:cs="Arial"/>
                <w:snapToGrid w:val="0"/>
              </w:rPr>
              <w:t xml:space="preserve"> </w:t>
            </w:r>
            <w:proofErr w:type="gramStart"/>
            <w:r w:rsidRPr="00055CFF">
              <w:rPr>
                <w:rFonts w:cs="Arial"/>
                <w:snapToGrid w:val="0"/>
              </w:rPr>
              <w:t>plátcům - Automatická</w:t>
            </w:r>
            <w:proofErr w:type="gramEnd"/>
            <w:r w:rsidRPr="00055CFF">
              <w:rPr>
                <w:rFonts w:cs="Arial"/>
                <w:snapToGrid w:val="0"/>
              </w:rPr>
              <w:t xml:space="preserve"> uzávěrka</w:t>
            </w:r>
          </w:p>
        </w:tc>
      </w:tr>
      <w:tr w:rsidR="00B412AC" w:rsidRPr="007E2B6A" w14:paraId="010164BC" w14:textId="77777777" w:rsidTr="005F411A">
        <w:trPr>
          <w:trHeight w:val="277"/>
        </w:trPr>
        <w:tc>
          <w:tcPr>
            <w:tcW w:w="1671" w:type="dxa"/>
            <w:shd w:val="clear" w:color="000000" w:fill="FFFFFF"/>
            <w:vAlign w:val="bottom"/>
          </w:tcPr>
          <w:p w14:paraId="3397D349" w14:textId="77777777" w:rsidR="00B412AC" w:rsidRPr="00055CFF" w:rsidRDefault="00B412AC">
            <w:pPr>
              <w:ind w:left="111"/>
              <w:rPr>
                <w:rFonts w:cs="Arial"/>
                <w:snapToGrid w:val="0"/>
              </w:rPr>
            </w:pPr>
            <w:r w:rsidRPr="00055CFF">
              <w:rPr>
                <w:rFonts w:cs="Arial"/>
                <w:snapToGrid w:val="0"/>
              </w:rPr>
              <w:t>NKSE01-722</w:t>
            </w:r>
          </w:p>
        </w:tc>
        <w:tc>
          <w:tcPr>
            <w:tcW w:w="7826" w:type="dxa"/>
            <w:gridSpan w:val="2"/>
            <w:shd w:val="clear" w:color="000000" w:fill="FFFFFF"/>
            <w:vAlign w:val="bottom"/>
          </w:tcPr>
          <w:p w14:paraId="6291734E" w14:textId="77777777" w:rsidR="00B412AC" w:rsidRPr="00055CFF" w:rsidRDefault="00B412AC">
            <w:pPr>
              <w:ind w:left="111"/>
              <w:rPr>
                <w:rFonts w:cs="Arial"/>
                <w:snapToGrid w:val="0"/>
              </w:rPr>
            </w:pPr>
            <w:proofErr w:type="gramStart"/>
            <w:r w:rsidRPr="00055CFF">
              <w:rPr>
                <w:rFonts w:cs="Arial"/>
                <w:snapToGrid w:val="0"/>
              </w:rPr>
              <w:t>FE - Výkaznictví</w:t>
            </w:r>
            <w:proofErr w:type="gramEnd"/>
            <w:r w:rsidRPr="00055CFF">
              <w:rPr>
                <w:rFonts w:cs="Arial"/>
                <w:snapToGrid w:val="0"/>
              </w:rPr>
              <w:t xml:space="preserve"> </w:t>
            </w:r>
            <w:proofErr w:type="gramStart"/>
            <w:r w:rsidRPr="00055CFF">
              <w:rPr>
                <w:rFonts w:cs="Arial"/>
                <w:snapToGrid w:val="0"/>
              </w:rPr>
              <w:t>plátcům - Evidence</w:t>
            </w:r>
            <w:proofErr w:type="gramEnd"/>
            <w:r w:rsidRPr="00055CFF">
              <w:rPr>
                <w:rFonts w:cs="Arial"/>
                <w:snapToGrid w:val="0"/>
              </w:rPr>
              <w:t xml:space="preserve"> poplatků</w:t>
            </w:r>
          </w:p>
        </w:tc>
      </w:tr>
      <w:tr w:rsidR="00B412AC" w:rsidRPr="007E2B6A" w14:paraId="4383C9E7" w14:textId="77777777" w:rsidTr="00161644">
        <w:trPr>
          <w:trHeight w:val="80"/>
        </w:trPr>
        <w:tc>
          <w:tcPr>
            <w:tcW w:w="1671" w:type="dxa"/>
            <w:shd w:val="clear" w:color="000000" w:fill="FFFFFF"/>
            <w:vAlign w:val="bottom"/>
          </w:tcPr>
          <w:p w14:paraId="2D823B44" w14:textId="77777777" w:rsidR="00B412AC" w:rsidRPr="00055CFF" w:rsidRDefault="00B412AC">
            <w:pPr>
              <w:ind w:left="111"/>
              <w:rPr>
                <w:rFonts w:cs="Arial"/>
                <w:snapToGrid w:val="0"/>
              </w:rPr>
            </w:pPr>
            <w:r w:rsidRPr="00055CFF">
              <w:rPr>
                <w:rFonts w:cs="Arial"/>
                <w:snapToGrid w:val="0"/>
              </w:rPr>
              <w:t>NKSE01-726</w:t>
            </w:r>
          </w:p>
        </w:tc>
        <w:tc>
          <w:tcPr>
            <w:tcW w:w="7826" w:type="dxa"/>
            <w:gridSpan w:val="2"/>
            <w:shd w:val="clear" w:color="000000" w:fill="FFFFFF"/>
            <w:vAlign w:val="bottom"/>
          </w:tcPr>
          <w:p w14:paraId="782877AB" w14:textId="77777777" w:rsidR="00B412AC" w:rsidRPr="00161644" w:rsidRDefault="00B412AC">
            <w:pPr>
              <w:ind w:left="111"/>
              <w:rPr>
                <w:rFonts w:cs="Arial"/>
                <w:snapToGrid w:val="0"/>
              </w:rPr>
            </w:pPr>
            <w:proofErr w:type="gramStart"/>
            <w:r w:rsidRPr="00161644">
              <w:rPr>
                <w:rFonts w:cs="Arial"/>
                <w:snapToGrid w:val="0"/>
              </w:rPr>
              <w:t>FE - Výkaznictví</w:t>
            </w:r>
            <w:proofErr w:type="gramEnd"/>
            <w:r w:rsidRPr="00161644">
              <w:rPr>
                <w:rFonts w:cs="Arial"/>
                <w:snapToGrid w:val="0"/>
              </w:rPr>
              <w:t xml:space="preserve"> </w:t>
            </w:r>
            <w:proofErr w:type="gramStart"/>
            <w:r w:rsidRPr="00161644">
              <w:rPr>
                <w:rFonts w:cs="Arial"/>
                <w:snapToGrid w:val="0"/>
              </w:rPr>
              <w:t>plátcům - Pořizování</w:t>
            </w:r>
            <w:proofErr w:type="gramEnd"/>
            <w:r w:rsidRPr="00161644">
              <w:rPr>
                <w:rFonts w:cs="Arial"/>
                <w:snapToGrid w:val="0"/>
              </w:rPr>
              <w:t xml:space="preserve"> </w:t>
            </w:r>
            <w:proofErr w:type="gramStart"/>
            <w:r w:rsidRPr="00161644">
              <w:rPr>
                <w:rFonts w:cs="Arial"/>
                <w:snapToGrid w:val="0"/>
              </w:rPr>
              <w:t>dat - Pořízení</w:t>
            </w:r>
            <w:proofErr w:type="gramEnd"/>
            <w:r w:rsidRPr="00161644">
              <w:rPr>
                <w:rFonts w:cs="Arial"/>
                <w:snapToGrid w:val="0"/>
              </w:rPr>
              <w:t xml:space="preserve"> on-line jako součást KU</w:t>
            </w:r>
          </w:p>
        </w:tc>
      </w:tr>
      <w:tr w:rsidR="00B412AC" w:rsidRPr="007E2B6A" w14:paraId="3B1D23EA" w14:textId="77777777" w:rsidTr="005F411A">
        <w:trPr>
          <w:trHeight w:val="277"/>
        </w:trPr>
        <w:tc>
          <w:tcPr>
            <w:tcW w:w="1671" w:type="dxa"/>
            <w:shd w:val="clear" w:color="000000" w:fill="FFFFFF"/>
            <w:vAlign w:val="bottom"/>
          </w:tcPr>
          <w:p w14:paraId="31E57F02" w14:textId="77777777" w:rsidR="00B412AC" w:rsidRPr="00055CFF" w:rsidRDefault="00B412AC">
            <w:pPr>
              <w:ind w:left="111"/>
              <w:rPr>
                <w:rFonts w:cs="Arial"/>
                <w:snapToGrid w:val="0"/>
              </w:rPr>
            </w:pPr>
            <w:r w:rsidRPr="00055CFF">
              <w:rPr>
                <w:rFonts w:cs="Arial"/>
                <w:snapToGrid w:val="0"/>
              </w:rPr>
              <w:t>NKSE01-730</w:t>
            </w:r>
          </w:p>
        </w:tc>
        <w:tc>
          <w:tcPr>
            <w:tcW w:w="7826" w:type="dxa"/>
            <w:gridSpan w:val="2"/>
            <w:shd w:val="clear" w:color="000000" w:fill="FFFFFF"/>
            <w:vAlign w:val="bottom"/>
          </w:tcPr>
          <w:p w14:paraId="4C462C45" w14:textId="09A34369" w:rsidR="00B412AC" w:rsidRPr="00161644" w:rsidRDefault="00B412AC">
            <w:pPr>
              <w:ind w:left="111"/>
              <w:rPr>
                <w:rFonts w:cs="Arial"/>
                <w:snapToGrid w:val="0"/>
              </w:rPr>
            </w:pPr>
            <w:proofErr w:type="gramStart"/>
            <w:r w:rsidRPr="00161644">
              <w:rPr>
                <w:rFonts w:cs="Arial"/>
                <w:snapToGrid w:val="0"/>
              </w:rPr>
              <w:t>FE - Výkaznictví</w:t>
            </w:r>
            <w:proofErr w:type="gramEnd"/>
            <w:r w:rsidRPr="00161644">
              <w:rPr>
                <w:rFonts w:cs="Arial"/>
                <w:snapToGrid w:val="0"/>
              </w:rPr>
              <w:t xml:space="preserve"> </w:t>
            </w:r>
            <w:proofErr w:type="gramStart"/>
            <w:r w:rsidRPr="00161644">
              <w:rPr>
                <w:rFonts w:cs="Arial"/>
                <w:snapToGrid w:val="0"/>
              </w:rPr>
              <w:t>plátcům - Konektor</w:t>
            </w:r>
            <w:proofErr w:type="gramEnd"/>
            <w:r w:rsidRPr="00161644">
              <w:rPr>
                <w:rFonts w:cs="Arial"/>
                <w:snapToGrid w:val="0"/>
              </w:rPr>
              <w:t xml:space="preserve"> pro on-line</w:t>
            </w:r>
            <w:r w:rsidR="006004AD">
              <w:rPr>
                <w:rFonts w:cs="Arial"/>
                <w:snapToGrid w:val="0"/>
              </w:rPr>
              <w:t xml:space="preserve"> </w:t>
            </w:r>
            <w:proofErr w:type="spellStart"/>
            <w:r w:rsidRPr="00161644">
              <w:rPr>
                <w:rFonts w:cs="Arial"/>
                <w:snapToGrid w:val="0"/>
              </w:rPr>
              <w:t>Openlims</w:t>
            </w:r>
            <w:proofErr w:type="spellEnd"/>
            <w:r w:rsidRPr="00161644">
              <w:rPr>
                <w:rFonts w:cs="Arial"/>
                <w:snapToGrid w:val="0"/>
              </w:rPr>
              <w:t xml:space="preserve"> (</w:t>
            </w:r>
            <w:proofErr w:type="spellStart"/>
            <w:r w:rsidRPr="00161644">
              <w:rPr>
                <w:rFonts w:cs="Arial"/>
                <w:snapToGrid w:val="0"/>
              </w:rPr>
              <w:t>ServiceBrokeru</w:t>
            </w:r>
            <w:proofErr w:type="spellEnd"/>
            <w:r w:rsidRPr="00161644">
              <w:rPr>
                <w:rFonts w:cs="Arial"/>
                <w:snapToGrid w:val="0"/>
              </w:rPr>
              <w:t>)</w:t>
            </w:r>
          </w:p>
        </w:tc>
      </w:tr>
      <w:tr w:rsidR="00B412AC" w:rsidRPr="007E2B6A" w14:paraId="2046C3CD" w14:textId="77777777" w:rsidTr="005F411A">
        <w:trPr>
          <w:trHeight w:val="277"/>
        </w:trPr>
        <w:tc>
          <w:tcPr>
            <w:tcW w:w="1671" w:type="dxa"/>
            <w:shd w:val="clear" w:color="000000" w:fill="FFFFFF"/>
            <w:vAlign w:val="bottom"/>
          </w:tcPr>
          <w:p w14:paraId="67F7A178" w14:textId="77777777" w:rsidR="00B412AC" w:rsidRPr="00055CFF" w:rsidRDefault="00B412AC">
            <w:pPr>
              <w:ind w:left="111"/>
              <w:rPr>
                <w:rFonts w:cs="Arial"/>
                <w:snapToGrid w:val="0"/>
              </w:rPr>
            </w:pPr>
            <w:r w:rsidRPr="00055CFF">
              <w:rPr>
                <w:rFonts w:cs="Arial"/>
                <w:snapToGrid w:val="0"/>
              </w:rPr>
              <w:t>NKSE01-732</w:t>
            </w:r>
          </w:p>
        </w:tc>
        <w:tc>
          <w:tcPr>
            <w:tcW w:w="7826" w:type="dxa"/>
            <w:gridSpan w:val="2"/>
            <w:shd w:val="clear" w:color="000000" w:fill="FFFFFF"/>
            <w:vAlign w:val="bottom"/>
          </w:tcPr>
          <w:p w14:paraId="21FA7427" w14:textId="77777777" w:rsidR="00B412AC" w:rsidRPr="00161644" w:rsidRDefault="00B412AC">
            <w:pPr>
              <w:ind w:left="111"/>
              <w:rPr>
                <w:rFonts w:cs="Arial"/>
                <w:snapToGrid w:val="0"/>
              </w:rPr>
            </w:pPr>
            <w:proofErr w:type="gramStart"/>
            <w:r w:rsidRPr="00161644">
              <w:rPr>
                <w:rFonts w:cs="Arial"/>
                <w:snapToGrid w:val="0"/>
              </w:rPr>
              <w:t>FE - Výkaznictví</w:t>
            </w:r>
            <w:proofErr w:type="gramEnd"/>
            <w:r w:rsidRPr="00161644">
              <w:rPr>
                <w:rFonts w:cs="Arial"/>
                <w:snapToGrid w:val="0"/>
              </w:rPr>
              <w:t xml:space="preserve"> </w:t>
            </w:r>
            <w:proofErr w:type="gramStart"/>
            <w:r w:rsidRPr="00161644">
              <w:rPr>
                <w:rFonts w:cs="Arial"/>
                <w:snapToGrid w:val="0"/>
              </w:rPr>
              <w:t>plátcům - Hromadné</w:t>
            </w:r>
            <w:proofErr w:type="gramEnd"/>
            <w:r w:rsidRPr="00161644">
              <w:rPr>
                <w:rFonts w:cs="Arial"/>
                <w:snapToGrid w:val="0"/>
              </w:rPr>
              <w:t xml:space="preserve"> opravy</w:t>
            </w:r>
          </w:p>
        </w:tc>
      </w:tr>
      <w:tr w:rsidR="00B412AC" w:rsidRPr="007E2B6A" w14:paraId="28F6D85E" w14:textId="77777777" w:rsidTr="005F411A">
        <w:trPr>
          <w:trHeight w:val="277"/>
        </w:trPr>
        <w:tc>
          <w:tcPr>
            <w:tcW w:w="1671" w:type="dxa"/>
            <w:shd w:val="clear" w:color="000000" w:fill="FFFFFF"/>
            <w:vAlign w:val="bottom"/>
          </w:tcPr>
          <w:p w14:paraId="55D25BD3" w14:textId="77777777" w:rsidR="00B412AC" w:rsidRPr="00055CFF" w:rsidRDefault="00B412AC">
            <w:pPr>
              <w:ind w:left="111"/>
              <w:rPr>
                <w:rFonts w:cs="Arial"/>
                <w:snapToGrid w:val="0"/>
              </w:rPr>
            </w:pPr>
            <w:r w:rsidRPr="00055CFF">
              <w:rPr>
                <w:rFonts w:cs="Arial"/>
                <w:snapToGrid w:val="0"/>
              </w:rPr>
              <w:t>NKSE01-736</w:t>
            </w:r>
          </w:p>
        </w:tc>
        <w:tc>
          <w:tcPr>
            <w:tcW w:w="7826" w:type="dxa"/>
            <w:gridSpan w:val="2"/>
            <w:shd w:val="clear" w:color="000000" w:fill="FFFFFF"/>
            <w:vAlign w:val="bottom"/>
          </w:tcPr>
          <w:p w14:paraId="02198B04" w14:textId="77777777" w:rsidR="00B412AC" w:rsidRPr="00161644" w:rsidRDefault="00B412AC">
            <w:pPr>
              <w:ind w:left="111"/>
              <w:rPr>
                <w:rFonts w:cs="Arial"/>
                <w:snapToGrid w:val="0"/>
              </w:rPr>
            </w:pPr>
            <w:proofErr w:type="gramStart"/>
            <w:r w:rsidRPr="00161644">
              <w:rPr>
                <w:rFonts w:cs="Arial"/>
                <w:snapToGrid w:val="0"/>
              </w:rPr>
              <w:t>FE - Výkaznictví</w:t>
            </w:r>
            <w:proofErr w:type="gramEnd"/>
            <w:r w:rsidRPr="00161644">
              <w:rPr>
                <w:rFonts w:cs="Arial"/>
                <w:snapToGrid w:val="0"/>
              </w:rPr>
              <w:t xml:space="preserve"> </w:t>
            </w:r>
            <w:proofErr w:type="gramStart"/>
            <w:r w:rsidRPr="00161644">
              <w:rPr>
                <w:rFonts w:cs="Arial"/>
                <w:snapToGrid w:val="0"/>
              </w:rPr>
              <w:t>plátcům - Evidence</w:t>
            </w:r>
            <w:proofErr w:type="gramEnd"/>
            <w:r w:rsidRPr="00161644">
              <w:rPr>
                <w:rFonts w:cs="Arial"/>
                <w:snapToGrid w:val="0"/>
              </w:rPr>
              <w:t xml:space="preserve"> historie (změn) ve výkazech</w:t>
            </w:r>
          </w:p>
        </w:tc>
      </w:tr>
      <w:tr w:rsidR="00B412AC" w:rsidRPr="007E2B6A" w14:paraId="5669A134" w14:textId="77777777" w:rsidTr="005F411A">
        <w:trPr>
          <w:trHeight w:val="277"/>
        </w:trPr>
        <w:tc>
          <w:tcPr>
            <w:tcW w:w="1671" w:type="dxa"/>
            <w:shd w:val="clear" w:color="000000" w:fill="FFFFFF"/>
            <w:vAlign w:val="bottom"/>
          </w:tcPr>
          <w:p w14:paraId="20D765AB" w14:textId="77777777" w:rsidR="00B412AC" w:rsidRPr="00055CFF" w:rsidRDefault="00B412AC">
            <w:pPr>
              <w:ind w:left="111"/>
              <w:rPr>
                <w:rFonts w:cs="Arial"/>
                <w:snapToGrid w:val="0"/>
              </w:rPr>
            </w:pPr>
            <w:r w:rsidRPr="00055CFF">
              <w:rPr>
                <w:rFonts w:cs="Arial"/>
                <w:snapToGrid w:val="0"/>
              </w:rPr>
              <w:t>NKSE01-738</w:t>
            </w:r>
          </w:p>
        </w:tc>
        <w:tc>
          <w:tcPr>
            <w:tcW w:w="7826" w:type="dxa"/>
            <w:gridSpan w:val="2"/>
            <w:shd w:val="clear" w:color="000000" w:fill="FFFFFF"/>
            <w:vAlign w:val="bottom"/>
          </w:tcPr>
          <w:p w14:paraId="02642199" w14:textId="77777777" w:rsidR="00B412AC" w:rsidRPr="00161644" w:rsidRDefault="00B412AC">
            <w:pPr>
              <w:ind w:left="111"/>
              <w:rPr>
                <w:rFonts w:cs="Arial"/>
                <w:snapToGrid w:val="0"/>
              </w:rPr>
            </w:pPr>
            <w:proofErr w:type="gramStart"/>
            <w:r w:rsidRPr="00161644">
              <w:rPr>
                <w:rFonts w:cs="Arial"/>
                <w:snapToGrid w:val="0"/>
              </w:rPr>
              <w:t>FE - Výkaznictví</w:t>
            </w:r>
            <w:proofErr w:type="gramEnd"/>
            <w:r w:rsidRPr="00161644">
              <w:rPr>
                <w:rFonts w:cs="Arial"/>
                <w:snapToGrid w:val="0"/>
              </w:rPr>
              <w:t xml:space="preserve"> </w:t>
            </w:r>
            <w:proofErr w:type="gramStart"/>
            <w:r w:rsidRPr="00161644">
              <w:rPr>
                <w:rFonts w:cs="Arial"/>
                <w:snapToGrid w:val="0"/>
              </w:rPr>
              <w:t>plátcům - Konfigurace</w:t>
            </w:r>
            <w:proofErr w:type="gramEnd"/>
            <w:r w:rsidRPr="00161644">
              <w:rPr>
                <w:rFonts w:cs="Arial"/>
                <w:snapToGrid w:val="0"/>
              </w:rPr>
              <w:t xml:space="preserve"> matice kontrol</w:t>
            </w:r>
          </w:p>
        </w:tc>
      </w:tr>
      <w:tr w:rsidR="00B412AC" w:rsidRPr="007E2B6A" w14:paraId="120DAAB6" w14:textId="77777777" w:rsidTr="005F411A">
        <w:trPr>
          <w:trHeight w:val="277"/>
        </w:trPr>
        <w:tc>
          <w:tcPr>
            <w:tcW w:w="1671" w:type="dxa"/>
            <w:shd w:val="clear" w:color="000000" w:fill="FFFFFF"/>
            <w:vAlign w:val="bottom"/>
          </w:tcPr>
          <w:p w14:paraId="2D5A31B1" w14:textId="77777777" w:rsidR="00B412AC" w:rsidRPr="00161644" w:rsidRDefault="00B412AC">
            <w:pPr>
              <w:ind w:left="111"/>
              <w:rPr>
                <w:rFonts w:cs="Arial"/>
                <w:snapToGrid w:val="0"/>
              </w:rPr>
            </w:pPr>
            <w:r w:rsidRPr="00161644">
              <w:rPr>
                <w:rFonts w:cs="Arial"/>
                <w:snapToGrid w:val="0"/>
              </w:rPr>
              <w:t>NKSE01-740</w:t>
            </w:r>
          </w:p>
        </w:tc>
        <w:tc>
          <w:tcPr>
            <w:tcW w:w="7826" w:type="dxa"/>
            <w:gridSpan w:val="2"/>
            <w:shd w:val="clear" w:color="000000" w:fill="FFFFFF"/>
            <w:vAlign w:val="bottom"/>
          </w:tcPr>
          <w:p w14:paraId="7831300F" w14:textId="77777777" w:rsidR="00B412AC" w:rsidRPr="00161644" w:rsidRDefault="00B412AC">
            <w:pPr>
              <w:ind w:left="111"/>
              <w:rPr>
                <w:rFonts w:cs="Arial"/>
                <w:snapToGrid w:val="0"/>
              </w:rPr>
            </w:pPr>
            <w:proofErr w:type="gramStart"/>
            <w:r w:rsidRPr="00161644">
              <w:rPr>
                <w:rFonts w:cs="Arial"/>
                <w:snapToGrid w:val="0"/>
              </w:rPr>
              <w:t>FE - Výkaznictví</w:t>
            </w:r>
            <w:proofErr w:type="gramEnd"/>
            <w:r w:rsidRPr="00161644">
              <w:rPr>
                <w:rFonts w:cs="Arial"/>
                <w:snapToGrid w:val="0"/>
              </w:rPr>
              <w:t xml:space="preserve"> </w:t>
            </w:r>
            <w:proofErr w:type="gramStart"/>
            <w:r w:rsidRPr="00161644">
              <w:rPr>
                <w:rFonts w:cs="Arial"/>
                <w:snapToGrid w:val="0"/>
              </w:rPr>
              <w:t>plátcům - Sestavení</w:t>
            </w:r>
            <w:proofErr w:type="gramEnd"/>
            <w:r w:rsidRPr="00161644">
              <w:rPr>
                <w:rFonts w:cs="Arial"/>
                <w:snapToGrid w:val="0"/>
              </w:rPr>
              <w:t xml:space="preserve"> osobních účtů pacienta pro přímou úhradu</w:t>
            </w:r>
          </w:p>
        </w:tc>
      </w:tr>
      <w:tr w:rsidR="00C434A9" w:rsidRPr="007E2B6A" w14:paraId="10EADE60" w14:textId="77777777" w:rsidTr="005F411A">
        <w:trPr>
          <w:trHeight w:val="277"/>
        </w:trPr>
        <w:tc>
          <w:tcPr>
            <w:tcW w:w="1671" w:type="dxa"/>
            <w:shd w:val="clear" w:color="000000" w:fill="FFFFFF"/>
            <w:vAlign w:val="bottom"/>
          </w:tcPr>
          <w:p w14:paraId="315AB3F4" w14:textId="77777777" w:rsidR="00C434A9" w:rsidRPr="00161644" w:rsidRDefault="00767212">
            <w:pPr>
              <w:ind w:left="111"/>
              <w:rPr>
                <w:rFonts w:cs="Arial"/>
                <w:snapToGrid w:val="0"/>
              </w:rPr>
            </w:pPr>
            <w:r w:rsidRPr="00161644">
              <w:rPr>
                <w:rFonts w:cs="Arial"/>
                <w:snapToGrid w:val="0"/>
              </w:rPr>
              <w:t>NKSE</w:t>
            </w:r>
            <w:r w:rsidR="004D6CAF" w:rsidRPr="00161644">
              <w:rPr>
                <w:rFonts w:cs="Arial"/>
                <w:snapToGrid w:val="0"/>
              </w:rPr>
              <w:t>01</w:t>
            </w:r>
            <w:r w:rsidRPr="00161644">
              <w:rPr>
                <w:rFonts w:cs="Arial"/>
                <w:snapToGrid w:val="0"/>
              </w:rPr>
              <w:t>-</w:t>
            </w:r>
            <w:r w:rsidR="009C1FE4" w:rsidRPr="00161644">
              <w:rPr>
                <w:rFonts w:cs="Arial"/>
                <w:snapToGrid w:val="0"/>
              </w:rPr>
              <w:t>76</w:t>
            </w:r>
            <w:r w:rsidR="00536EDF" w:rsidRPr="00161644">
              <w:rPr>
                <w:rFonts w:cs="Arial"/>
                <w:snapToGrid w:val="0"/>
              </w:rPr>
              <w:t>8</w:t>
            </w:r>
          </w:p>
        </w:tc>
        <w:tc>
          <w:tcPr>
            <w:tcW w:w="7826" w:type="dxa"/>
            <w:gridSpan w:val="2"/>
            <w:shd w:val="clear" w:color="000000" w:fill="FFFFFF"/>
            <w:vAlign w:val="bottom"/>
          </w:tcPr>
          <w:p w14:paraId="7FB65514" w14:textId="77777777" w:rsidR="00C434A9" w:rsidRPr="00161644" w:rsidRDefault="00640F00">
            <w:pPr>
              <w:ind w:left="111"/>
              <w:rPr>
                <w:rFonts w:cs="Arial"/>
                <w:snapToGrid w:val="0"/>
              </w:rPr>
            </w:pPr>
            <w:proofErr w:type="gramStart"/>
            <w:r w:rsidRPr="00161644">
              <w:rPr>
                <w:rFonts w:cs="Arial"/>
                <w:snapToGrid w:val="0"/>
              </w:rPr>
              <w:t xml:space="preserve">FE - </w:t>
            </w:r>
            <w:r w:rsidR="00767212" w:rsidRPr="00161644">
              <w:rPr>
                <w:rFonts w:cs="Arial"/>
                <w:snapToGrid w:val="0"/>
              </w:rPr>
              <w:t>Vakcinace</w:t>
            </w:r>
            <w:proofErr w:type="gramEnd"/>
            <w:r w:rsidR="00767212" w:rsidRPr="00161644">
              <w:rPr>
                <w:rFonts w:cs="Arial"/>
                <w:snapToGrid w:val="0"/>
              </w:rPr>
              <w:t xml:space="preserve"> </w:t>
            </w:r>
            <w:r w:rsidR="009C1FE4" w:rsidRPr="00161644">
              <w:rPr>
                <w:rFonts w:cs="Arial"/>
                <w:snapToGrid w:val="0"/>
              </w:rPr>
              <w:t>ISIN</w:t>
            </w:r>
          </w:p>
        </w:tc>
      </w:tr>
      <w:tr w:rsidR="0033587F" w:rsidRPr="007E2B6A" w14:paraId="5EF70228" w14:textId="77777777" w:rsidTr="005F411A">
        <w:trPr>
          <w:trHeight w:val="277"/>
        </w:trPr>
        <w:tc>
          <w:tcPr>
            <w:tcW w:w="1671" w:type="dxa"/>
            <w:shd w:val="clear" w:color="000000" w:fill="FFFFFF"/>
            <w:vAlign w:val="bottom"/>
          </w:tcPr>
          <w:p w14:paraId="1D61B0F7" w14:textId="77777777" w:rsidR="0033587F" w:rsidRPr="00161644" w:rsidRDefault="00932C4B">
            <w:pPr>
              <w:ind w:left="111"/>
              <w:rPr>
                <w:rFonts w:cs="Arial"/>
                <w:snapToGrid w:val="0"/>
              </w:rPr>
            </w:pPr>
            <w:r w:rsidRPr="00161644">
              <w:rPr>
                <w:rFonts w:cs="Arial"/>
                <w:snapToGrid w:val="0"/>
              </w:rPr>
              <w:t>NKSE01-681</w:t>
            </w:r>
          </w:p>
        </w:tc>
        <w:tc>
          <w:tcPr>
            <w:tcW w:w="7826" w:type="dxa"/>
            <w:gridSpan w:val="2"/>
            <w:shd w:val="clear" w:color="000000" w:fill="FFFFFF"/>
            <w:vAlign w:val="bottom"/>
          </w:tcPr>
          <w:p w14:paraId="47CEAE06" w14:textId="77777777" w:rsidR="0033587F" w:rsidRPr="00161644" w:rsidRDefault="00640F00">
            <w:pPr>
              <w:ind w:left="111"/>
              <w:rPr>
                <w:rFonts w:cs="Arial"/>
                <w:snapToGrid w:val="0"/>
              </w:rPr>
            </w:pPr>
            <w:proofErr w:type="gramStart"/>
            <w:r w:rsidRPr="00161644">
              <w:rPr>
                <w:rFonts w:cs="Arial"/>
                <w:snapToGrid w:val="0"/>
              </w:rPr>
              <w:t xml:space="preserve">FE </w:t>
            </w:r>
            <w:r w:rsidR="00161644" w:rsidRPr="00161644">
              <w:rPr>
                <w:rFonts w:cs="Arial"/>
                <w:snapToGrid w:val="0"/>
              </w:rPr>
              <w:t>-</w:t>
            </w:r>
            <w:r w:rsidRPr="00161644">
              <w:rPr>
                <w:rFonts w:cs="Arial"/>
                <w:snapToGrid w:val="0"/>
              </w:rPr>
              <w:t xml:space="preserve"> </w:t>
            </w:r>
            <w:proofErr w:type="spellStart"/>
            <w:r w:rsidR="00932C4B" w:rsidRPr="00161644">
              <w:rPr>
                <w:rFonts w:cs="Arial"/>
                <w:snapToGrid w:val="0"/>
              </w:rPr>
              <w:t>eP</w:t>
            </w:r>
            <w:r w:rsidR="007D3863" w:rsidRPr="00161644">
              <w:rPr>
                <w:rFonts w:cs="Arial"/>
                <w:snapToGrid w:val="0"/>
              </w:rPr>
              <w:t>o</w:t>
            </w:r>
            <w:r w:rsidR="00932C4B" w:rsidRPr="00161644">
              <w:rPr>
                <w:rFonts w:cs="Arial"/>
                <w:snapToGrid w:val="0"/>
              </w:rPr>
              <w:t>ukaz</w:t>
            </w:r>
            <w:proofErr w:type="spellEnd"/>
            <w:proofErr w:type="gramEnd"/>
            <w:r w:rsidR="006604D7" w:rsidRPr="00161644">
              <w:rPr>
                <w:rFonts w:cs="Arial"/>
                <w:snapToGrid w:val="0"/>
              </w:rPr>
              <w:t xml:space="preserve"> </w:t>
            </w:r>
          </w:p>
        </w:tc>
      </w:tr>
      <w:tr w:rsidR="001A7066" w:rsidRPr="007E2B6A" w14:paraId="399DB28C" w14:textId="77777777" w:rsidTr="005F411A">
        <w:trPr>
          <w:trHeight w:val="277"/>
        </w:trPr>
        <w:tc>
          <w:tcPr>
            <w:tcW w:w="1671" w:type="dxa"/>
            <w:shd w:val="clear" w:color="000000" w:fill="FFFFFF"/>
            <w:vAlign w:val="bottom"/>
          </w:tcPr>
          <w:p w14:paraId="451A9A8A" w14:textId="77777777" w:rsidR="001A7066" w:rsidRPr="00161644" w:rsidRDefault="005F411A">
            <w:pPr>
              <w:ind w:left="111"/>
              <w:rPr>
                <w:rFonts w:cs="Arial"/>
                <w:snapToGrid w:val="0"/>
              </w:rPr>
            </w:pPr>
            <w:r w:rsidRPr="00161644">
              <w:rPr>
                <w:rFonts w:cs="Arial"/>
                <w:snapToGrid w:val="0"/>
              </w:rPr>
              <w:lastRenderedPageBreak/>
              <w:t>NKWE01-125xC</w:t>
            </w:r>
          </w:p>
        </w:tc>
        <w:tc>
          <w:tcPr>
            <w:tcW w:w="7826" w:type="dxa"/>
            <w:gridSpan w:val="2"/>
            <w:shd w:val="clear" w:color="000000" w:fill="FFFFFF"/>
            <w:vAlign w:val="bottom"/>
          </w:tcPr>
          <w:p w14:paraId="28A76A17" w14:textId="77777777" w:rsidR="001A7066" w:rsidRPr="00161644" w:rsidRDefault="002704E3">
            <w:pPr>
              <w:ind w:left="111"/>
              <w:rPr>
                <w:rFonts w:cs="Arial"/>
                <w:snapToGrid w:val="0"/>
              </w:rPr>
            </w:pPr>
            <w:proofErr w:type="gramStart"/>
            <w:r w:rsidRPr="00161644">
              <w:rPr>
                <w:rFonts w:cs="Arial"/>
                <w:snapToGrid w:val="0"/>
              </w:rPr>
              <w:t xml:space="preserve">WFE - </w:t>
            </w:r>
            <w:proofErr w:type="spellStart"/>
            <w:r w:rsidRPr="00161644">
              <w:rPr>
                <w:rFonts w:cs="Arial"/>
                <w:snapToGrid w:val="0"/>
              </w:rPr>
              <w:t>eNeschopenka</w:t>
            </w:r>
            <w:proofErr w:type="spellEnd"/>
            <w:proofErr w:type="gramEnd"/>
          </w:p>
        </w:tc>
      </w:tr>
      <w:tr w:rsidR="00B412AC" w:rsidRPr="007E2B6A" w14:paraId="498FB7C1" w14:textId="77777777" w:rsidTr="005F411A">
        <w:trPr>
          <w:trHeight w:val="277"/>
        </w:trPr>
        <w:tc>
          <w:tcPr>
            <w:tcW w:w="1671" w:type="dxa"/>
            <w:shd w:val="clear" w:color="000000" w:fill="FFFFFF"/>
            <w:vAlign w:val="bottom"/>
          </w:tcPr>
          <w:p w14:paraId="71D7758E" w14:textId="77777777" w:rsidR="00B412AC" w:rsidRPr="00161644" w:rsidRDefault="00B412AC">
            <w:pPr>
              <w:ind w:left="111"/>
              <w:rPr>
                <w:rFonts w:cs="Arial"/>
                <w:snapToGrid w:val="0"/>
              </w:rPr>
            </w:pPr>
            <w:r w:rsidRPr="00161644">
              <w:rPr>
                <w:rFonts w:cs="Arial"/>
                <w:snapToGrid w:val="0"/>
              </w:rPr>
              <w:t>NLSA01-001</w:t>
            </w:r>
          </w:p>
        </w:tc>
        <w:tc>
          <w:tcPr>
            <w:tcW w:w="7826" w:type="dxa"/>
            <w:gridSpan w:val="2"/>
            <w:shd w:val="clear" w:color="000000" w:fill="FFFFFF"/>
            <w:vAlign w:val="bottom"/>
          </w:tcPr>
          <w:p w14:paraId="71C5BA79" w14:textId="77777777" w:rsidR="00B412AC" w:rsidRPr="00161644" w:rsidRDefault="00B412AC">
            <w:pPr>
              <w:ind w:left="111"/>
              <w:rPr>
                <w:rFonts w:cs="Arial"/>
                <w:snapToGrid w:val="0"/>
              </w:rPr>
            </w:pPr>
            <w:r w:rsidRPr="00161644">
              <w:rPr>
                <w:rFonts w:cs="Arial"/>
                <w:snapToGrid w:val="0"/>
              </w:rPr>
              <w:t xml:space="preserve">FONS </w:t>
            </w:r>
            <w:proofErr w:type="gramStart"/>
            <w:r w:rsidRPr="00161644">
              <w:rPr>
                <w:rFonts w:cs="Arial"/>
                <w:snapToGrid w:val="0"/>
              </w:rPr>
              <w:t>Akord - DIET</w:t>
            </w:r>
            <w:proofErr w:type="gramEnd"/>
            <w:r w:rsidRPr="00161644">
              <w:rPr>
                <w:rFonts w:cs="Arial"/>
                <w:snapToGrid w:val="0"/>
              </w:rPr>
              <w:t xml:space="preserve"> - zaměstnanecké stravování</w:t>
            </w:r>
          </w:p>
        </w:tc>
      </w:tr>
      <w:tr w:rsidR="00B412AC" w:rsidRPr="007E2B6A" w14:paraId="011C3C07" w14:textId="77777777" w:rsidTr="005F411A">
        <w:trPr>
          <w:trHeight w:val="277"/>
        </w:trPr>
        <w:tc>
          <w:tcPr>
            <w:tcW w:w="1671" w:type="dxa"/>
            <w:shd w:val="clear" w:color="000000" w:fill="FFFFFF"/>
            <w:vAlign w:val="bottom"/>
          </w:tcPr>
          <w:p w14:paraId="2989546F" w14:textId="77777777" w:rsidR="00B412AC" w:rsidRPr="00161644" w:rsidRDefault="00B412AC">
            <w:pPr>
              <w:ind w:left="111"/>
              <w:rPr>
                <w:rFonts w:cs="Arial"/>
                <w:snapToGrid w:val="0"/>
              </w:rPr>
            </w:pPr>
            <w:r w:rsidRPr="00161644">
              <w:rPr>
                <w:rFonts w:cs="Arial"/>
                <w:snapToGrid w:val="0"/>
              </w:rPr>
              <w:t>NLSA01-002</w:t>
            </w:r>
          </w:p>
        </w:tc>
        <w:tc>
          <w:tcPr>
            <w:tcW w:w="7826" w:type="dxa"/>
            <w:gridSpan w:val="2"/>
            <w:shd w:val="clear" w:color="000000" w:fill="FFFFFF"/>
            <w:vAlign w:val="bottom"/>
          </w:tcPr>
          <w:p w14:paraId="147900B1" w14:textId="77777777" w:rsidR="00B412AC" w:rsidRPr="00161644" w:rsidRDefault="00B412AC">
            <w:pPr>
              <w:ind w:left="111"/>
              <w:rPr>
                <w:rFonts w:cs="Arial"/>
                <w:snapToGrid w:val="0"/>
              </w:rPr>
            </w:pPr>
            <w:r w:rsidRPr="00161644">
              <w:rPr>
                <w:rFonts w:cs="Arial"/>
                <w:snapToGrid w:val="0"/>
              </w:rPr>
              <w:t xml:space="preserve">FONS </w:t>
            </w:r>
            <w:proofErr w:type="gramStart"/>
            <w:r w:rsidRPr="00161644">
              <w:rPr>
                <w:rFonts w:cs="Arial"/>
                <w:snapToGrid w:val="0"/>
              </w:rPr>
              <w:t>Akord - DIET</w:t>
            </w:r>
            <w:proofErr w:type="gramEnd"/>
            <w:r w:rsidRPr="00161644">
              <w:rPr>
                <w:rFonts w:cs="Arial"/>
                <w:snapToGrid w:val="0"/>
              </w:rPr>
              <w:t xml:space="preserve"> - pacientské stravování</w:t>
            </w:r>
          </w:p>
        </w:tc>
      </w:tr>
      <w:tr w:rsidR="00B412AC" w:rsidRPr="00055CFF" w14:paraId="3ED44612" w14:textId="77777777" w:rsidTr="005F411A">
        <w:trPr>
          <w:trHeight w:val="241"/>
        </w:trPr>
        <w:tc>
          <w:tcPr>
            <w:tcW w:w="1671" w:type="dxa"/>
            <w:shd w:val="clear" w:color="000000" w:fill="FFFFFF"/>
            <w:vAlign w:val="bottom"/>
          </w:tcPr>
          <w:p w14:paraId="33379516" w14:textId="77777777" w:rsidR="00B412AC" w:rsidRPr="00055CFF" w:rsidRDefault="00B412AC">
            <w:pPr>
              <w:ind w:left="111"/>
              <w:rPr>
                <w:rFonts w:cs="Arial"/>
                <w:snapToGrid w:val="0"/>
              </w:rPr>
            </w:pPr>
            <w:r w:rsidRPr="00055CFF">
              <w:rPr>
                <w:rFonts w:cs="Arial"/>
                <w:snapToGrid w:val="0"/>
              </w:rPr>
              <w:t>NLSA01-003</w:t>
            </w:r>
          </w:p>
        </w:tc>
        <w:tc>
          <w:tcPr>
            <w:tcW w:w="7826" w:type="dxa"/>
            <w:gridSpan w:val="2"/>
            <w:shd w:val="clear" w:color="000000" w:fill="FFFFFF"/>
            <w:vAlign w:val="bottom"/>
          </w:tcPr>
          <w:p w14:paraId="765F3DD7" w14:textId="77777777" w:rsidR="00B412AC" w:rsidRPr="00161644" w:rsidRDefault="00B412AC">
            <w:pPr>
              <w:ind w:left="111"/>
              <w:rPr>
                <w:rFonts w:cs="Arial"/>
                <w:snapToGrid w:val="0"/>
              </w:rPr>
            </w:pPr>
            <w:r w:rsidRPr="00161644">
              <w:rPr>
                <w:rFonts w:cs="Arial"/>
                <w:snapToGrid w:val="0"/>
              </w:rPr>
              <w:t xml:space="preserve">FONS </w:t>
            </w:r>
            <w:proofErr w:type="gramStart"/>
            <w:r w:rsidRPr="00161644">
              <w:rPr>
                <w:rFonts w:cs="Arial"/>
                <w:snapToGrid w:val="0"/>
              </w:rPr>
              <w:t>Akord - DIET</w:t>
            </w:r>
            <w:proofErr w:type="gramEnd"/>
            <w:r w:rsidRPr="00161644">
              <w:rPr>
                <w:rFonts w:cs="Arial"/>
                <w:snapToGrid w:val="0"/>
              </w:rPr>
              <w:t xml:space="preserve"> - doplňkový prodej</w:t>
            </w:r>
          </w:p>
        </w:tc>
      </w:tr>
      <w:tr w:rsidR="00B412AC" w:rsidRPr="00A949FA" w14:paraId="2CBD2D62" w14:textId="77777777" w:rsidTr="006004AD">
        <w:trPr>
          <w:cantSplit/>
          <w:trHeight w:val="537"/>
        </w:trPr>
        <w:tc>
          <w:tcPr>
            <w:tcW w:w="5103" w:type="dxa"/>
            <w:gridSpan w:val="2"/>
            <w:vAlign w:val="center"/>
          </w:tcPr>
          <w:p w14:paraId="7091046A" w14:textId="77777777" w:rsidR="00B412AC" w:rsidRPr="00A949FA" w:rsidRDefault="00B412AC">
            <w:pPr>
              <w:ind w:left="142"/>
              <w:rPr>
                <w:rFonts w:cs="Arial"/>
                <w:bCs/>
                <w:snapToGrid w:val="0"/>
              </w:rPr>
            </w:pPr>
            <w:r w:rsidRPr="00A949FA">
              <w:rPr>
                <w:rFonts w:cs="Arial"/>
                <w:bCs/>
                <w:snapToGrid w:val="0"/>
              </w:rPr>
              <w:t>Počet</w:t>
            </w:r>
            <w:r>
              <w:rPr>
                <w:rFonts w:cs="Arial"/>
                <w:bCs/>
                <w:snapToGrid w:val="0"/>
              </w:rPr>
              <w:t xml:space="preserve"> uživatelských</w:t>
            </w:r>
            <w:r w:rsidRPr="00A949FA">
              <w:rPr>
                <w:rFonts w:cs="Arial"/>
                <w:bCs/>
                <w:snapToGrid w:val="0"/>
              </w:rPr>
              <w:t xml:space="preserve"> licencí FONS </w:t>
            </w:r>
            <w:proofErr w:type="spellStart"/>
            <w:r>
              <w:rPr>
                <w:rFonts w:cs="Arial"/>
                <w:bCs/>
                <w:snapToGrid w:val="0"/>
              </w:rPr>
              <w:t>Enterprise</w:t>
            </w:r>
            <w:proofErr w:type="spellEnd"/>
          </w:p>
        </w:tc>
        <w:tc>
          <w:tcPr>
            <w:tcW w:w="4394" w:type="dxa"/>
            <w:vAlign w:val="center"/>
          </w:tcPr>
          <w:p w14:paraId="06635B96" w14:textId="0EA5B5D3" w:rsidR="00155879" w:rsidRPr="00A949FA" w:rsidRDefault="006A2929" w:rsidP="006A2929">
            <w:pPr>
              <w:ind w:left="142"/>
              <w:rPr>
                <w:rFonts w:cs="Arial"/>
                <w:b/>
                <w:snapToGrid w:val="0"/>
              </w:rPr>
            </w:pPr>
            <w:r>
              <w:rPr>
                <w:rFonts w:cs="Arial"/>
                <w:b/>
                <w:snapToGrid w:val="0"/>
              </w:rPr>
              <w:t>7</w:t>
            </w:r>
            <w:r w:rsidR="001E025B">
              <w:rPr>
                <w:rFonts w:cs="Arial"/>
                <w:b/>
                <w:snapToGrid w:val="0"/>
              </w:rPr>
              <w:t>6</w:t>
            </w:r>
            <w:r w:rsidR="00B412AC" w:rsidRPr="00A949FA">
              <w:rPr>
                <w:rFonts w:cs="Arial"/>
                <w:b/>
                <w:snapToGrid w:val="0"/>
              </w:rPr>
              <w:t xml:space="preserve"> licencí </w:t>
            </w:r>
            <w:r w:rsidR="00B412AC">
              <w:rPr>
                <w:rFonts w:cs="Arial"/>
                <w:b/>
                <w:snapToGrid w:val="0"/>
              </w:rPr>
              <w:t>uživatelů</w:t>
            </w:r>
          </w:p>
        </w:tc>
      </w:tr>
      <w:tr w:rsidR="008C16A2" w:rsidRPr="00A949FA" w14:paraId="3FE80258" w14:textId="77777777" w:rsidTr="006004AD">
        <w:trPr>
          <w:cantSplit/>
          <w:trHeight w:val="537"/>
        </w:trPr>
        <w:tc>
          <w:tcPr>
            <w:tcW w:w="5103" w:type="dxa"/>
            <w:gridSpan w:val="2"/>
            <w:vAlign w:val="center"/>
          </w:tcPr>
          <w:p w14:paraId="7082E2AA" w14:textId="77777777" w:rsidR="008C16A2" w:rsidRPr="008C16A2" w:rsidRDefault="008C16A2">
            <w:pPr>
              <w:ind w:left="142"/>
              <w:rPr>
                <w:rFonts w:cs="Arial"/>
                <w:bCs/>
                <w:snapToGrid w:val="0"/>
                <w:color w:val="00B050"/>
              </w:rPr>
            </w:pPr>
            <w:r w:rsidRPr="007D02DF">
              <w:rPr>
                <w:rFonts w:cs="Arial"/>
                <w:bCs/>
                <w:snapToGrid w:val="0"/>
              </w:rPr>
              <w:t>Počet uživatelských licencí FONS Akord DIET</w:t>
            </w:r>
          </w:p>
        </w:tc>
        <w:tc>
          <w:tcPr>
            <w:tcW w:w="4394" w:type="dxa"/>
            <w:vAlign w:val="center"/>
          </w:tcPr>
          <w:p w14:paraId="683E7A55" w14:textId="276D5AD7" w:rsidR="008C16A2" w:rsidRPr="008C16A2" w:rsidRDefault="00161644">
            <w:pPr>
              <w:ind w:left="142"/>
              <w:rPr>
                <w:rFonts w:cs="Arial"/>
                <w:b/>
                <w:snapToGrid w:val="0"/>
                <w:color w:val="00B050"/>
              </w:rPr>
            </w:pPr>
            <w:r>
              <w:rPr>
                <w:rFonts w:cs="Arial"/>
                <w:b/>
                <w:snapToGrid w:val="0"/>
              </w:rPr>
              <w:t>5</w:t>
            </w:r>
            <w:r w:rsidR="007D02DF" w:rsidRPr="007D02DF">
              <w:rPr>
                <w:rFonts w:cs="Arial"/>
                <w:b/>
                <w:snapToGrid w:val="0"/>
              </w:rPr>
              <w:t xml:space="preserve"> licenc</w:t>
            </w:r>
            <w:r w:rsidR="006004AD">
              <w:rPr>
                <w:rFonts w:cs="Arial"/>
                <w:b/>
                <w:snapToGrid w:val="0"/>
              </w:rPr>
              <w:t>í</w:t>
            </w:r>
          </w:p>
        </w:tc>
      </w:tr>
    </w:tbl>
    <w:p w14:paraId="42AEC049" w14:textId="77777777" w:rsidR="00B412AC" w:rsidRPr="00A949FA" w:rsidRDefault="00B412AC" w:rsidP="00D11960">
      <w:pPr>
        <w:rPr>
          <w:rFonts w:cs="Arial"/>
        </w:rPr>
      </w:pPr>
    </w:p>
    <w:tbl>
      <w:tblPr>
        <w:tblW w:w="9639" w:type="dxa"/>
        <w:tblInd w:w="456" w:type="dxa"/>
        <w:tblLayout w:type="fixed"/>
        <w:tblCellMar>
          <w:left w:w="30" w:type="dxa"/>
          <w:right w:w="30" w:type="dxa"/>
        </w:tblCellMar>
        <w:tblLook w:val="0000" w:firstRow="0" w:lastRow="0" w:firstColumn="0" w:lastColumn="0" w:noHBand="0" w:noVBand="0"/>
      </w:tblPr>
      <w:tblGrid>
        <w:gridCol w:w="4536"/>
        <w:gridCol w:w="5103"/>
      </w:tblGrid>
      <w:tr w:rsidR="0091012A" w:rsidRPr="00A949FA" w14:paraId="292B0D1D" w14:textId="77777777">
        <w:trPr>
          <w:trHeight w:val="662"/>
        </w:trPr>
        <w:tc>
          <w:tcPr>
            <w:tcW w:w="9639" w:type="dxa"/>
            <w:gridSpan w:val="2"/>
          </w:tcPr>
          <w:p w14:paraId="451393F3" w14:textId="77777777" w:rsidR="0091012A" w:rsidRPr="00A949FA" w:rsidRDefault="0091012A">
            <w:pPr>
              <w:ind w:left="142"/>
              <w:rPr>
                <w:rFonts w:cs="Arial"/>
                <w:b/>
                <w:snapToGrid w:val="0"/>
              </w:rPr>
            </w:pPr>
            <w:bookmarkStart w:id="3" w:name="_Toc87864476"/>
            <w:r w:rsidRPr="00A949FA">
              <w:rPr>
                <w:rFonts w:cs="Arial"/>
                <w:b/>
                <w:snapToGrid w:val="0"/>
              </w:rPr>
              <w:t xml:space="preserve">Licence ASW modulů FONS </w:t>
            </w:r>
            <w:proofErr w:type="spellStart"/>
            <w:r w:rsidRPr="00A949FA">
              <w:rPr>
                <w:rFonts w:cs="Arial"/>
                <w:b/>
                <w:snapToGrid w:val="0"/>
              </w:rPr>
              <w:t>Openlims</w:t>
            </w:r>
            <w:proofErr w:type="spellEnd"/>
          </w:p>
          <w:p w14:paraId="1B1FAC8B" w14:textId="77777777" w:rsidR="0091012A" w:rsidRPr="00A949FA" w:rsidRDefault="0091012A">
            <w:pPr>
              <w:ind w:left="142"/>
              <w:rPr>
                <w:rFonts w:cs="Arial"/>
                <w:b/>
                <w:snapToGrid w:val="0"/>
              </w:rPr>
            </w:pPr>
            <w:r w:rsidRPr="00A949FA">
              <w:rPr>
                <w:rFonts w:cs="Arial"/>
                <w:bCs/>
                <w:snapToGrid w:val="0"/>
              </w:rPr>
              <w:t>Vykonavatel majetkových autorských práv: STAPRO s.r.o.</w:t>
            </w:r>
          </w:p>
        </w:tc>
      </w:tr>
      <w:tr w:rsidR="0091012A" w:rsidRPr="00A949FA" w14:paraId="4BDEF70A" w14:textId="77777777">
        <w:trPr>
          <w:trHeight w:val="310"/>
        </w:trPr>
        <w:tc>
          <w:tcPr>
            <w:tcW w:w="9639" w:type="dxa"/>
            <w:gridSpan w:val="2"/>
          </w:tcPr>
          <w:p w14:paraId="73A2E959" w14:textId="77777777" w:rsidR="0091012A" w:rsidRPr="00F91E92" w:rsidRDefault="0091012A">
            <w:pPr>
              <w:ind w:left="396"/>
              <w:rPr>
                <w:rFonts w:cs="Arial"/>
                <w:snapToGrid w:val="0"/>
              </w:rPr>
            </w:pPr>
            <w:r w:rsidRPr="00F91E92">
              <w:rPr>
                <w:rFonts w:cs="Arial"/>
                <w:snapToGrid w:val="0"/>
              </w:rPr>
              <w:t xml:space="preserve">FONS </w:t>
            </w:r>
            <w:proofErr w:type="spellStart"/>
            <w:proofErr w:type="gramStart"/>
            <w:r w:rsidRPr="00F91E92">
              <w:rPr>
                <w:rFonts w:cs="Arial"/>
                <w:snapToGrid w:val="0"/>
              </w:rPr>
              <w:t>Openlims</w:t>
            </w:r>
            <w:proofErr w:type="spellEnd"/>
            <w:r w:rsidRPr="00F91E92">
              <w:rPr>
                <w:rFonts w:cs="Arial"/>
                <w:snapToGrid w:val="0"/>
              </w:rPr>
              <w:t xml:space="preserve"> - biochemie</w:t>
            </w:r>
            <w:proofErr w:type="gramEnd"/>
            <w:r w:rsidRPr="00F91E92">
              <w:rPr>
                <w:rFonts w:cs="Arial"/>
                <w:snapToGrid w:val="0"/>
              </w:rPr>
              <w:t>, hematologie</w:t>
            </w:r>
          </w:p>
        </w:tc>
      </w:tr>
      <w:tr w:rsidR="0091012A" w:rsidRPr="00A949FA" w14:paraId="07553EE0" w14:textId="77777777">
        <w:trPr>
          <w:trHeight w:val="287"/>
        </w:trPr>
        <w:tc>
          <w:tcPr>
            <w:tcW w:w="9639" w:type="dxa"/>
            <w:gridSpan w:val="2"/>
          </w:tcPr>
          <w:p w14:paraId="43B81047" w14:textId="77777777" w:rsidR="0091012A" w:rsidRPr="00F91E92" w:rsidRDefault="0091012A">
            <w:pPr>
              <w:ind w:left="396"/>
              <w:rPr>
                <w:rFonts w:cs="Arial"/>
                <w:snapToGrid w:val="0"/>
              </w:rPr>
            </w:pPr>
            <w:r w:rsidRPr="00F91E92">
              <w:rPr>
                <w:rFonts w:cs="Arial"/>
                <w:snapToGrid w:val="0"/>
              </w:rPr>
              <w:t xml:space="preserve">FONS </w:t>
            </w:r>
            <w:proofErr w:type="spellStart"/>
            <w:proofErr w:type="gramStart"/>
            <w:r w:rsidRPr="00F91E92">
              <w:rPr>
                <w:rFonts w:cs="Arial"/>
                <w:snapToGrid w:val="0"/>
              </w:rPr>
              <w:t>Openlims</w:t>
            </w:r>
            <w:proofErr w:type="spellEnd"/>
            <w:r w:rsidRPr="00F91E92">
              <w:rPr>
                <w:rFonts w:cs="Arial"/>
                <w:snapToGrid w:val="0"/>
              </w:rPr>
              <w:t xml:space="preserve"> - elektronická</w:t>
            </w:r>
            <w:proofErr w:type="gramEnd"/>
            <w:r w:rsidRPr="00F91E92">
              <w:rPr>
                <w:rFonts w:cs="Arial"/>
                <w:snapToGrid w:val="0"/>
              </w:rPr>
              <w:t xml:space="preserve"> dokumentace</w:t>
            </w:r>
          </w:p>
        </w:tc>
      </w:tr>
      <w:tr w:rsidR="0091012A" w:rsidRPr="00A949FA" w14:paraId="4BCD9E9C" w14:textId="77777777">
        <w:trPr>
          <w:trHeight w:val="287"/>
        </w:trPr>
        <w:tc>
          <w:tcPr>
            <w:tcW w:w="9639" w:type="dxa"/>
            <w:gridSpan w:val="2"/>
          </w:tcPr>
          <w:p w14:paraId="6C59CB00" w14:textId="77777777" w:rsidR="0091012A" w:rsidRPr="00F91E92" w:rsidRDefault="0091012A">
            <w:pPr>
              <w:ind w:left="396"/>
              <w:rPr>
                <w:rFonts w:cs="Arial"/>
                <w:snapToGrid w:val="0"/>
              </w:rPr>
            </w:pPr>
            <w:r w:rsidRPr="00F91E92">
              <w:rPr>
                <w:rFonts w:cs="Arial"/>
                <w:snapToGrid w:val="0"/>
              </w:rPr>
              <w:t xml:space="preserve">FONS </w:t>
            </w:r>
            <w:proofErr w:type="spellStart"/>
            <w:proofErr w:type="gramStart"/>
            <w:r w:rsidRPr="00F91E92">
              <w:rPr>
                <w:rFonts w:cs="Arial"/>
                <w:snapToGrid w:val="0"/>
              </w:rPr>
              <w:t>Openlims</w:t>
            </w:r>
            <w:proofErr w:type="spellEnd"/>
            <w:r w:rsidRPr="00F91E92">
              <w:rPr>
                <w:rFonts w:cs="Arial"/>
                <w:snapToGrid w:val="0"/>
              </w:rPr>
              <w:t xml:space="preserve"> - </w:t>
            </w:r>
            <w:proofErr w:type="spellStart"/>
            <w:r w:rsidRPr="00F91E92">
              <w:rPr>
                <w:rFonts w:cs="Arial"/>
                <w:snapToGrid w:val="0"/>
              </w:rPr>
              <w:t>Openlims</w:t>
            </w:r>
            <w:proofErr w:type="spellEnd"/>
            <w:proofErr w:type="gramEnd"/>
            <w:r w:rsidRPr="00F91E92">
              <w:rPr>
                <w:rFonts w:cs="Arial"/>
                <w:snapToGrid w:val="0"/>
              </w:rPr>
              <w:t xml:space="preserve"> </w:t>
            </w:r>
            <w:proofErr w:type="spellStart"/>
            <w:r w:rsidRPr="00F91E92">
              <w:rPr>
                <w:rFonts w:cs="Arial"/>
                <w:snapToGrid w:val="0"/>
              </w:rPr>
              <w:t>service</w:t>
            </w:r>
            <w:proofErr w:type="spellEnd"/>
            <w:r w:rsidRPr="00F91E92">
              <w:rPr>
                <w:rFonts w:cs="Arial"/>
                <w:snapToGrid w:val="0"/>
              </w:rPr>
              <w:t xml:space="preserve"> broker</w:t>
            </w:r>
          </w:p>
        </w:tc>
      </w:tr>
      <w:tr w:rsidR="0091012A" w:rsidRPr="00A949FA" w14:paraId="0AAF2244" w14:textId="77777777">
        <w:trPr>
          <w:trHeight w:val="212"/>
        </w:trPr>
        <w:tc>
          <w:tcPr>
            <w:tcW w:w="9639" w:type="dxa"/>
            <w:gridSpan w:val="2"/>
          </w:tcPr>
          <w:p w14:paraId="2A4A97D2" w14:textId="77777777" w:rsidR="0091012A" w:rsidRPr="00A949FA" w:rsidRDefault="0091012A">
            <w:pPr>
              <w:ind w:left="396"/>
              <w:rPr>
                <w:rFonts w:cs="Arial"/>
                <w:snapToGrid w:val="0"/>
              </w:rPr>
            </w:pPr>
            <w:r w:rsidRPr="00A949FA">
              <w:rPr>
                <w:rFonts w:cs="Arial"/>
                <w:snapToGrid w:val="0"/>
              </w:rPr>
              <w:t xml:space="preserve">FONS </w:t>
            </w:r>
            <w:proofErr w:type="spellStart"/>
            <w:r w:rsidRPr="00A949FA">
              <w:rPr>
                <w:rFonts w:cs="Arial"/>
                <w:snapToGrid w:val="0"/>
              </w:rPr>
              <w:t>Openlims</w:t>
            </w:r>
            <w:proofErr w:type="spellEnd"/>
            <w:r w:rsidRPr="00A949FA">
              <w:rPr>
                <w:rFonts w:cs="Arial"/>
                <w:snapToGrid w:val="0"/>
              </w:rPr>
              <w:t xml:space="preserve"> modul pro komunikaci s analyzátory OKBH včetně modulů QC:</w:t>
            </w:r>
          </w:p>
        </w:tc>
      </w:tr>
      <w:tr w:rsidR="006A2929" w:rsidRPr="0088094B" w14:paraId="46D477D8" w14:textId="77777777" w:rsidTr="003473DC">
        <w:trPr>
          <w:trHeight w:val="212"/>
        </w:trPr>
        <w:tc>
          <w:tcPr>
            <w:tcW w:w="4536" w:type="dxa"/>
          </w:tcPr>
          <w:p w14:paraId="7BC24F69" w14:textId="77777777" w:rsidR="006A2929" w:rsidRPr="006A2929" w:rsidRDefault="006A2929" w:rsidP="006A2929">
            <w:pPr>
              <w:numPr>
                <w:ilvl w:val="0"/>
                <w:numId w:val="34"/>
              </w:numPr>
              <w:ind w:firstLine="36"/>
              <w:jc w:val="left"/>
              <w:rPr>
                <w:rFonts w:cs="Arial"/>
                <w:bCs/>
              </w:rPr>
            </w:pPr>
            <w:proofErr w:type="spellStart"/>
            <w:r w:rsidRPr="006A2929">
              <w:rPr>
                <w:rFonts w:cs="Arial"/>
                <w:bCs/>
              </w:rPr>
              <w:t>Diuri</w:t>
            </w:r>
            <w:proofErr w:type="spellEnd"/>
            <w:r w:rsidRPr="006A2929">
              <w:rPr>
                <w:rFonts w:cs="Arial"/>
                <w:bCs/>
              </w:rPr>
              <w:t xml:space="preserve"> H500</w:t>
            </w:r>
          </w:p>
        </w:tc>
        <w:tc>
          <w:tcPr>
            <w:tcW w:w="5103" w:type="dxa"/>
          </w:tcPr>
          <w:p w14:paraId="686D5EA3" w14:textId="77777777" w:rsidR="006A2929" w:rsidRPr="006A2929" w:rsidRDefault="006A2929" w:rsidP="006A2929">
            <w:pPr>
              <w:pStyle w:val="Odstavecseseznamem"/>
              <w:numPr>
                <w:ilvl w:val="0"/>
                <w:numId w:val="34"/>
              </w:numPr>
              <w:jc w:val="left"/>
              <w:rPr>
                <w:rFonts w:cs="Arial"/>
                <w:bCs/>
              </w:rPr>
            </w:pPr>
            <w:proofErr w:type="spellStart"/>
            <w:r w:rsidRPr="006A2929">
              <w:rPr>
                <w:rFonts w:cs="Arial"/>
                <w:snapToGrid w:val="0"/>
              </w:rPr>
              <w:t>Mindray</w:t>
            </w:r>
            <w:proofErr w:type="spellEnd"/>
            <w:r w:rsidRPr="006A2929">
              <w:rPr>
                <w:rFonts w:cs="Arial"/>
                <w:snapToGrid w:val="0"/>
              </w:rPr>
              <w:t xml:space="preserve"> CL 2000</w:t>
            </w:r>
          </w:p>
        </w:tc>
      </w:tr>
      <w:tr w:rsidR="006A2929" w:rsidRPr="0088094B" w14:paraId="12FD6A13" w14:textId="77777777" w:rsidTr="003473DC">
        <w:trPr>
          <w:trHeight w:val="212"/>
        </w:trPr>
        <w:tc>
          <w:tcPr>
            <w:tcW w:w="4536" w:type="dxa"/>
          </w:tcPr>
          <w:p w14:paraId="60067122" w14:textId="77777777" w:rsidR="006A2929" w:rsidRPr="006A2929" w:rsidRDefault="006A2929" w:rsidP="006A2929">
            <w:pPr>
              <w:numPr>
                <w:ilvl w:val="0"/>
                <w:numId w:val="34"/>
              </w:numPr>
              <w:ind w:firstLine="36"/>
              <w:jc w:val="left"/>
              <w:rPr>
                <w:rFonts w:cs="Arial"/>
                <w:bCs/>
              </w:rPr>
            </w:pPr>
            <w:proofErr w:type="spellStart"/>
            <w:r w:rsidRPr="006A2929">
              <w:rPr>
                <w:rFonts w:cs="Arial"/>
                <w:snapToGrid w:val="0"/>
              </w:rPr>
              <w:t>Mindray</w:t>
            </w:r>
            <w:proofErr w:type="spellEnd"/>
            <w:r w:rsidRPr="006A2929">
              <w:rPr>
                <w:rFonts w:cs="Arial"/>
                <w:snapToGrid w:val="0"/>
              </w:rPr>
              <w:t xml:space="preserve"> BC 6000</w:t>
            </w:r>
          </w:p>
        </w:tc>
        <w:tc>
          <w:tcPr>
            <w:tcW w:w="5103" w:type="dxa"/>
          </w:tcPr>
          <w:p w14:paraId="722F131E" w14:textId="77777777" w:rsidR="006A2929" w:rsidRPr="006A2929" w:rsidRDefault="006A2929" w:rsidP="006A2929">
            <w:pPr>
              <w:pStyle w:val="Odstavecseseznamem"/>
              <w:numPr>
                <w:ilvl w:val="0"/>
                <w:numId w:val="34"/>
              </w:numPr>
              <w:jc w:val="left"/>
              <w:rPr>
                <w:rFonts w:cs="Arial"/>
                <w:snapToGrid w:val="0"/>
              </w:rPr>
            </w:pPr>
            <w:proofErr w:type="spellStart"/>
            <w:r w:rsidRPr="006A2929">
              <w:rPr>
                <w:rFonts w:cs="Arial"/>
                <w:snapToGrid w:val="0"/>
              </w:rPr>
              <w:t>Tosoh</w:t>
            </w:r>
            <w:proofErr w:type="spellEnd"/>
            <w:r w:rsidRPr="006A2929">
              <w:rPr>
                <w:rFonts w:cs="Arial"/>
                <w:snapToGrid w:val="0"/>
              </w:rPr>
              <w:t xml:space="preserve"> G8</w:t>
            </w:r>
          </w:p>
        </w:tc>
      </w:tr>
      <w:tr w:rsidR="006A2929" w:rsidRPr="00A949FA" w14:paraId="3B1F24DB" w14:textId="77777777">
        <w:trPr>
          <w:cantSplit/>
          <w:trHeight w:val="478"/>
        </w:trPr>
        <w:tc>
          <w:tcPr>
            <w:tcW w:w="4536" w:type="dxa"/>
            <w:vAlign w:val="center"/>
          </w:tcPr>
          <w:p w14:paraId="1EDB1E44" w14:textId="77777777" w:rsidR="006A2929" w:rsidRPr="00A949FA" w:rsidRDefault="006A2929" w:rsidP="006A2929">
            <w:pPr>
              <w:ind w:left="142"/>
              <w:rPr>
                <w:rFonts w:cs="Arial"/>
                <w:bCs/>
                <w:snapToGrid w:val="0"/>
              </w:rPr>
            </w:pPr>
            <w:r w:rsidRPr="00A949FA">
              <w:rPr>
                <w:rFonts w:cs="Arial"/>
                <w:bCs/>
                <w:snapToGrid w:val="0"/>
              </w:rPr>
              <w:t xml:space="preserve">Počet licencí pracovních stanic FONS </w:t>
            </w:r>
            <w:proofErr w:type="spellStart"/>
            <w:r w:rsidRPr="00A949FA">
              <w:rPr>
                <w:rFonts w:cs="Arial"/>
                <w:bCs/>
                <w:snapToGrid w:val="0"/>
              </w:rPr>
              <w:t>Openlims</w:t>
            </w:r>
            <w:proofErr w:type="spellEnd"/>
          </w:p>
        </w:tc>
        <w:tc>
          <w:tcPr>
            <w:tcW w:w="5103" w:type="dxa"/>
            <w:vAlign w:val="center"/>
          </w:tcPr>
          <w:p w14:paraId="5724D57E" w14:textId="63D90231" w:rsidR="006A2929" w:rsidRPr="006A2929" w:rsidRDefault="001E025B" w:rsidP="006A2929">
            <w:pPr>
              <w:ind w:left="142"/>
              <w:rPr>
                <w:rFonts w:cs="Arial"/>
                <w:b/>
                <w:bCs/>
                <w:snapToGrid w:val="0"/>
              </w:rPr>
            </w:pPr>
            <w:r>
              <w:rPr>
                <w:rFonts w:cs="Arial"/>
                <w:b/>
                <w:bCs/>
                <w:snapToGrid w:val="0"/>
              </w:rPr>
              <w:t>6</w:t>
            </w:r>
            <w:r w:rsidR="006A2929" w:rsidRPr="00A949FA">
              <w:rPr>
                <w:rFonts w:cs="Arial"/>
                <w:bCs/>
                <w:snapToGrid w:val="0"/>
              </w:rPr>
              <w:t xml:space="preserve"> </w:t>
            </w:r>
            <w:r w:rsidR="006A2929" w:rsidRPr="0088094B">
              <w:rPr>
                <w:rFonts w:cs="Arial"/>
                <w:b/>
                <w:bCs/>
                <w:snapToGrid w:val="0"/>
              </w:rPr>
              <w:t>pracovních stanic</w:t>
            </w:r>
            <w:r w:rsidR="006A2929" w:rsidRPr="00A949FA">
              <w:rPr>
                <w:rFonts w:cs="Arial"/>
                <w:b/>
                <w:bCs/>
                <w:snapToGrid w:val="0"/>
              </w:rPr>
              <w:t xml:space="preserve"> </w:t>
            </w:r>
          </w:p>
        </w:tc>
      </w:tr>
    </w:tbl>
    <w:p w14:paraId="34D5B67B" w14:textId="77777777" w:rsidR="00D11960" w:rsidRPr="007474F1" w:rsidRDefault="00D11960" w:rsidP="00D11960">
      <w:pPr>
        <w:pStyle w:val="Plohanadpisprvnrovn"/>
      </w:pPr>
      <w:r w:rsidRPr="007474F1">
        <w:t>Technické prostředky</w:t>
      </w:r>
      <w:bookmarkEnd w:id="3"/>
    </w:p>
    <w:p w14:paraId="05C66D1F" w14:textId="77777777" w:rsidR="00D11960" w:rsidRPr="00A949FA" w:rsidRDefault="00D11960" w:rsidP="00D11960">
      <w:pPr>
        <w:ind w:left="357"/>
        <w:rPr>
          <w:rFonts w:cs="Arial"/>
        </w:rPr>
      </w:pPr>
      <w:r w:rsidRPr="007474F1">
        <w:rPr>
          <w:rFonts w:cs="Arial"/>
        </w:rPr>
        <w:t>Servisní podpora technických prostředků není touto Smlouvou sjednána.</w:t>
      </w:r>
    </w:p>
    <w:p w14:paraId="2854E8F9" w14:textId="77777777" w:rsidR="00D11960" w:rsidRPr="00754A41" w:rsidRDefault="00D11960" w:rsidP="00D11960">
      <w:pPr>
        <w:pStyle w:val="Plohanadpisprvnrovn"/>
      </w:pPr>
      <w:bookmarkStart w:id="4" w:name="_Toc87864478"/>
      <w:bookmarkStart w:id="5" w:name="_Toc35685061"/>
      <w:bookmarkStart w:id="6" w:name="_Toc35685181"/>
      <w:r w:rsidRPr="00754A41">
        <w:t>Další zpracovatel</w:t>
      </w:r>
    </w:p>
    <w:p w14:paraId="5C7A6076" w14:textId="77777777" w:rsidR="00D11960" w:rsidRPr="00754A41" w:rsidRDefault="00D02458" w:rsidP="00D11960">
      <w:pPr>
        <w:pStyle w:val="Zkladntext"/>
        <w:ind w:left="357"/>
        <w:rPr>
          <w:rFonts w:cs="Arial"/>
        </w:rPr>
      </w:pPr>
      <w:r w:rsidRPr="00D02458">
        <w:rPr>
          <w:rFonts w:cs="Arial"/>
        </w:rPr>
        <w:t>K datu uzavření Smlouvy nejsou zapojení další dodavatelé do zpracování Osobních údajů.</w:t>
      </w:r>
      <w:r w:rsidR="00D11960" w:rsidRPr="00754A41">
        <w:rPr>
          <w:rFonts w:cs="Arial"/>
        </w:rPr>
        <w:t xml:space="preserve"> </w:t>
      </w:r>
    </w:p>
    <w:p w14:paraId="5DD37E0F" w14:textId="77777777" w:rsidR="00D11960" w:rsidRPr="0075045C" w:rsidRDefault="00D11960" w:rsidP="00D11960">
      <w:pPr>
        <w:pStyle w:val="Ploha-lnek"/>
        <w:ind w:left="284"/>
        <w:outlineLvl w:val="1"/>
      </w:pPr>
      <w:r w:rsidRPr="00A949FA">
        <w:t>Podpora aplikačních software</w:t>
      </w:r>
      <w:bookmarkEnd w:id="4"/>
      <w:bookmarkEnd w:id="5"/>
      <w:bookmarkEnd w:id="6"/>
    </w:p>
    <w:p w14:paraId="1597F492" w14:textId="77777777" w:rsidR="00D11960" w:rsidRPr="00A949FA" w:rsidRDefault="00D11960" w:rsidP="00534955">
      <w:pPr>
        <w:pStyle w:val="Plohanadpisprvnrovn"/>
        <w:numPr>
          <w:ilvl w:val="0"/>
          <w:numId w:val="51"/>
        </w:numPr>
      </w:pPr>
      <w:r w:rsidRPr="00A949FA">
        <w:t>Aplikační sw FONS</w:t>
      </w:r>
      <w:r w:rsidR="00584B65">
        <w:t xml:space="preserve"> </w:t>
      </w:r>
      <w:proofErr w:type="spellStart"/>
      <w:r w:rsidR="00584B65">
        <w:t>Enterprise</w:t>
      </w:r>
      <w:proofErr w:type="spellEnd"/>
      <w:r w:rsidR="00584B65">
        <w:t xml:space="preserve"> a FONS</w:t>
      </w:r>
      <w:r w:rsidRPr="00A949FA">
        <w:t xml:space="preserve"> Akord</w:t>
      </w:r>
      <w:r w:rsidR="0033725A">
        <w:t xml:space="preserve"> DIET</w:t>
      </w:r>
    </w:p>
    <w:p w14:paraId="018E46D5" w14:textId="77777777" w:rsidR="00D11960" w:rsidRPr="00A949FA" w:rsidRDefault="00D11960" w:rsidP="00D11960">
      <w:pPr>
        <w:pStyle w:val="Zkladntext"/>
        <w:ind w:left="357"/>
        <w:rPr>
          <w:rFonts w:cs="Arial"/>
        </w:rPr>
      </w:pPr>
      <w:bookmarkStart w:id="7" w:name="OLE_LINK3"/>
      <w:r w:rsidRPr="00A949FA">
        <w:rPr>
          <w:rFonts w:cs="Arial"/>
        </w:rPr>
        <w:t xml:space="preserve">Dodavatel se zavazuje </w:t>
      </w:r>
      <w:r w:rsidRPr="00584B65">
        <w:rPr>
          <w:rFonts w:cs="Arial"/>
        </w:rPr>
        <w:t>poskytovat pro zajištění provozu ASW a databázového prostředí firmy Microsoft, v rozsahu modulů a licencí dle kap. 1, následující servisní Služby:</w:t>
      </w:r>
    </w:p>
    <w:p w14:paraId="4A3FF8EC" w14:textId="77777777" w:rsidR="00D11960" w:rsidRPr="00A949FA" w:rsidRDefault="00D11960" w:rsidP="00D11960">
      <w:pPr>
        <w:pStyle w:val="Odrka2doplohy"/>
        <w:ind w:left="700" w:hanging="360"/>
      </w:pPr>
      <w:r w:rsidRPr="00A949FA">
        <w:t xml:space="preserve"> </w:t>
      </w:r>
      <w:r w:rsidRPr="006D4DCC">
        <w:rPr>
          <w:b/>
        </w:rPr>
        <w:t xml:space="preserve">Základní podpora aplikačního </w:t>
      </w:r>
      <w:proofErr w:type="gramStart"/>
      <w:r w:rsidRPr="006D4DCC">
        <w:rPr>
          <w:b/>
        </w:rPr>
        <w:t>s</w:t>
      </w:r>
      <w:r w:rsidR="00935F00">
        <w:rPr>
          <w:b/>
        </w:rPr>
        <w:t>w</w:t>
      </w:r>
      <w:r w:rsidRPr="00A949FA">
        <w:t xml:space="preserve"> - program</w:t>
      </w:r>
      <w:proofErr w:type="gramEnd"/>
      <w:r w:rsidRPr="00A949FA">
        <w:t xml:space="preserve"> </w:t>
      </w:r>
      <w:r>
        <w:t xml:space="preserve">podpory provozu </w:t>
      </w:r>
      <w:r w:rsidRPr="00A949FA">
        <w:t>aplikac</w:t>
      </w:r>
      <w:r>
        <w:t>e</w:t>
      </w:r>
      <w:r w:rsidRPr="00A949FA">
        <w:t xml:space="preserve"> zahrnuje: </w:t>
      </w:r>
    </w:p>
    <w:p w14:paraId="133D61A3" w14:textId="77777777" w:rsidR="00D11960" w:rsidRPr="00A949FA" w:rsidRDefault="00D11960" w:rsidP="00D11960">
      <w:pPr>
        <w:pStyle w:val="Odrka3plohasmlouvy"/>
        <w:ind w:left="1068" w:hanging="360"/>
      </w:pPr>
      <w:r w:rsidRPr="00A949FA">
        <w:t>Garance funkčnosti ASW – poskytování opravných kódů (</w:t>
      </w:r>
      <w:r>
        <w:t>build</w:t>
      </w:r>
      <w:r w:rsidRPr="00A949FA">
        <w:t>).</w:t>
      </w:r>
    </w:p>
    <w:p w14:paraId="34D7585F" w14:textId="77777777" w:rsidR="00D11960" w:rsidRPr="00A949FA" w:rsidRDefault="00D11960" w:rsidP="00D11960">
      <w:pPr>
        <w:pStyle w:val="Odrka3plohasmlouvy"/>
        <w:ind w:left="1068" w:hanging="360"/>
      </w:pPr>
      <w:r w:rsidRPr="00A949FA">
        <w:t>Garance rozvoje ASW</w:t>
      </w:r>
      <w:r>
        <w:t xml:space="preserve"> </w:t>
      </w:r>
      <w:r w:rsidRPr="00A949FA">
        <w:t>– poskytování výrobcem uvolněných updatů a upgradů.</w:t>
      </w:r>
    </w:p>
    <w:p w14:paraId="44660A28" w14:textId="77777777" w:rsidR="00D11960" w:rsidRDefault="00D11960" w:rsidP="00D11960">
      <w:pPr>
        <w:pStyle w:val="Odrka3plohasmlouvy"/>
        <w:ind w:left="1068" w:hanging="360"/>
      </w:pPr>
      <w:r w:rsidRPr="00A949FA">
        <w:t>Garance legislativních updatů – poskytování legislativních upgradů.</w:t>
      </w:r>
    </w:p>
    <w:p w14:paraId="19A06B9D" w14:textId="77777777" w:rsidR="00D11960" w:rsidRPr="00A949FA" w:rsidRDefault="00D11960" w:rsidP="00D11960">
      <w:pPr>
        <w:pStyle w:val="Odrka3plohasmlouvy"/>
        <w:ind w:left="1068" w:hanging="360"/>
      </w:pPr>
      <w:r>
        <w:t>Garance dostupnosti úprav ASW – poskytování uvolněných úprav ASW.</w:t>
      </w:r>
    </w:p>
    <w:p w14:paraId="3A4D19A9" w14:textId="77777777" w:rsidR="00D11960" w:rsidRPr="00A949FA" w:rsidRDefault="00D11960" w:rsidP="00D11960">
      <w:pPr>
        <w:pStyle w:val="Odrka3plohasmlouvy"/>
        <w:ind w:left="1068" w:hanging="360"/>
      </w:pPr>
      <w:r w:rsidRPr="00A949FA">
        <w:t xml:space="preserve">Garance </w:t>
      </w:r>
      <w:r>
        <w:t xml:space="preserve">servisní </w:t>
      </w:r>
      <w:r w:rsidRPr="00A949FA">
        <w:t xml:space="preserve">podpory provozu </w:t>
      </w:r>
      <w:r>
        <w:t>databázového</w:t>
      </w:r>
      <w:r w:rsidRPr="00A949FA">
        <w:t xml:space="preserve"> prostředí.</w:t>
      </w:r>
    </w:p>
    <w:p w14:paraId="3ADE4801" w14:textId="77777777" w:rsidR="00D11960" w:rsidRPr="00A949FA" w:rsidRDefault="00D11960" w:rsidP="00D11960">
      <w:pPr>
        <w:pStyle w:val="Odrka3plohasmlouvy"/>
        <w:ind w:left="1068" w:hanging="360"/>
      </w:pPr>
      <w:r w:rsidRPr="00A949FA">
        <w:t>Servisní garance – garance dostupnosti servisních služeb.</w:t>
      </w:r>
    </w:p>
    <w:p w14:paraId="7C7D1F82" w14:textId="77777777" w:rsidR="00D11960" w:rsidRPr="00A949FA" w:rsidRDefault="00D11960" w:rsidP="00D11960">
      <w:pPr>
        <w:pStyle w:val="Odrka3plohasmlouvy"/>
        <w:ind w:left="1068" w:hanging="360"/>
      </w:pPr>
      <w:r w:rsidRPr="00A949FA">
        <w:t>Garance dostupnosti služby HelpDesk – přístup k systému služby HelpDesk Centra podpory zákazníků</w:t>
      </w:r>
      <w:r>
        <w:t>.</w:t>
      </w:r>
    </w:p>
    <w:p w14:paraId="672EB390" w14:textId="77777777" w:rsidR="00D11960" w:rsidRPr="00A949FA" w:rsidRDefault="00D11960" w:rsidP="00D11960">
      <w:pPr>
        <w:pStyle w:val="Odrka3plohasmlouvy"/>
        <w:ind w:left="1068" w:hanging="360"/>
      </w:pPr>
      <w:r w:rsidRPr="00A949FA">
        <w:t>Garance vybraných služeb:</w:t>
      </w:r>
    </w:p>
    <w:p w14:paraId="05AB868A" w14:textId="77777777" w:rsidR="00D11960" w:rsidRPr="00A949FA" w:rsidRDefault="00D11960" w:rsidP="00D11960">
      <w:pPr>
        <w:pStyle w:val="Zkladntext"/>
        <w:tabs>
          <w:tab w:val="left" w:pos="2885"/>
          <w:tab w:val="left" w:pos="4325"/>
          <w:tab w:val="left" w:pos="5765"/>
          <w:tab w:val="left" w:pos="7202"/>
          <w:tab w:val="right" w:pos="7932"/>
        </w:tabs>
        <w:spacing w:after="0"/>
        <w:ind w:left="1758"/>
        <w:rPr>
          <w:rFonts w:cs="Arial"/>
        </w:rPr>
      </w:pPr>
      <w:r w:rsidRPr="00A949FA">
        <w:rPr>
          <w:rFonts w:cs="Arial"/>
        </w:rPr>
        <w:t>- zajištění migrace ASW FONS</w:t>
      </w:r>
      <w:r w:rsidR="00FB214A">
        <w:rPr>
          <w:rFonts w:cs="Arial"/>
        </w:rPr>
        <w:t xml:space="preserve"> </w:t>
      </w:r>
      <w:proofErr w:type="spellStart"/>
      <w:r w:rsidR="00FB214A">
        <w:rPr>
          <w:rFonts w:cs="Arial"/>
        </w:rPr>
        <w:t>Enterprise</w:t>
      </w:r>
      <w:proofErr w:type="spellEnd"/>
      <w:r w:rsidR="00FB214A">
        <w:rPr>
          <w:rFonts w:cs="Arial"/>
        </w:rPr>
        <w:t xml:space="preserve"> a FONS </w:t>
      </w:r>
      <w:r w:rsidRPr="00A949FA">
        <w:rPr>
          <w:rFonts w:cs="Arial"/>
        </w:rPr>
        <w:t xml:space="preserve">Akord na vyšší verzi </w:t>
      </w:r>
      <w:r>
        <w:rPr>
          <w:rFonts w:cs="Arial"/>
        </w:rPr>
        <w:t>databázového</w:t>
      </w:r>
      <w:r w:rsidRPr="00A949FA">
        <w:rPr>
          <w:rFonts w:cs="Arial"/>
        </w:rPr>
        <w:t xml:space="preserve"> prostředí.</w:t>
      </w:r>
    </w:p>
    <w:p w14:paraId="20550CD7" w14:textId="77777777" w:rsidR="00D11960" w:rsidRPr="00A949FA" w:rsidRDefault="00D11960" w:rsidP="00D11960">
      <w:pPr>
        <w:pStyle w:val="Odrka3plohasmlouvy"/>
        <w:ind w:left="1068" w:hanging="360"/>
      </w:pPr>
      <w:r w:rsidRPr="00A949FA">
        <w:t>Garance informovanosti – poskytování informací o nových produktech.</w:t>
      </w:r>
    </w:p>
    <w:p w14:paraId="79DA4A20" w14:textId="77777777" w:rsidR="00D11960" w:rsidRPr="00A949FA" w:rsidRDefault="00D11960" w:rsidP="00D11960">
      <w:pPr>
        <w:pStyle w:val="Odrka3plohasmlouvy"/>
        <w:ind w:left="1068" w:hanging="360"/>
      </w:pPr>
      <w:r w:rsidRPr="00A949FA">
        <w:t xml:space="preserve">Garance možnosti účasti uživatelů na vzdělávacích setkáních k problematice </w:t>
      </w:r>
      <w:r>
        <w:t>informačních systémů</w:t>
      </w:r>
      <w:r w:rsidRPr="00A949FA">
        <w:t>.</w:t>
      </w:r>
    </w:p>
    <w:p w14:paraId="465AAC67" w14:textId="77777777" w:rsidR="00176827" w:rsidRDefault="00176827">
      <w:pPr>
        <w:spacing w:after="0"/>
        <w:jc w:val="left"/>
        <w:rPr>
          <w:rFonts w:eastAsia="Calibri"/>
          <w:b/>
          <w:bCs/>
          <w:lang w:eastAsia="en-US"/>
        </w:rPr>
      </w:pPr>
      <w:r>
        <w:rPr>
          <w:b/>
          <w:bCs/>
        </w:rPr>
        <w:br w:type="page"/>
      </w:r>
    </w:p>
    <w:p w14:paraId="1F94D226" w14:textId="77777777" w:rsidR="00D11960" w:rsidRPr="00964359" w:rsidRDefault="00D11960" w:rsidP="00D11960">
      <w:pPr>
        <w:pStyle w:val="Odrka2doplohy"/>
        <w:ind w:left="700" w:hanging="360"/>
      </w:pPr>
      <w:r w:rsidRPr="00A949FA">
        <w:rPr>
          <w:b/>
          <w:bCs/>
        </w:rPr>
        <w:lastRenderedPageBreak/>
        <w:t>Preventivní prohlídky</w:t>
      </w:r>
      <w:r w:rsidRPr="00A949FA">
        <w:t xml:space="preserve"> – kontrola funkčnosti, </w:t>
      </w:r>
      <w:r w:rsidRPr="00FB214A">
        <w:t xml:space="preserve">zabezpečení a optimalizaci provozu dle sjednaných oblastí, včetně </w:t>
      </w:r>
      <w:r w:rsidRPr="00964359">
        <w:t>vypracování zprávy – protokolu z preventivní prohlídky:</w:t>
      </w:r>
    </w:p>
    <w:p w14:paraId="2B4EB068" w14:textId="77777777" w:rsidR="00D11960" w:rsidRPr="00964359" w:rsidRDefault="00D11960" w:rsidP="00534955">
      <w:pPr>
        <w:numPr>
          <w:ilvl w:val="0"/>
          <w:numId w:val="48"/>
        </w:numPr>
        <w:rPr>
          <w:rFonts w:cs="Arial"/>
        </w:rPr>
      </w:pPr>
      <w:r w:rsidRPr="00964359">
        <w:rPr>
          <w:rFonts w:cs="Arial"/>
        </w:rPr>
        <w:t xml:space="preserve">ASW FONS </w:t>
      </w:r>
      <w:proofErr w:type="spellStart"/>
      <w:r w:rsidR="00AE3914" w:rsidRPr="00964359">
        <w:rPr>
          <w:rFonts w:cs="Arial"/>
        </w:rPr>
        <w:t>Enterprise</w:t>
      </w:r>
      <w:proofErr w:type="spellEnd"/>
      <w:r w:rsidRPr="00964359">
        <w:rPr>
          <w:rFonts w:cs="Arial"/>
        </w:rPr>
        <w:t xml:space="preserve"> </w:t>
      </w:r>
      <w:r w:rsidRPr="00964359">
        <w:rPr>
          <w:rFonts w:cs="Arial"/>
        </w:rPr>
        <w:tab/>
      </w:r>
      <w:r w:rsidRPr="00964359">
        <w:rPr>
          <w:rFonts w:cs="Arial"/>
        </w:rPr>
        <w:tab/>
        <w:t xml:space="preserve"> </w:t>
      </w:r>
      <w:r w:rsidRPr="00964359">
        <w:rPr>
          <w:rFonts w:cs="Arial"/>
        </w:rPr>
        <w:tab/>
      </w:r>
      <w:r w:rsidRPr="00964359">
        <w:rPr>
          <w:rFonts w:cs="Arial"/>
        </w:rPr>
        <w:tab/>
      </w:r>
      <w:r w:rsidRPr="00964359">
        <w:rPr>
          <w:rFonts w:cs="Arial"/>
        </w:rPr>
        <w:tab/>
      </w:r>
      <w:r w:rsidRPr="00964359">
        <w:rPr>
          <w:rFonts w:cs="Arial"/>
        </w:rPr>
        <w:tab/>
      </w:r>
      <w:r w:rsidRPr="00964359">
        <w:rPr>
          <w:rFonts w:cs="Arial"/>
          <w:b/>
        </w:rPr>
        <w:t>2 x ročně</w:t>
      </w:r>
    </w:p>
    <w:p w14:paraId="04D24CE4" w14:textId="77777777" w:rsidR="00AE3914" w:rsidRPr="00964359" w:rsidRDefault="00AE3914" w:rsidP="00534955">
      <w:pPr>
        <w:numPr>
          <w:ilvl w:val="0"/>
          <w:numId w:val="48"/>
        </w:numPr>
        <w:rPr>
          <w:rFonts w:cs="Arial"/>
        </w:rPr>
      </w:pPr>
      <w:r w:rsidRPr="00964359">
        <w:rPr>
          <w:rFonts w:cs="Arial"/>
        </w:rPr>
        <w:t>ASW FONS Akord</w:t>
      </w:r>
      <w:r w:rsidRPr="00964359">
        <w:rPr>
          <w:rFonts w:cs="Arial"/>
        </w:rPr>
        <w:tab/>
      </w:r>
      <w:r w:rsidRPr="00964359">
        <w:rPr>
          <w:rFonts w:cs="Arial"/>
        </w:rPr>
        <w:tab/>
      </w:r>
      <w:r w:rsidRPr="00964359">
        <w:rPr>
          <w:rFonts w:cs="Arial"/>
        </w:rPr>
        <w:tab/>
      </w:r>
      <w:r w:rsidRPr="00964359">
        <w:rPr>
          <w:rFonts w:cs="Arial"/>
        </w:rPr>
        <w:tab/>
      </w:r>
      <w:r w:rsidRPr="00964359">
        <w:rPr>
          <w:rFonts w:cs="Arial"/>
        </w:rPr>
        <w:tab/>
      </w:r>
      <w:r w:rsidRPr="00964359">
        <w:rPr>
          <w:rFonts w:cs="Arial"/>
        </w:rPr>
        <w:tab/>
      </w:r>
      <w:r w:rsidRPr="00964359">
        <w:rPr>
          <w:rFonts w:cs="Arial"/>
        </w:rPr>
        <w:tab/>
      </w:r>
      <w:r w:rsidRPr="00964359">
        <w:rPr>
          <w:rFonts w:cs="Arial"/>
          <w:b/>
        </w:rPr>
        <w:t>2 x ročně</w:t>
      </w:r>
    </w:p>
    <w:p w14:paraId="12DC88C5" w14:textId="77777777" w:rsidR="00D11960" w:rsidRPr="00964359" w:rsidRDefault="00D11960" w:rsidP="00534955">
      <w:pPr>
        <w:numPr>
          <w:ilvl w:val="0"/>
          <w:numId w:val="48"/>
        </w:numPr>
        <w:spacing w:after="120"/>
        <w:ind w:left="1775" w:hanging="357"/>
        <w:rPr>
          <w:rFonts w:cs="Arial"/>
          <w:b/>
        </w:rPr>
      </w:pPr>
      <w:proofErr w:type="spellStart"/>
      <w:r w:rsidRPr="00964359">
        <w:rPr>
          <w:rFonts w:cs="Arial"/>
        </w:rPr>
        <w:t>db</w:t>
      </w:r>
      <w:proofErr w:type="spellEnd"/>
      <w:r w:rsidRPr="00964359">
        <w:rPr>
          <w:rFonts w:cs="Arial"/>
        </w:rPr>
        <w:t xml:space="preserve"> prostředí MS SQL vč. systému ASW</w:t>
      </w:r>
      <w:r w:rsidR="00AE3914" w:rsidRPr="00964359">
        <w:rPr>
          <w:rFonts w:cs="Arial"/>
        </w:rPr>
        <w:t xml:space="preserve"> (FE)</w:t>
      </w:r>
      <w:r w:rsidRPr="00964359">
        <w:rPr>
          <w:rFonts w:cs="Arial"/>
        </w:rPr>
        <w:tab/>
      </w:r>
      <w:r w:rsidRPr="00964359">
        <w:rPr>
          <w:rFonts w:cs="Arial"/>
        </w:rPr>
        <w:tab/>
      </w:r>
      <w:r w:rsidRPr="00964359">
        <w:rPr>
          <w:rFonts w:cs="Arial"/>
        </w:rPr>
        <w:tab/>
      </w:r>
      <w:r w:rsidRPr="00964359">
        <w:rPr>
          <w:rFonts w:cs="Arial"/>
          <w:b/>
        </w:rPr>
        <w:t>2 x ročně</w:t>
      </w:r>
    </w:p>
    <w:p w14:paraId="31779B0D" w14:textId="77777777" w:rsidR="00AE3914" w:rsidRPr="00964359" w:rsidRDefault="00AE3914" w:rsidP="00534955">
      <w:pPr>
        <w:numPr>
          <w:ilvl w:val="0"/>
          <w:numId w:val="48"/>
        </w:numPr>
        <w:spacing w:after="120"/>
        <w:ind w:left="1775" w:hanging="357"/>
        <w:rPr>
          <w:rFonts w:cs="Arial"/>
          <w:b/>
        </w:rPr>
      </w:pPr>
      <w:proofErr w:type="spellStart"/>
      <w:r w:rsidRPr="00964359">
        <w:rPr>
          <w:rFonts w:cs="Arial"/>
        </w:rPr>
        <w:t>db</w:t>
      </w:r>
      <w:proofErr w:type="spellEnd"/>
      <w:r w:rsidRPr="00964359">
        <w:rPr>
          <w:rFonts w:cs="Arial"/>
        </w:rPr>
        <w:t xml:space="preserve"> prostředí MS SQL vč. systému ASW (FA) </w:t>
      </w:r>
      <w:r w:rsidRPr="00964359">
        <w:rPr>
          <w:rFonts w:cs="Arial"/>
        </w:rPr>
        <w:tab/>
      </w:r>
      <w:r w:rsidRPr="00964359">
        <w:rPr>
          <w:rFonts w:cs="Arial"/>
        </w:rPr>
        <w:tab/>
      </w:r>
      <w:r w:rsidRPr="00964359">
        <w:rPr>
          <w:rFonts w:cs="Arial"/>
        </w:rPr>
        <w:tab/>
      </w:r>
      <w:r w:rsidRPr="00964359">
        <w:rPr>
          <w:rFonts w:cs="Arial"/>
          <w:b/>
        </w:rPr>
        <w:t>2 x ročně</w:t>
      </w:r>
      <w:r w:rsidRPr="00964359">
        <w:rPr>
          <w:rFonts w:cs="Arial"/>
          <w:b/>
        </w:rPr>
        <w:tab/>
      </w:r>
    </w:p>
    <w:p w14:paraId="5483FF03" w14:textId="77777777" w:rsidR="00D11960" w:rsidRPr="00964359" w:rsidRDefault="00D11960" w:rsidP="00D11960">
      <w:pPr>
        <w:pStyle w:val="Odrka2doplohy"/>
        <w:ind w:left="700" w:hanging="360"/>
      </w:pPr>
      <w:r w:rsidRPr="00964359">
        <w:rPr>
          <w:b/>
        </w:rPr>
        <w:t xml:space="preserve">Konzultační </w:t>
      </w:r>
      <w:proofErr w:type="gramStart"/>
      <w:r w:rsidRPr="00964359">
        <w:rPr>
          <w:b/>
        </w:rPr>
        <w:t>služby</w:t>
      </w:r>
      <w:r w:rsidRPr="00964359">
        <w:t xml:space="preserve"> - konzultační</w:t>
      </w:r>
      <w:proofErr w:type="gramEnd"/>
      <w:r w:rsidRPr="00964359">
        <w:t xml:space="preserve"> služby poskytované vzdáleně nebo na pracovišti Objednatele dle sjednaných oblastí nebo pracovišť Objednatele, včetně vypracování protokolu z konzultační návštěvy:</w:t>
      </w:r>
    </w:p>
    <w:p w14:paraId="66DB0641" w14:textId="77777777" w:rsidR="00D11960" w:rsidRPr="00964359" w:rsidRDefault="00D11960" w:rsidP="00534955">
      <w:pPr>
        <w:numPr>
          <w:ilvl w:val="0"/>
          <w:numId w:val="48"/>
        </w:numPr>
        <w:rPr>
          <w:rFonts w:cs="Arial"/>
        </w:rPr>
      </w:pPr>
      <w:r w:rsidRPr="00964359">
        <w:rPr>
          <w:rFonts w:cs="Arial"/>
        </w:rPr>
        <w:t>klinická pracoviště a ambulance</w:t>
      </w:r>
      <w:r w:rsidRPr="00964359">
        <w:rPr>
          <w:rFonts w:cs="Arial"/>
        </w:rPr>
        <w:tab/>
      </w:r>
      <w:r w:rsidR="00881AF1">
        <w:rPr>
          <w:rFonts w:cs="Arial"/>
        </w:rPr>
        <w:tab/>
      </w:r>
      <w:r w:rsidRPr="00964359">
        <w:rPr>
          <w:rFonts w:cs="Arial"/>
        </w:rPr>
        <w:tab/>
      </w:r>
      <w:r w:rsidRPr="00964359">
        <w:rPr>
          <w:rFonts w:cs="Arial"/>
        </w:rPr>
        <w:tab/>
      </w:r>
      <w:r w:rsidRPr="00964359">
        <w:rPr>
          <w:rFonts w:cs="Arial"/>
        </w:rPr>
        <w:tab/>
      </w:r>
      <w:r w:rsidR="008F61B1" w:rsidRPr="00964359">
        <w:rPr>
          <w:rFonts w:cs="Arial"/>
          <w:b/>
          <w:bCs/>
        </w:rPr>
        <w:t>16</w:t>
      </w:r>
      <w:r w:rsidRPr="00964359">
        <w:rPr>
          <w:rFonts w:cs="Arial"/>
          <w:b/>
          <w:bCs/>
        </w:rPr>
        <w:t xml:space="preserve"> hodin ročně</w:t>
      </w:r>
    </w:p>
    <w:p w14:paraId="7B8BE897" w14:textId="77777777" w:rsidR="00D11960" w:rsidRPr="00964359" w:rsidRDefault="00D11960" w:rsidP="00534955">
      <w:pPr>
        <w:numPr>
          <w:ilvl w:val="0"/>
          <w:numId w:val="48"/>
        </w:numPr>
        <w:rPr>
          <w:rFonts w:cs="Arial"/>
        </w:rPr>
      </w:pPr>
      <w:r w:rsidRPr="00964359">
        <w:rPr>
          <w:rFonts w:cs="Arial"/>
        </w:rPr>
        <w:t>pracoviště výkaznictví</w:t>
      </w:r>
      <w:r w:rsidR="008F61B1" w:rsidRPr="00964359">
        <w:rPr>
          <w:rFonts w:cs="Arial"/>
        </w:rPr>
        <w:tab/>
      </w:r>
      <w:r w:rsidR="00881AF1">
        <w:rPr>
          <w:rFonts w:cs="Arial"/>
        </w:rPr>
        <w:tab/>
      </w:r>
      <w:r w:rsidR="008F61B1" w:rsidRPr="00964359">
        <w:rPr>
          <w:rFonts w:cs="Arial"/>
        </w:rPr>
        <w:tab/>
      </w:r>
      <w:r w:rsidR="008F61B1" w:rsidRPr="00964359">
        <w:rPr>
          <w:rFonts w:cs="Arial"/>
        </w:rPr>
        <w:tab/>
      </w:r>
      <w:r w:rsidRPr="00964359">
        <w:rPr>
          <w:rFonts w:cs="Arial"/>
        </w:rPr>
        <w:tab/>
      </w:r>
      <w:r w:rsidRPr="00964359">
        <w:rPr>
          <w:rFonts w:cs="Arial"/>
        </w:rPr>
        <w:tab/>
      </w:r>
      <w:r w:rsidR="008F61B1" w:rsidRPr="00964359">
        <w:rPr>
          <w:rFonts w:cs="Arial"/>
          <w:b/>
          <w:bCs/>
        </w:rPr>
        <w:t>8</w:t>
      </w:r>
      <w:r w:rsidRPr="00964359">
        <w:rPr>
          <w:rFonts w:cs="Arial"/>
          <w:b/>
          <w:bCs/>
        </w:rPr>
        <w:t xml:space="preserve"> hodin ročně</w:t>
      </w:r>
    </w:p>
    <w:p w14:paraId="4166E829" w14:textId="77777777" w:rsidR="00D11960" w:rsidRPr="00964359" w:rsidRDefault="00D11960" w:rsidP="00534955">
      <w:pPr>
        <w:numPr>
          <w:ilvl w:val="0"/>
          <w:numId w:val="48"/>
        </w:numPr>
        <w:rPr>
          <w:rFonts w:cs="Arial"/>
        </w:rPr>
      </w:pPr>
      <w:r w:rsidRPr="00964359">
        <w:rPr>
          <w:rFonts w:cs="Arial"/>
        </w:rPr>
        <w:t>pracoviště stravování</w:t>
      </w:r>
      <w:r w:rsidRPr="00964359">
        <w:rPr>
          <w:rFonts w:cs="Arial"/>
        </w:rPr>
        <w:tab/>
      </w:r>
      <w:r w:rsidR="00881AF1">
        <w:rPr>
          <w:rFonts w:cs="Arial"/>
        </w:rPr>
        <w:tab/>
      </w:r>
      <w:r w:rsidRPr="00964359">
        <w:rPr>
          <w:rFonts w:cs="Arial"/>
        </w:rPr>
        <w:tab/>
      </w:r>
      <w:r w:rsidRPr="00964359">
        <w:rPr>
          <w:rFonts w:cs="Arial"/>
        </w:rPr>
        <w:tab/>
      </w:r>
      <w:r w:rsidRPr="00964359">
        <w:rPr>
          <w:rFonts w:cs="Arial"/>
        </w:rPr>
        <w:tab/>
      </w:r>
      <w:r w:rsidRPr="00964359">
        <w:rPr>
          <w:rFonts w:cs="Arial"/>
        </w:rPr>
        <w:tab/>
      </w:r>
      <w:r w:rsidR="008F61B1" w:rsidRPr="00964359">
        <w:rPr>
          <w:rFonts w:cs="Arial"/>
          <w:b/>
          <w:bCs/>
        </w:rPr>
        <w:t>8</w:t>
      </w:r>
      <w:r w:rsidRPr="00964359">
        <w:rPr>
          <w:rFonts w:cs="Arial"/>
          <w:b/>
          <w:bCs/>
        </w:rPr>
        <w:t xml:space="preserve"> </w:t>
      </w:r>
      <w:r w:rsidR="008F61B1" w:rsidRPr="00964359">
        <w:rPr>
          <w:rFonts w:cs="Arial"/>
          <w:b/>
          <w:bCs/>
        </w:rPr>
        <w:t>hodin ročně</w:t>
      </w:r>
    </w:p>
    <w:bookmarkEnd w:id="7"/>
    <w:p w14:paraId="23E537C0" w14:textId="77777777" w:rsidR="00D11960" w:rsidRPr="00A949FA" w:rsidRDefault="00D11960" w:rsidP="00D11960">
      <w:pPr>
        <w:pStyle w:val="Plohanadpisprvnrovn"/>
      </w:pPr>
      <w:r w:rsidRPr="00A949FA">
        <w:t xml:space="preserve">Aplikační sw FONS </w:t>
      </w:r>
      <w:proofErr w:type="spellStart"/>
      <w:r w:rsidRPr="00A949FA">
        <w:t>Openlims</w:t>
      </w:r>
      <w:proofErr w:type="spellEnd"/>
    </w:p>
    <w:p w14:paraId="2B9885D6" w14:textId="77777777" w:rsidR="00D11960" w:rsidRPr="00A949FA" w:rsidRDefault="00D11960" w:rsidP="00D11960">
      <w:pPr>
        <w:spacing w:after="120"/>
        <w:ind w:left="357"/>
        <w:rPr>
          <w:rFonts w:cs="Arial"/>
        </w:rPr>
      </w:pPr>
      <w:r w:rsidRPr="00A949FA">
        <w:rPr>
          <w:rFonts w:cs="Arial"/>
        </w:rPr>
        <w:t xml:space="preserve">Dodavatel se zavazuje poskytovat pro podporu ASW FONS </w:t>
      </w:r>
      <w:proofErr w:type="spellStart"/>
      <w:r w:rsidRPr="00A949FA">
        <w:rPr>
          <w:rFonts w:cs="Arial"/>
        </w:rPr>
        <w:t>Openlims</w:t>
      </w:r>
      <w:proofErr w:type="spellEnd"/>
      <w:r w:rsidRPr="00A949FA">
        <w:rPr>
          <w:rFonts w:cs="Arial"/>
        </w:rPr>
        <w:t xml:space="preserve"> a databázového prostředí v rozsahu modulů a licencí dle kap. 1, následující Služby:</w:t>
      </w:r>
    </w:p>
    <w:p w14:paraId="1553285A" w14:textId="77777777" w:rsidR="00D11960" w:rsidRPr="00A949FA" w:rsidRDefault="00D11960" w:rsidP="00D11960">
      <w:pPr>
        <w:pStyle w:val="Odrka2doplohy"/>
        <w:ind w:left="700" w:hanging="360"/>
      </w:pPr>
      <w:r w:rsidRPr="007C7826">
        <w:rPr>
          <w:b/>
          <w:bCs/>
        </w:rPr>
        <w:t xml:space="preserve">Základní podpora aplikačního sw </w:t>
      </w:r>
      <w:r w:rsidRPr="007C7826">
        <w:rPr>
          <w:b/>
        </w:rPr>
        <w:t xml:space="preserve">FONS </w:t>
      </w:r>
      <w:proofErr w:type="spellStart"/>
      <w:proofErr w:type="gramStart"/>
      <w:r w:rsidRPr="007C7826">
        <w:rPr>
          <w:b/>
        </w:rPr>
        <w:t>Openlims</w:t>
      </w:r>
      <w:proofErr w:type="spellEnd"/>
      <w:r w:rsidRPr="00A949FA">
        <w:rPr>
          <w:bCs/>
        </w:rPr>
        <w:t xml:space="preserve"> </w:t>
      </w:r>
      <w:r w:rsidRPr="00A949FA">
        <w:t>- program</w:t>
      </w:r>
      <w:proofErr w:type="gramEnd"/>
      <w:r w:rsidRPr="00A949FA">
        <w:t xml:space="preserve"> </w:t>
      </w:r>
      <w:r>
        <w:t xml:space="preserve">podpory provozu </w:t>
      </w:r>
      <w:r w:rsidRPr="00A949FA">
        <w:t>aplikac</w:t>
      </w:r>
      <w:r>
        <w:t>e</w:t>
      </w:r>
      <w:r w:rsidRPr="00A949FA">
        <w:t xml:space="preserve"> zahrnuje:</w:t>
      </w:r>
    </w:p>
    <w:p w14:paraId="323FD4B8" w14:textId="77777777" w:rsidR="00D11960" w:rsidRPr="00A949FA" w:rsidRDefault="00D11960" w:rsidP="00D11960">
      <w:pPr>
        <w:pStyle w:val="Odrka3plohasmlouvy"/>
        <w:ind w:left="1068" w:hanging="360"/>
      </w:pPr>
      <w:r w:rsidRPr="00A949FA">
        <w:t>Garance funkčnosti ASW – poskytování opravných kódů (</w:t>
      </w:r>
      <w:r>
        <w:t>build</w:t>
      </w:r>
      <w:r w:rsidRPr="00A949FA">
        <w:t>).</w:t>
      </w:r>
    </w:p>
    <w:p w14:paraId="55D07062" w14:textId="77777777" w:rsidR="00D11960" w:rsidRPr="00A949FA" w:rsidRDefault="00D11960" w:rsidP="00D11960">
      <w:pPr>
        <w:pStyle w:val="Odrka3plohasmlouvy"/>
        <w:ind w:left="1068" w:hanging="360"/>
      </w:pPr>
      <w:r w:rsidRPr="00A949FA">
        <w:t xml:space="preserve">Garance rozvoje ASW a </w:t>
      </w:r>
      <w:proofErr w:type="spellStart"/>
      <w:r w:rsidRPr="00A949FA">
        <w:t>db</w:t>
      </w:r>
      <w:proofErr w:type="spellEnd"/>
      <w:r w:rsidRPr="00A949FA">
        <w:t xml:space="preserve"> prostředí – poskytování výrobcem uvolněných updatů a upgradů.</w:t>
      </w:r>
    </w:p>
    <w:p w14:paraId="38743BC4" w14:textId="77777777" w:rsidR="00D11960" w:rsidRPr="00B21B69" w:rsidRDefault="00D11960" w:rsidP="00D11960">
      <w:pPr>
        <w:pStyle w:val="Odrka3plohasmlouvy"/>
        <w:ind w:left="1068" w:hanging="360"/>
      </w:pPr>
      <w:r w:rsidRPr="00B21B69">
        <w:t>Garance legislativních updatů – poskytování legislativních upgradů.</w:t>
      </w:r>
    </w:p>
    <w:p w14:paraId="5E2591B6" w14:textId="77777777" w:rsidR="00D11960" w:rsidRPr="00B21B69" w:rsidRDefault="00D11960" w:rsidP="00D11960">
      <w:pPr>
        <w:pStyle w:val="Odrka3plohasmlouvy"/>
        <w:ind w:left="1068" w:hanging="360"/>
      </w:pPr>
      <w:r w:rsidRPr="00B21B69">
        <w:t>Garance dostupnosti úprav ASW – poskytování uvolněných úprav ASW.</w:t>
      </w:r>
    </w:p>
    <w:p w14:paraId="6253E635" w14:textId="77777777" w:rsidR="00D11960" w:rsidRPr="00B21B69" w:rsidRDefault="00D11960" w:rsidP="00D11960">
      <w:pPr>
        <w:pStyle w:val="Odrka3plohasmlouvy"/>
        <w:ind w:left="1068" w:hanging="360"/>
      </w:pPr>
      <w:r w:rsidRPr="00B21B69">
        <w:t>Servisní garance – garance dostupnosti servisních služeb.</w:t>
      </w:r>
    </w:p>
    <w:p w14:paraId="47B35918" w14:textId="77777777" w:rsidR="00D11960" w:rsidRPr="00B21B69" w:rsidRDefault="00D11960" w:rsidP="00D11960">
      <w:pPr>
        <w:pStyle w:val="Odrka3plohasmlouvy"/>
        <w:ind w:left="1068" w:hanging="360"/>
      </w:pPr>
      <w:r w:rsidRPr="00B21B69">
        <w:t>Garance dostupnosti služby HelpDesk – přístup k systému služby HelpDesk Centra podpory zákazníků</w:t>
      </w:r>
    </w:p>
    <w:p w14:paraId="466DBF64" w14:textId="77777777" w:rsidR="00D11960" w:rsidRPr="00B21B69" w:rsidRDefault="00D11960" w:rsidP="00D11960">
      <w:pPr>
        <w:pStyle w:val="Odrka3plohasmlouvy"/>
        <w:ind w:left="1068" w:hanging="360"/>
      </w:pPr>
      <w:r w:rsidRPr="00B21B69">
        <w:t xml:space="preserve">Garance podpory provozu </w:t>
      </w:r>
      <w:proofErr w:type="spellStart"/>
      <w:r w:rsidRPr="00B21B69">
        <w:t>db</w:t>
      </w:r>
      <w:proofErr w:type="spellEnd"/>
      <w:r w:rsidRPr="00B21B69">
        <w:t xml:space="preserve"> prostředí.</w:t>
      </w:r>
    </w:p>
    <w:p w14:paraId="7B5438B7" w14:textId="77777777" w:rsidR="00D11960" w:rsidRPr="00B21B69" w:rsidRDefault="00D11960" w:rsidP="00D11960">
      <w:pPr>
        <w:pStyle w:val="Odrka3plohasmlouvy"/>
        <w:ind w:left="1068" w:hanging="360"/>
      </w:pPr>
      <w:r w:rsidRPr="00B21B69">
        <w:t>Garance vybraných služeb:</w:t>
      </w:r>
    </w:p>
    <w:p w14:paraId="6910B911" w14:textId="77777777" w:rsidR="00D11960" w:rsidRPr="00B21B69" w:rsidRDefault="00D11960" w:rsidP="00D11960">
      <w:pPr>
        <w:pStyle w:val="Zkladntext"/>
        <w:tabs>
          <w:tab w:val="left" w:pos="2885"/>
          <w:tab w:val="left" w:pos="4325"/>
          <w:tab w:val="left" w:pos="5765"/>
          <w:tab w:val="left" w:pos="7202"/>
          <w:tab w:val="right" w:pos="7932"/>
        </w:tabs>
        <w:spacing w:after="0"/>
        <w:ind w:left="1758"/>
        <w:rPr>
          <w:rFonts w:cs="Arial"/>
        </w:rPr>
      </w:pPr>
      <w:r w:rsidRPr="00B21B69">
        <w:rPr>
          <w:rFonts w:cs="Arial"/>
        </w:rPr>
        <w:t xml:space="preserve">- zajištění migrace ASW FONS </w:t>
      </w:r>
      <w:proofErr w:type="spellStart"/>
      <w:r w:rsidRPr="00B21B69">
        <w:rPr>
          <w:rFonts w:cs="Arial"/>
        </w:rPr>
        <w:t>Openlims</w:t>
      </w:r>
      <w:proofErr w:type="spellEnd"/>
      <w:r w:rsidRPr="00B21B69">
        <w:rPr>
          <w:rFonts w:cs="Arial"/>
        </w:rPr>
        <w:t xml:space="preserve"> na vyšší verzi </w:t>
      </w:r>
      <w:proofErr w:type="spellStart"/>
      <w:r w:rsidRPr="00B21B69">
        <w:rPr>
          <w:rFonts w:cs="Arial"/>
        </w:rPr>
        <w:t>db</w:t>
      </w:r>
      <w:proofErr w:type="spellEnd"/>
      <w:r w:rsidRPr="00B21B69">
        <w:rPr>
          <w:rFonts w:cs="Arial"/>
        </w:rPr>
        <w:t xml:space="preserve"> prostředí,</w:t>
      </w:r>
    </w:p>
    <w:p w14:paraId="4198B34B" w14:textId="77777777" w:rsidR="00D11960" w:rsidRPr="00B21B69" w:rsidRDefault="00D11960" w:rsidP="00D11960">
      <w:pPr>
        <w:pStyle w:val="Zkladntext"/>
        <w:tabs>
          <w:tab w:val="left" w:pos="2885"/>
          <w:tab w:val="left" w:pos="4325"/>
          <w:tab w:val="left" w:pos="5765"/>
          <w:tab w:val="left" w:pos="7202"/>
          <w:tab w:val="right" w:pos="7932"/>
        </w:tabs>
        <w:spacing w:after="0"/>
        <w:ind w:left="1758"/>
        <w:rPr>
          <w:rFonts w:cs="Arial"/>
        </w:rPr>
      </w:pPr>
      <w:r w:rsidRPr="00B21B69">
        <w:rPr>
          <w:rFonts w:cs="Arial"/>
        </w:rPr>
        <w:t>- instalace nových verzí,</w:t>
      </w:r>
    </w:p>
    <w:p w14:paraId="1A23103A" w14:textId="77777777" w:rsidR="00D11960" w:rsidRPr="00B21B69" w:rsidRDefault="00D11960" w:rsidP="00D11960">
      <w:pPr>
        <w:pStyle w:val="Zkladntext"/>
        <w:tabs>
          <w:tab w:val="left" w:pos="2885"/>
          <w:tab w:val="left" w:pos="4325"/>
          <w:tab w:val="left" w:pos="5765"/>
          <w:tab w:val="left" w:pos="7202"/>
          <w:tab w:val="right" w:pos="7932"/>
        </w:tabs>
        <w:spacing w:after="0"/>
        <w:ind w:left="1758"/>
        <w:rPr>
          <w:rFonts w:cs="Arial"/>
        </w:rPr>
      </w:pPr>
      <w:r w:rsidRPr="00B21B69">
        <w:rPr>
          <w:rFonts w:cs="Arial"/>
        </w:rPr>
        <w:t>- instalace oprav (build),</w:t>
      </w:r>
    </w:p>
    <w:p w14:paraId="4E323B97" w14:textId="77777777" w:rsidR="00D11960" w:rsidRPr="00B21B69" w:rsidRDefault="00D11960" w:rsidP="00D11960">
      <w:pPr>
        <w:pStyle w:val="Zkladntext"/>
        <w:tabs>
          <w:tab w:val="left" w:pos="2885"/>
          <w:tab w:val="left" w:pos="4325"/>
          <w:tab w:val="left" w:pos="5765"/>
          <w:tab w:val="left" w:pos="7202"/>
          <w:tab w:val="right" w:pos="7932"/>
        </w:tabs>
        <w:spacing w:after="0"/>
        <w:ind w:left="1758"/>
        <w:rPr>
          <w:rFonts w:cs="Arial"/>
        </w:rPr>
      </w:pPr>
      <w:r w:rsidRPr="00B21B69">
        <w:rPr>
          <w:rFonts w:cs="Arial"/>
        </w:rPr>
        <w:t>- zaškolení správce ASW.</w:t>
      </w:r>
    </w:p>
    <w:p w14:paraId="7824E45F" w14:textId="77777777" w:rsidR="00D11960" w:rsidRPr="00B21B69" w:rsidRDefault="00D11960" w:rsidP="00D11960">
      <w:pPr>
        <w:pStyle w:val="Odrka3plohasmlouvy"/>
        <w:ind w:left="1068" w:hanging="360"/>
      </w:pPr>
      <w:r w:rsidRPr="00B21B69">
        <w:t>Garance informovanosti – poskytování informací o nových sw produktech.</w:t>
      </w:r>
    </w:p>
    <w:p w14:paraId="3A5A0C85" w14:textId="77777777" w:rsidR="00D11960" w:rsidRPr="00B21B69" w:rsidRDefault="00D11960" w:rsidP="00D11960">
      <w:pPr>
        <w:pStyle w:val="Odrka3plohasmlouvy"/>
        <w:ind w:left="1068" w:hanging="360"/>
      </w:pPr>
      <w:r w:rsidRPr="00B21B69">
        <w:t>Garance možnosti účasti uživatelů na vzdělávacích setkáních k problematice IS.</w:t>
      </w:r>
    </w:p>
    <w:p w14:paraId="2B9F1579" w14:textId="77777777" w:rsidR="00D11960" w:rsidRPr="00B21B69" w:rsidRDefault="00D11960" w:rsidP="00D11960">
      <w:pPr>
        <w:pStyle w:val="Odrka2doplohy"/>
        <w:ind w:left="700" w:hanging="360"/>
      </w:pPr>
      <w:bookmarkStart w:id="8" w:name="_Toc35685071"/>
      <w:bookmarkStart w:id="9" w:name="_Toc35685191"/>
      <w:bookmarkStart w:id="10" w:name="_Toc87864503"/>
      <w:bookmarkStart w:id="11" w:name="_Toc27190232"/>
      <w:bookmarkStart w:id="12" w:name="_Toc35685072"/>
      <w:bookmarkStart w:id="13" w:name="_Toc35685192"/>
      <w:r w:rsidRPr="00B21B69">
        <w:rPr>
          <w:b/>
          <w:bCs/>
        </w:rPr>
        <w:t>Preventivní prohlídky</w:t>
      </w:r>
      <w:r w:rsidRPr="00B21B69">
        <w:t xml:space="preserve"> – kontrola funkčnosti, zabezpečení a optimalizaci provozu dle sjednaných oblastí, včetně vypracování zprávy – protokolu:</w:t>
      </w:r>
    </w:p>
    <w:p w14:paraId="11077D8E" w14:textId="77777777" w:rsidR="00D11960" w:rsidRPr="00B21B69" w:rsidRDefault="00D11960" w:rsidP="00534955">
      <w:pPr>
        <w:numPr>
          <w:ilvl w:val="0"/>
          <w:numId w:val="48"/>
        </w:numPr>
        <w:rPr>
          <w:rFonts w:cs="Arial"/>
        </w:rPr>
      </w:pPr>
      <w:r w:rsidRPr="00B21B69">
        <w:rPr>
          <w:rFonts w:cs="Arial"/>
        </w:rPr>
        <w:t xml:space="preserve">FONS </w:t>
      </w:r>
      <w:proofErr w:type="spellStart"/>
      <w:r w:rsidRPr="00B21B69">
        <w:rPr>
          <w:rFonts w:cs="Arial"/>
        </w:rPr>
        <w:t>Openlims</w:t>
      </w:r>
      <w:proofErr w:type="spellEnd"/>
      <w:r w:rsidRPr="00B21B69">
        <w:rPr>
          <w:rFonts w:cs="Arial"/>
        </w:rPr>
        <w:t xml:space="preserve"> všechny moduly vč. </w:t>
      </w:r>
      <w:proofErr w:type="spellStart"/>
      <w:r w:rsidRPr="00B21B69">
        <w:rPr>
          <w:rFonts w:cs="Arial"/>
        </w:rPr>
        <w:t>db</w:t>
      </w:r>
      <w:proofErr w:type="spellEnd"/>
      <w:r w:rsidRPr="00B21B69">
        <w:rPr>
          <w:rFonts w:cs="Arial"/>
        </w:rPr>
        <w:t xml:space="preserve"> prostředí</w:t>
      </w:r>
      <w:r w:rsidRPr="00B21B69">
        <w:rPr>
          <w:rFonts w:cs="Arial"/>
        </w:rPr>
        <w:tab/>
      </w:r>
      <w:r w:rsidR="00881AF1">
        <w:rPr>
          <w:rFonts w:cs="Arial"/>
        </w:rPr>
        <w:tab/>
      </w:r>
      <w:r w:rsidRPr="00B21B69">
        <w:rPr>
          <w:rFonts w:cs="Arial"/>
        </w:rPr>
        <w:tab/>
      </w:r>
      <w:r w:rsidRPr="00B21B69">
        <w:rPr>
          <w:rFonts w:cs="Arial"/>
          <w:b/>
          <w:bCs/>
        </w:rPr>
        <w:t>2 x ročně</w:t>
      </w:r>
    </w:p>
    <w:p w14:paraId="676865B5" w14:textId="77777777" w:rsidR="00D11960" w:rsidRPr="00B21B69" w:rsidRDefault="00D11960" w:rsidP="00D11960">
      <w:pPr>
        <w:pStyle w:val="Odrka2doplohy"/>
        <w:ind w:left="700" w:hanging="360"/>
      </w:pPr>
      <w:r w:rsidRPr="00B21B69">
        <w:rPr>
          <w:b/>
        </w:rPr>
        <w:t xml:space="preserve">Konzultační </w:t>
      </w:r>
      <w:proofErr w:type="gramStart"/>
      <w:r w:rsidRPr="00B21B69">
        <w:rPr>
          <w:b/>
        </w:rPr>
        <w:t>služby</w:t>
      </w:r>
      <w:r w:rsidRPr="00B21B69">
        <w:t xml:space="preserve"> - konzultační</w:t>
      </w:r>
      <w:proofErr w:type="gramEnd"/>
      <w:r w:rsidRPr="00B21B69">
        <w:t xml:space="preserve"> služby poskytované vzdáleně nebo na pracovišti Objednatele dle sjednaných oblastí nebo pracovišť Objednatele, včetně vypracování protokolu z konzultační návštěvy:</w:t>
      </w:r>
    </w:p>
    <w:p w14:paraId="2B12C8A4" w14:textId="77777777" w:rsidR="00D11960" w:rsidRPr="00B21B69" w:rsidRDefault="00D11960" w:rsidP="00534955">
      <w:pPr>
        <w:numPr>
          <w:ilvl w:val="0"/>
          <w:numId w:val="48"/>
        </w:numPr>
        <w:rPr>
          <w:rFonts w:cs="Arial"/>
          <w:b/>
          <w:bCs/>
        </w:rPr>
      </w:pPr>
      <w:r w:rsidRPr="00B21B69">
        <w:rPr>
          <w:rFonts w:cs="Arial"/>
        </w:rPr>
        <w:t xml:space="preserve">pracoviště laboratoří s ASW FONS </w:t>
      </w:r>
      <w:proofErr w:type="spellStart"/>
      <w:r w:rsidRPr="00B21B69">
        <w:rPr>
          <w:rFonts w:cs="Arial"/>
        </w:rPr>
        <w:t>Openlims</w:t>
      </w:r>
      <w:proofErr w:type="spellEnd"/>
      <w:r w:rsidRPr="00B21B69">
        <w:rPr>
          <w:rFonts w:cs="Arial"/>
          <w:b/>
          <w:bCs/>
        </w:rPr>
        <w:tab/>
      </w:r>
      <w:r w:rsidR="00881AF1">
        <w:rPr>
          <w:rFonts w:cs="Arial"/>
          <w:b/>
          <w:bCs/>
        </w:rPr>
        <w:tab/>
      </w:r>
      <w:r w:rsidRPr="00B21B69">
        <w:rPr>
          <w:rFonts w:cs="Arial"/>
          <w:b/>
          <w:bCs/>
        </w:rPr>
        <w:tab/>
      </w:r>
      <w:r w:rsidR="00F50480">
        <w:rPr>
          <w:rFonts w:cs="Arial"/>
          <w:b/>
          <w:bCs/>
        </w:rPr>
        <w:t>8</w:t>
      </w:r>
      <w:r w:rsidRPr="00B21B69">
        <w:rPr>
          <w:rFonts w:cs="Arial"/>
          <w:b/>
          <w:bCs/>
        </w:rPr>
        <w:t xml:space="preserve"> hodin ročně</w:t>
      </w:r>
    </w:p>
    <w:p w14:paraId="0AA80709" w14:textId="77777777" w:rsidR="00D11960" w:rsidRPr="00B21B69" w:rsidRDefault="00D11960" w:rsidP="00D11960">
      <w:pPr>
        <w:ind w:firstLine="357"/>
        <w:jc w:val="right"/>
        <w:rPr>
          <w:rFonts w:cs="Arial"/>
          <w:i/>
          <w:iCs/>
          <w:sz w:val="16"/>
        </w:rPr>
      </w:pPr>
    </w:p>
    <w:p w14:paraId="6B22945F" w14:textId="77777777" w:rsidR="00D11960" w:rsidRPr="00B21B69" w:rsidRDefault="00D11960" w:rsidP="00D11960">
      <w:pPr>
        <w:pStyle w:val="Ploha-lnek"/>
        <w:ind w:left="993"/>
        <w:outlineLvl w:val="1"/>
      </w:pPr>
      <w:r w:rsidRPr="00B21B69">
        <w:t>Podpora technických prostředků</w:t>
      </w:r>
      <w:bookmarkEnd w:id="8"/>
      <w:bookmarkEnd w:id="9"/>
      <w:bookmarkEnd w:id="10"/>
      <w:r w:rsidRPr="00B21B69">
        <w:t xml:space="preserve"> IS</w:t>
      </w:r>
      <w:bookmarkEnd w:id="11"/>
      <w:bookmarkEnd w:id="12"/>
      <w:bookmarkEnd w:id="13"/>
    </w:p>
    <w:p w14:paraId="28A2F1E1" w14:textId="77777777" w:rsidR="00B21B69" w:rsidRDefault="00D11960" w:rsidP="00D11960">
      <w:pPr>
        <w:spacing w:after="120"/>
        <w:ind w:left="357"/>
        <w:rPr>
          <w:rFonts w:cs="Arial"/>
        </w:rPr>
      </w:pPr>
      <w:r w:rsidRPr="00B21B69">
        <w:rPr>
          <w:rFonts w:cs="Arial"/>
        </w:rPr>
        <w:t>Servisní podpora technických prostředků není touto Smlouvou sjednána.</w:t>
      </w:r>
    </w:p>
    <w:p w14:paraId="0E2617D6" w14:textId="77777777" w:rsidR="00B21B69" w:rsidRDefault="00B21B69">
      <w:pPr>
        <w:spacing w:after="0"/>
        <w:jc w:val="left"/>
        <w:rPr>
          <w:rFonts w:cs="Arial"/>
        </w:rPr>
      </w:pPr>
      <w:r>
        <w:rPr>
          <w:rFonts w:cs="Arial"/>
        </w:rPr>
        <w:br w:type="page"/>
      </w:r>
    </w:p>
    <w:p w14:paraId="666D3113" w14:textId="77777777" w:rsidR="00D11960" w:rsidRPr="00047176" w:rsidRDefault="00D11960" w:rsidP="00D11960">
      <w:pPr>
        <w:pStyle w:val="Ploha-lnek"/>
        <w:ind w:left="993"/>
        <w:outlineLvl w:val="1"/>
      </w:pPr>
      <w:r w:rsidRPr="00047176">
        <w:lastRenderedPageBreak/>
        <w:t>Definice programu servisní podpory</w:t>
      </w:r>
    </w:p>
    <w:p w14:paraId="060098EC" w14:textId="77777777" w:rsidR="00D11960" w:rsidRPr="00047176" w:rsidRDefault="00D11960" w:rsidP="00534955">
      <w:pPr>
        <w:pStyle w:val="Plohanadpisprvnrovn"/>
        <w:numPr>
          <w:ilvl w:val="0"/>
          <w:numId w:val="57"/>
        </w:numPr>
      </w:pPr>
      <w:r w:rsidRPr="00047176">
        <w:t>Program servisní podpory provozu ASW</w:t>
      </w:r>
      <w:r w:rsidR="004F17F3" w:rsidRPr="00047176">
        <w:t xml:space="preserve"> </w:t>
      </w:r>
      <w:r w:rsidRPr="00047176">
        <w:t xml:space="preserve"> </w:t>
      </w:r>
    </w:p>
    <w:tbl>
      <w:tblPr>
        <w:tblW w:w="10774" w:type="dxa"/>
        <w:tblInd w:w="-4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269"/>
        <w:gridCol w:w="1843"/>
        <w:gridCol w:w="2126"/>
        <w:gridCol w:w="2410"/>
        <w:gridCol w:w="2126"/>
      </w:tblGrid>
      <w:tr w:rsidR="00D11960" w:rsidRPr="00084565" w14:paraId="2BB51A51" w14:textId="77777777" w:rsidTr="004F17F3">
        <w:trPr>
          <w:cantSplit/>
          <w:trHeight w:val="321"/>
          <w:tblHeader/>
        </w:trPr>
        <w:tc>
          <w:tcPr>
            <w:tcW w:w="10774" w:type="dxa"/>
            <w:gridSpan w:val="5"/>
            <w:tcBorders>
              <w:top w:val="single" w:sz="4" w:space="0" w:color="auto"/>
            </w:tcBorders>
            <w:vAlign w:val="center"/>
          </w:tcPr>
          <w:p w14:paraId="5FF7423D" w14:textId="77777777" w:rsidR="00D11960" w:rsidRPr="00084565" w:rsidRDefault="00D11960">
            <w:pPr>
              <w:spacing w:after="0"/>
              <w:jc w:val="center"/>
              <w:rPr>
                <w:rFonts w:cs="Arial"/>
                <w:b/>
              </w:rPr>
            </w:pPr>
            <w:bookmarkStart w:id="14" w:name="_Hlk99610961"/>
            <w:bookmarkStart w:id="15" w:name="_Hlk117677891"/>
            <w:r w:rsidRPr="00084565">
              <w:rPr>
                <w:rFonts w:cs="Arial"/>
                <w:b/>
              </w:rPr>
              <w:t>ZÁKLADNÍ SERVISNÍ PODPORA provozu ASW</w:t>
            </w:r>
          </w:p>
        </w:tc>
      </w:tr>
      <w:tr w:rsidR="00D11960" w:rsidRPr="00084565" w14:paraId="051F06FE" w14:textId="77777777" w:rsidTr="004F17F3">
        <w:trPr>
          <w:cantSplit/>
          <w:trHeight w:val="469"/>
          <w:tblHeader/>
        </w:trPr>
        <w:tc>
          <w:tcPr>
            <w:tcW w:w="2269" w:type="dxa"/>
            <w:tcBorders>
              <w:top w:val="single" w:sz="4" w:space="0" w:color="auto"/>
            </w:tcBorders>
            <w:vAlign w:val="center"/>
          </w:tcPr>
          <w:p w14:paraId="5DBF6E70" w14:textId="77777777" w:rsidR="00D11960" w:rsidRPr="00084565" w:rsidRDefault="00D11960">
            <w:pPr>
              <w:spacing w:after="0"/>
              <w:jc w:val="center"/>
              <w:rPr>
                <w:rFonts w:cs="Arial"/>
                <w:bCs/>
                <w:sz w:val="18"/>
              </w:rPr>
            </w:pPr>
            <w:r w:rsidRPr="00084565">
              <w:rPr>
                <w:rFonts w:cs="Arial"/>
                <w:bCs/>
                <w:sz w:val="18"/>
              </w:rPr>
              <w:t>Kategorie incidentu</w:t>
            </w:r>
          </w:p>
        </w:tc>
        <w:tc>
          <w:tcPr>
            <w:tcW w:w="1843" w:type="dxa"/>
            <w:tcBorders>
              <w:top w:val="single" w:sz="4" w:space="0" w:color="auto"/>
            </w:tcBorders>
            <w:vAlign w:val="center"/>
          </w:tcPr>
          <w:p w14:paraId="13FCB6CD" w14:textId="77777777" w:rsidR="00D11960" w:rsidRPr="00084565" w:rsidRDefault="00D11960">
            <w:pPr>
              <w:spacing w:after="0"/>
              <w:jc w:val="center"/>
              <w:rPr>
                <w:rFonts w:cs="Arial"/>
                <w:bCs/>
                <w:sz w:val="18"/>
              </w:rPr>
            </w:pPr>
            <w:r w:rsidRPr="00084565">
              <w:rPr>
                <w:rFonts w:cs="Arial"/>
                <w:bCs/>
                <w:sz w:val="18"/>
              </w:rPr>
              <w:t>Příjem hlášení</w:t>
            </w:r>
          </w:p>
        </w:tc>
        <w:tc>
          <w:tcPr>
            <w:tcW w:w="2126" w:type="dxa"/>
            <w:tcBorders>
              <w:top w:val="single" w:sz="4" w:space="0" w:color="auto"/>
            </w:tcBorders>
            <w:vAlign w:val="center"/>
          </w:tcPr>
          <w:p w14:paraId="60FD9077" w14:textId="77777777" w:rsidR="00D11960" w:rsidRPr="00084565" w:rsidRDefault="00D11960">
            <w:pPr>
              <w:spacing w:after="0"/>
              <w:jc w:val="center"/>
              <w:rPr>
                <w:rFonts w:cs="Arial"/>
                <w:bCs/>
                <w:sz w:val="18"/>
              </w:rPr>
            </w:pPr>
            <w:r w:rsidRPr="00084565">
              <w:rPr>
                <w:rFonts w:cs="Arial"/>
                <w:bCs/>
                <w:sz w:val="18"/>
              </w:rPr>
              <w:t>Zahájení řešení</w:t>
            </w:r>
          </w:p>
        </w:tc>
        <w:tc>
          <w:tcPr>
            <w:tcW w:w="2410" w:type="dxa"/>
            <w:tcBorders>
              <w:top w:val="single" w:sz="4" w:space="0" w:color="auto"/>
            </w:tcBorders>
            <w:vAlign w:val="center"/>
          </w:tcPr>
          <w:p w14:paraId="7A9C15B2" w14:textId="77777777" w:rsidR="00D11960" w:rsidRPr="00084565" w:rsidRDefault="00D11960">
            <w:pPr>
              <w:spacing w:after="0"/>
              <w:jc w:val="center"/>
              <w:rPr>
                <w:rFonts w:cs="Arial"/>
                <w:bCs/>
                <w:sz w:val="18"/>
              </w:rPr>
            </w:pPr>
            <w:r w:rsidRPr="00084565">
              <w:rPr>
                <w:rFonts w:cs="Arial"/>
                <w:bCs/>
                <w:sz w:val="18"/>
              </w:rPr>
              <w:t>Obnovení provozu Odstranění závady</w:t>
            </w:r>
          </w:p>
        </w:tc>
        <w:tc>
          <w:tcPr>
            <w:tcW w:w="2126" w:type="dxa"/>
            <w:tcBorders>
              <w:top w:val="single" w:sz="4" w:space="0" w:color="auto"/>
            </w:tcBorders>
            <w:vAlign w:val="center"/>
          </w:tcPr>
          <w:p w14:paraId="50F94027" w14:textId="77777777" w:rsidR="00D11960" w:rsidRPr="00084565" w:rsidRDefault="00D11960">
            <w:pPr>
              <w:spacing w:after="0"/>
              <w:jc w:val="center"/>
              <w:rPr>
                <w:rFonts w:cs="Arial"/>
                <w:bCs/>
                <w:sz w:val="18"/>
              </w:rPr>
            </w:pPr>
            <w:r w:rsidRPr="00084565">
              <w:rPr>
                <w:rFonts w:cs="Arial"/>
                <w:bCs/>
                <w:sz w:val="18"/>
              </w:rPr>
              <w:t>Servisní výjezd</w:t>
            </w:r>
          </w:p>
        </w:tc>
      </w:tr>
      <w:tr w:rsidR="00D11960" w:rsidRPr="00084565" w14:paraId="1F9BC5FD" w14:textId="77777777" w:rsidTr="004F17F3">
        <w:trPr>
          <w:cantSplit/>
          <w:trHeight w:val="561"/>
        </w:trPr>
        <w:tc>
          <w:tcPr>
            <w:tcW w:w="2269" w:type="dxa"/>
            <w:vAlign w:val="center"/>
          </w:tcPr>
          <w:p w14:paraId="125BE431" w14:textId="77777777" w:rsidR="00D11960" w:rsidRPr="00084565" w:rsidRDefault="00D11960">
            <w:pPr>
              <w:spacing w:after="0"/>
              <w:jc w:val="left"/>
              <w:rPr>
                <w:rFonts w:cs="Arial"/>
                <w:b/>
                <w:bCs/>
                <w:sz w:val="16"/>
              </w:rPr>
            </w:pPr>
            <w:r w:rsidRPr="00084565">
              <w:rPr>
                <w:rFonts w:cs="Arial"/>
                <w:b/>
                <w:bCs/>
                <w:sz w:val="16"/>
              </w:rPr>
              <w:t>Havárie</w:t>
            </w:r>
          </w:p>
          <w:p w14:paraId="6A4DDBD4" w14:textId="77777777" w:rsidR="00D11960" w:rsidRPr="00084565" w:rsidRDefault="00D11960">
            <w:pPr>
              <w:spacing w:after="0"/>
              <w:jc w:val="left"/>
              <w:rPr>
                <w:rFonts w:cs="Arial"/>
                <w:sz w:val="16"/>
              </w:rPr>
            </w:pPr>
            <w:r w:rsidRPr="00084565">
              <w:rPr>
                <w:rFonts w:cs="Arial"/>
                <w:sz w:val="16"/>
              </w:rPr>
              <w:t>přerušení provozu</w:t>
            </w:r>
          </w:p>
        </w:tc>
        <w:tc>
          <w:tcPr>
            <w:tcW w:w="1843" w:type="dxa"/>
            <w:vMerge w:val="restart"/>
            <w:vAlign w:val="center"/>
          </w:tcPr>
          <w:p w14:paraId="47F73E6A" w14:textId="77777777" w:rsidR="00D11960" w:rsidRPr="00084565" w:rsidRDefault="00D11960">
            <w:pPr>
              <w:pStyle w:val="Textvysvtlivek"/>
              <w:spacing w:after="0"/>
              <w:jc w:val="left"/>
              <w:rPr>
                <w:rFonts w:cs="Arial"/>
                <w:b/>
                <w:bCs/>
                <w:sz w:val="16"/>
              </w:rPr>
            </w:pPr>
            <w:r w:rsidRPr="00084565">
              <w:rPr>
                <w:rFonts w:cs="Arial"/>
                <w:b/>
                <w:bCs/>
                <w:sz w:val="16"/>
              </w:rPr>
              <w:t xml:space="preserve">Pracoviště </w:t>
            </w:r>
          </w:p>
          <w:p w14:paraId="73223FA6" w14:textId="77777777" w:rsidR="00D11960" w:rsidRPr="00084565" w:rsidRDefault="00D11960">
            <w:pPr>
              <w:pStyle w:val="Textvysvtlivek"/>
              <w:spacing w:after="0"/>
              <w:jc w:val="left"/>
              <w:rPr>
                <w:rFonts w:cs="Arial"/>
                <w:b/>
                <w:bCs/>
                <w:sz w:val="16"/>
              </w:rPr>
            </w:pPr>
            <w:proofErr w:type="gramStart"/>
            <w:r w:rsidRPr="00084565">
              <w:rPr>
                <w:rFonts w:cs="Arial"/>
                <w:b/>
                <w:bCs/>
                <w:sz w:val="16"/>
              </w:rPr>
              <w:t>HelpDesk - 9x5</w:t>
            </w:r>
            <w:proofErr w:type="gramEnd"/>
          </w:p>
          <w:p w14:paraId="03F0A6AA" w14:textId="77777777" w:rsidR="00D11960" w:rsidRPr="00084565" w:rsidRDefault="00D11960">
            <w:pPr>
              <w:pStyle w:val="Textvysvtlivek"/>
              <w:spacing w:after="0"/>
              <w:jc w:val="left"/>
              <w:rPr>
                <w:rFonts w:cs="Arial"/>
                <w:sz w:val="16"/>
              </w:rPr>
            </w:pPr>
            <w:r w:rsidRPr="00084565">
              <w:rPr>
                <w:rFonts w:cs="Arial"/>
                <w:sz w:val="16"/>
              </w:rPr>
              <w:t xml:space="preserve">v pracovní dny </w:t>
            </w:r>
          </w:p>
          <w:p w14:paraId="423675D7" w14:textId="77777777" w:rsidR="00D11960" w:rsidRPr="00084565" w:rsidRDefault="00D11960">
            <w:pPr>
              <w:pStyle w:val="Textvysvtlivek"/>
              <w:spacing w:after="0"/>
              <w:jc w:val="left"/>
              <w:rPr>
                <w:rFonts w:cs="Arial"/>
                <w:sz w:val="16"/>
              </w:rPr>
            </w:pPr>
            <w:r w:rsidRPr="00084565">
              <w:rPr>
                <w:rFonts w:cs="Arial"/>
                <w:sz w:val="16"/>
              </w:rPr>
              <w:t xml:space="preserve">od 7:00 do 16:00 hod., </w:t>
            </w:r>
          </w:p>
          <w:p w14:paraId="3E5387C8" w14:textId="77777777" w:rsidR="00D11960" w:rsidRPr="00084565" w:rsidRDefault="00D11960">
            <w:pPr>
              <w:spacing w:after="0"/>
              <w:jc w:val="left"/>
              <w:rPr>
                <w:rFonts w:cs="Arial"/>
                <w:sz w:val="16"/>
              </w:rPr>
            </w:pPr>
            <w:r w:rsidRPr="00084565">
              <w:rPr>
                <w:rFonts w:cs="Arial"/>
                <w:sz w:val="16"/>
              </w:rPr>
              <w:t xml:space="preserve">jinak záznamník. </w:t>
            </w:r>
          </w:p>
          <w:p w14:paraId="258CD2DB" w14:textId="77777777" w:rsidR="00D11960" w:rsidRPr="00084565" w:rsidRDefault="00D11960">
            <w:pPr>
              <w:spacing w:after="0"/>
              <w:jc w:val="left"/>
              <w:rPr>
                <w:rFonts w:cs="Arial"/>
                <w:sz w:val="16"/>
              </w:rPr>
            </w:pPr>
            <w:r w:rsidRPr="00084565">
              <w:rPr>
                <w:rFonts w:cs="Arial"/>
                <w:sz w:val="16"/>
              </w:rPr>
              <w:t>Přijetí vzkazu nejpozději následující pracovní den v 7:00.</w:t>
            </w:r>
          </w:p>
        </w:tc>
        <w:tc>
          <w:tcPr>
            <w:tcW w:w="2126" w:type="dxa"/>
            <w:vAlign w:val="center"/>
          </w:tcPr>
          <w:p w14:paraId="2681F52D" w14:textId="77777777" w:rsidR="00D11960" w:rsidRPr="00084565" w:rsidRDefault="00D11960">
            <w:pPr>
              <w:spacing w:after="0"/>
              <w:jc w:val="left"/>
              <w:rPr>
                <w:rFonts w:cs="Arial"/>
                <w:sz w:val="16"/>
              </w:rPr>
            </w:pPr>
            <w:r w:rsidRPr="00084565">
              <w:rPr>
                <w:rFonts w:cs="Arial"/>
                <w:b/>
                <w:bCs/>
                <w:sz w:val="16"/>
              </w:rPr>
              <w:t xml:space="preserve">Nejpozději do 4 hodin </w:t>
            </w:r>
            <w:r w:rsidRPr="00084565">
              <w:rPr>
                <w:rFonts w:cs="Arial"/>
                <w:sz w:val="16"/>
              </w:rPr>
              <w:t>v rámci pracovní doby</w:t>
            </w:r>
          </w:p>
        </w:tc>
        <w:tc>
          <w:tcPr>
            <w:tcW w:w="2410" w:type="dxa"/>
            <w:vAlign w:val="center"/>
          </w:tcPr>
          <w:p w14:paraId="62A77C1D" w14:textId="77777777" w:rsidR="00D11960" w:rsidRPr="00084565" w:rsidRDefault="00D11960">
            <w:pPr>
              <w:pStyle w:val="Textvysvtlivek"/>
              <w:spacing w:after="0"/>
              <w:jc w:val="left"/>
              <w:rPr>
                <w:rFonts w:cs="Arial"/>
                <w:sz w:val="16"/>
              </w:rPr>
            </w:pPr>
            <w:r>
              <w:rPr>
                <w:rFonts w:cs="Arial"/>
                <w:sz w:val="16"/>
              </w:rPr>
              <w:t>Obnovení provozu n</w:t>
            </w:r>
            <w:r w:rsidRPr="00084565">
              <w:rPr>
                <w:rFonts w:cs="Arial"/>
                <w:sz w:val="16"/>
              </w:rPr>
              <w:t xml:space="preserve">ejpozději </w:t>
            </w:r>
            <w:r w:rsidRPr="00084565">
              <w:rPr>
                <w:rFonts w:cs="Arial"/>
                <w:b/>
                <w:bCs/>
                <w:sz w:val="16"/>
              </w:rPr>
              <w:t>následující pracovní den</w:t>
            </w:r>
          </w:p>
        </w:tc>
        <w:tc>
          <w:tcPr>
            <w:tcW w:w="2126" w:type="dxa"/>
            <w:vAlign w:val="center"/>
          </w:tcPr>
          <w:p w14:paraId="4E514A4A" w14:textId="77777777" w:rsidR="00D11960" w:rsidRPr="00084565" w:rsidRDefault="00D11960">
            <w:pPr>
              <w:pStyle w:val="Textvysvtlivek"/>
              <w:spacing w:after="0"/>
              <w:jc w:val="left"/>
              <w:rPr>
                <w:rFonts w:cs="Arial"/>
                <w:sz w:val="16"/>
              </w:rPr>
            </w:pPr>
            <w:r w:rsidRPr="00084565">
              <w:rPr>
                <w:rFonts w:cs="Arial"/>
                <w:sz w:val="16"/>
              </w:rPr>
              <w:t xml:space="preserve">Nejpozději </w:t>
            </w:r>
            <w:r w:rsidRPr="00084565">
              <w:rPr>
                <w:rFonts w:cs="Arial"/>
                <w:b/>
                <w:bCs/>
                <w:sz w:val="16"/>
              </w:rPr>
              <w:t>druhý následující pracovní den</w:t>
            </w:r>
            <w:r w:rsidRPr="00084565">
              <w:rPr>
                <w:rFonts w:cs="Arial"/>
                <w:sz w:val="16"/>
              </w:rPr>
              <w:t xml:space="preserve"> </w:t>
            </w:r>
          </w:p>
        </w:tc>
      </w:tr>
      <w:tr w:rsidR="00D11960" w:rsidRPr="00084565" w14:paraId="4476C924" w14:textId="77777777" w:rsidTr="004F17F3">
        <w:trPr>
          <w:cantSplit/>
          <w:trHeight w:val="455"/>
        </w:trPr>
        <w:tc>
          <w:tcPr>
            <w:tcW w:w="2269" w:type="dxa"/>
            <w:vAlign w:val="center"/>
          </w:tcPr>
          <w:p w14:paraId="36072ADD" w14:textId="77777777" w:rsidR="00D11960" w:rsidRPr="00084565" w:rsidRDefault="00D11960">
            <w:pPr>
              <w:spacing w:after="0"/>
              <w:jc w:val="left"/>
              <w:rPr>
                <w:rFonts w:cs="Arial"/>
                <w:b/>
                <w:bCs/>
                <w:sz w:val="16"/>
              </w:rPr>
            </w:pPr>
            <w:r w:rsidRPr="00084565">
              <w:rPr>
                <w:rFonts w:cs="Arial"/>
                <w:b/>
                <w:bCs/>
                <w:sz w:val="16"/>
              </w:rPr>
              <w:t>Významná závada</w:t>
            </w:r>
          </w:p>
          <w:p w14:paraId="4C0443B7" w14:textId="77777777" w:rsidR="00D11960" w:rsidRPr="00084565" w:rsidRDefault="00D11960">
            <w:pPr>
              <w:spacing w:after="0"/>
              <w:jc w:val="left"/>
              <w:rPr>
                <w:rFonts w:cs="Arial"/>
                <w:sz w:val="16"/>
              </w:rPr>
            </w:pPr>
            <w:r w:rsidRPr="00084565">
              <w:rPr>
                <w:rFonts w:cs="Arial"/>
                <w:sz w:val="16"/>
              </w:rPr>
              <w:t>významné omezení provozu</w:t>
            </w:r>
          </w:p>
        </w:tc>
        <w:tc>
          <w:tcPr>
            <w:tcW w:w="1843" w:type="dxa"/>
            <w:vMerge/>
            <w:vAlign w:val="center"/>
          </w:tcPr>
          <w:p w14:paraId="5AA69EBE" w14:textId="77777777" w:rsidR="00D11960" w:rsidRPr="00084565" w:rsidRDefault="00D11960">
            <w:pPr>
              <w:spacing w:after="0"/>
              <w:jc w:val="left"/>
              <w:rPr>
                <w:rFonts w:cs="Arial"/>
                <w:sz w:val="16"/>
              </w:rPr>
            </w:pPr>
          </w:p>
        </w:tc>
        <w:tc>
          <w:tcPr>
            <w:tcW w:w="2126" w:type="dxa"/>
            <w:vAlign w:val="center"/>
          </w:tcPr>
          <w:p w14:paraId="4524C201" w14:textId="77777777" w:rsidR="00D11960" w:rsidRPr="00084565" w:rsidRDefault="00D11960">
            <w:pPr>
              <w:pStyle w:val="Textkomente"/>
              <w:spacing w:after="0"/>
              <w:jc w:val="left"/>
              <w:rPr>
                <w:rFonts w:cs="Arial"/>
                <w:sz w:val="16"/>
              </w:rPr>
            </w:pPr>
            <w:r w:rsidRPr="00084565">
              <w:rPr>
                <w:rFonts w:cs="Arial"/>
                <w:sz w:val="16"/>
              </w:rPr>
              <w:t xml:space="preserve">Nejpozději </w:t>
            </w:r>
            <w:r w:rsidRPr="00084565">
              <w:rPr>
                <w:rFonts w:cs="Arial"/>
                <w:b/>
                <w:bCs/>
                <w:sz w:val="16"/>
              </w:rPr>
              <w:t>následující pracovní den</w:t>
            </w:r>
          </w:p>
        </w:tc>
        <w:tc>
          <w:tcPr>
            <w:tcW w:w="2410" w:type="dxa"/>
            <w:vAlign w:val="center"/>
          </w:tcPr>
          <w:p w14:paraId="2E33782E" w14:textId="77777777" w:rsidR="00D11960" w:rsidRPr="00084565" w:rsidRDefault="00D11960">
            <w:pPr>
              <w:pStyle w:val="Textvysvtlivek"/>
              <w:spacing w:after="0"/>
              <w:jc w:val="left"/>
              <w:rPr>
                <w:rFonts w:cs="Arial"/>
                <w:sz w:val="16"/>
              </w:rPr>
            </w:pPr>
            <w:r>
              <w:rPr>
                <w:rFonts w:cs="Arial"/>
                <w:sz w:val="16"/>
              </w:rPr>
              <w:t>Obnovení provozu n</w:t>
            </w:r>
            <w:r w:rsidRPr="00084565">
              <w:rPr>
                <w:rFonts w:cs="Arial"/>
                <w:sz w:val="16"/>
              </w:rPr>
              <w:t xml:space="preserve">ejpozději </w:t>
            </w:r>
            <w:r w:rsidRPr="00084565">
              <w:rPr>
                <w:rFonts w:cs="Arial"/>
                <w:b/>
                <w:bCs/>
                <w:sz w:val="16"/>
              </w:rPr>
              <w:t>druhý následující pracovní den</w:t>
            </w:r>
          </w:p>
        </w:tc>
        <w:tc>
          <w:tcPr>
            <w:tcW w:w="2126" w:type="dxa"/>
            <w:vAlign w:val="center"/>
          </w:tcPr>
          <w:p w14:paraId="0796520F" w14:textId="77777777" w:rsidR="00D11960" w:rsidRPr="00084565" w:rsidRDefault="00D11960">
            <w:pPr>
              <w:spacing w:after="0"/>
              <w:jc w:val="left"/>
              <w:rPr>
                <w:rFonts w:cs="Arial"/>
                <w:b/>
                <w:bCs/>
                <w:sz w:val="16"/>
              </w:rPr>
            </w:pPr>
            <w:r w:rsidRPr="00084565">
              <w:rPr>
                <w:rFonts w:cs="Arial"/>
                <w:sz w:val="16"/>
              </w:rPr>
              <w:t xml:space="preserve">Nejpozději </w:t>
            </w:r>
            <w:r w:rsidRPr="00084565">
              <w:rPr>
                <w:rFonts w:cs="Arial"/>
                <w:b/>
                <w:bCs/>
                <w:sz w:val="16"/>
              </w:rPr>
              <w:t xml:space="preserve">třetí </w:t>
            </w:r>
          </w:p>
          <w:p w14:paraId="2CD6B8A8" w14:textId="77777777" w:rsidR="00D11960" w:rsidRPr="00084565" w:rsidRDefault="00D11960">
            <w:pPr>
              <w:spacing w:after="0"/>
              <w:jc w:val="left"/>
              <w:rPr>
                <w:rFonts w:cs="Arial"/>
                <w:sz w:val="16"/>
              </w:rPr>
            </w:pPr>
            <w:r w:rsidRPr="00084565">
              <w:rPr>
                <w:rFonts w:cs="Arial"/>
                <w:b/>
                <w:bCs/>
                <w:sz w:val="16"/>
              </w:rPr>
              <w:t>následující pracovní den</w:t>
            </w:r>
          </w:p>
        </w:tc>
      </w:tr>
      <w:tr w:rsidR="00D11960" w:rsidRPr="00084565" w14:paraId="664F0C93" w14:textId="77777777" w:rsidTr="004F17F3">
        <w:trPr>
          <w:cantSplit/>
          <w:trHeight w:val="633"/>
        </w:trPr>
        <w:tc>
          <w:tcPr>
            <w:tcW w:w="2269" w:type="dxa"/>
            <w:vAlign w:val="center"/>
          </w:tcPr>
          <w:p w14:paraId="1C0F4831" w14:textId="77777777" w:rsidR="00D11960" w:rsidRPr="00084565" w:rsidRDefault="00D11960">
            <w:pPr>
              <w:spacing w:after="0"/>
              <w:jc w:val="left"/>
              <w:rPr>
                <w:rFonts w:cs="Arial"/>
                <w:b/>
                <w:bCs/>
                <w:sz w:val="16"/>
              </w:rPr>
            </w:pPr>
            <w:r w:rsidRPr="00084565">
              <w:rPr>
                <w:rFonts w:cs="Arial"/>
                <w:b/>
                <w:bCs/>
                <w:sz w:val="16"/>
              </w:rPr>
              <w:t xml:space="preserve">Závada, chyba </w:t>
            </w:r>
          </w:p>
          <w:p w14:paraId="115138AD" w14:textId="77777777" w:rsidR="00D11960" w:rsidRPr="00084565" w:rsidRDefault="00D11960">
            <w:pPr>
              <w:spacing w:after="0"/>
              <w:jc w:val="left"/>
              <w:rPr>
                <w:rFonts w:cs="Arial"/>
                <w:b/>
                <w:bCs/>
                <w:sz w:val="16"/>
              </w:rPr>
            </w:pPr>
            <w:r w:rsidRPr="00084565">
              <w:rPr>
                <w:rFonts w:cs="Arial"/>
                <w:bCs/>
                <w:sz w:val="16"/>
              </w:rPr>
              <w:t>menší omezení provozu</w:t>
            </w:r>
          </w:p>
        </w:tc>
        <w:tc>
          <w:tcPr>
            <w:tcW w:w="1843" w:type="dxa"/>
            <w:vMerge/>
            <w:vAlign w:val="center"/>
          </w:tcPr>
          <w:p w14:paraId="73F7F327" w14:textId="77777777" w:rsidR="00D11960" w:rsidRPr="00084565" w:rsidRDefault="00D11960">
            <w:pPr>
              <w:spacing w:after="0"/>
              <w:jc w:val="left"/>
              <w:rPr>
                <w:rFonts w:cs="Arial"/>
                <w:sz w:val="16"/>
              </w:rPr>
            </w:pPr>
          </w:p>
        </w:tc>
        <w:tc>
          <w:tcPr>
            <w:tcW w:w="2126" w:type="dxa"/>
            <w:vAlign w:val="center"/>
          </w:tcPr>
          <w:p w14:paraId="0A3802C0" w14:textId="77777777" w:rsidR="00D11960" w:rsidRPr="00084565" w:rsidRDefault="00D11960">
            <w:pPr>
              <w:spacing w:after="0"/>
              <w:jc w:val="left"/>
              <w:rPr>
                <w:rFonts w:cs="Arial"/>
                <w:sz w:val="16"/>
              </w:rPr>
            </w:pPr>
            <w:r w:rsidRPr="00084565">
              <w:rPr>
                <w:rFonts w:cs="Arial"/>
                <w:sz w:val="16"/>
              </w:rPr>
              <w:t xml:space="preserve">Nejpozději </w:t>
            </w:r>
            <w:r w:rsidRPr="00084565">
              <w:rPr>
                <w:rFonts w:cs="Arial"/>
                <w:b/>
                <w:bCs/>
                <w:sz w:val="16"/>
              </w:rPr>
              <w:t>druhý následující pracovní den</w:t>
            </w:r>
          </w:p>
        </w:tc>
        <w:tc>
          <w:tcPr>
            <w:tcW w:w="2410" w:type="dxa"/>
            <w:vAlign w:val="center"/>
          </w:tcPr>
          <w:p w14:paraId="21CE42AA" w14:textId="77777777" w:rsidR="00D11960" w:rsidRDefault="00D11960">
            <w:pPr>
              <w:spacing w:after="0"/>
              <w:ind w:right="-1202"/>
              <w:jc w:val="left"/>
              <w:rPr>
                <w:rFonts w:cs="Arial"/>
                <w:sz w:val="16"/>
              </w:rPr>
            </w:pPr>
            <w:r w:rsidRPr="00084565">
              <w:rPr>
                <w:rFonts w:cs="Arial"/>
                <w:sz w:val="16"/>
              </w:rPr>
              <w:t xml:space="preserve">Termín </w:t>
            </w:r>
            <w:r>
              <w:rPr>
                <w:rFonts w:cs="Arial"/>
                <w:sz w:val="16"/>
              </w:rPr>
              <w:t xml:space="preserve">odstranění závady </w:t>
            </w:r>
          </w:p>
          <w:p w14:paraId="00E02F1B" w14:textId="77777777" w:rsidR="00D11960" w:rsidRPr="00084565" w:rsidRDefault="00D11960">
            <w:pPr>
              <w:spacing w:after="0"/>
              <w:ind w:right="-1202"/>
              <w:jc w:val="left"/>
              <w:rPr>
                <w:rFonts w:cs="Arial"/>
                <w:sz w:val="16"/>
              </w:rPr>
            </w:pPr>
            <w:r w:rsidRPr="00084565">
              <w:rPr>
                <w:rFonts w:cs="Arial"/>
                <w:sz w:val="16"/>
              </w:rPr>
              <w:t>stanoven dle závažnosti</w:t>
            </w:r>
          </w:p>
          <w:p w14:paraId="337BCCE4" w14:textId="77777777" w:rsidR="00D11960" w:rsidRPr="00084565" w:rsidRDefault="00D11960">
            <w:pPr>
              <w:spacing w:after="0"/>
              <w:ind w:right="-1202"/>
              <w:jc w:val="left"/>
              <w:rPr>
                <w:rFonts w:cs="Arial"/>
                <w:sz w:val="16"/>
              </w:rPr>
            </w:pPr>
            <w:r w:rsidRPr="00084565">
              <w:rPr>
                <w:rFonts w:cs="Arial"/>
                <w:sz w:val="16"/>
              </w:rPr>
              <w:t>závady v záznamu požadavku</w:t>
            </w:r>
          </w:p>
          <w:p w14:paraId="2F701581" w14:textId="77777777" w:rsidR="00D11960" w:rsidRPr="00084565" w:rsidRDefault="00D11960">
            <w:pPr>
              <w:spacing w:after="0"/>
              <w:ind w:right="-1202"/>
              <w:jc w:val="left"/>
              <w:rPr>
                <w:rFonts w:cs="Arial"/>
                <w:sz w:val="16"/>
              </w:rPr>
            </w:pPr>
            <w:r w:rsidRPr="00084565">
              <w:rPr>
                <w:rFonts w:cs="Arial"/>
                <w:sz w:val="16"/>
              </w:rPr>
              <w:t>evidence HelpDesk.</w:t>
            </w:r>
          </w:p>
        </w:tc>
        <w:tc>
          <w:tcPr>
            <w:tcW w:w="2126" w:type="dxa"/>
            <w:vAlign w:val="center"/>
          </w:tcPr>
          <w:p w14:paraId="79F5D090" w14:textId="77777777" w:rsidR="00D11960" w:rsidRPr="00084565" w:rsidRDefault="00D11960">
            <w:pPr>
              <w:spacing w:after="0"/>
              <w:ind w:right="-1202"/>
              <w:jc w:val="left"/>
              <w:rPr>
                <w:rFonts w:cs="Arial"/>
                <w:sz w:val="16"/>
              </w:rPr>
            </w:pPr>
            <w:r w:rsidRPr="00084565">
              <w:rPr>
                <w:rFonts w:cs="Arial"/>
                <w:sz w:val="16"/>
              </w:rPr>
              <w:t>Nesjednán</w:t>
            </w:r>
          </w:p>
        </w:tc>
      </w:tr>
      <w:bookmarkEnd w:id="14"/>
      <w:bookmarkEnd w:id="15"/>
    </w:tbl>
    <w:p w14:paraId="01A246FC" w14:textId="77777777" w:rsidR="00D11960" w:rsidRPr="00A949FA" w:rsidRDefault="00D11960" w:rsidP="00D11960">
      <w:pPr>
        <w:rPr>
          <w:rFonts w:cs="Arial"/>
        </w:rPr>
      </w:pPr>
    </w:p>
    <w:p w14:paraId="4989F462" w14:textId="77777777" w:rsidR="00D11960" w:rsidRPr="00DE50A5" w:rsidRDefault="00D11960" w:rsidP="00D11960">
      <w:pPr>
        <w:pStyle w:val="Odrka2doplohy"/>
        <w:ind w:left="700" w:hanging="360"/>
      </w:pPr>
      <w:r w:rsidRPr="008F3979">
        <w:rPr>
          <w:b/>
        </w:rPr>
        <w:t>Zahájením řešení</w:t>
      </w:r>
      <w:r w:rsidRPr="00DE50A5">
        <w:t xml:space="preserve"> se rozumí:</w:t>
      </w:r>
    </w:p>
    <w:p w14:paraId="4C712E57" w14:textId="77777777" w:rsidR="00D11960" w:rsidRPr="00A949FA" w:rsidRDefault="00D11960" w:rsidP="00534955">
      <w:pPr>
        <w:numPr>
          <w:ilvl w:val="0"/>
          <w:numId w:val="49"/>
        </w:numPr>
        <w:tabs>
          <w:tab w:val="clear" w:pos="720"/>
          <w:tab w:val="num" w:pos="1060"/>
        </w:tabs>
        <w:spacing w:after="0"/>
        <w:ind w:left="1060"/>
        <w:rPr>
          <w:rFonts w:cs="Arial"/>
        </w:rPr>
      </w:pPr>
      <w:r w:rsidRPr="00A949FA">
        <w:rPr>
          <w:rFonts w:cs="Arial"/>
        </w:rPr>
        <w:t>zahájení prací na lokalizaci a odstranění závady,</w:t>
      </w:r>
    </w:p>
    <w:p w14:paraId="2D0BA3A3" w14:textId="77777777" w:rsidR="00D11960" w:rsidRPr="00A949FA" w:rsidRDefault="00D11960" w:rsidP="00534955">
      <w:pPr>
        <w:numPr>
          <w:ilvl w:val="0"/>
          <w:numId w:val="49"/>
        </w:numPr>
        <w:tabs>
          <w:tab w:val="clear" w:pos="720"/>
          <w:tab w:val="num" w:pos="1060"/>
        </w:tabs>
        <w:spacing w:after="0"/>
        <w:ind w:left="1060"/>
        <w:rPr>
          <w:rFonts w:cs="Arial"/>
        </w:rPr>
      </w:pPr>
      <w:r w:rsidRPr="00A949FA">
        <w:rPr>
          <w:rFonts w:cs="Arial"/>
        </w:rPr>
        <w:t>nebo poskytnutí přijatelného náhradního řešení,</w:t>
      </w:r>
    </w:p>
    <w:p w14:paraId="32916A80" w14:textId="77777777" w:rsidR="00D11960" w:rsidRDefault="00D11960" w:rsidP="00534955">
      <w:pPr>
        <w:numPr>
          <w:ilvl w:val="0"/>
          <w:numId w:val="49"/>
        </w:numPr>
        <w:tabs>
          <w:tab w:val="clear" w:pos="720"/>
          <w:tab w:val="num" w:pos="1060"/>
        </w:tabs>
        <w:spacing w:after="0"/>
        <w:ind w:left="1060"/>
        <w:rPr>
          <w:rFonts w:cs="Arial"/>
        </w:rPr>
      </w:pPr>
      <w:r w:rsidRPr="00A949FA">
        <w:rPr>
          <w:rFonts w:cs="Arial"/>
        </w:rPr>
        <w:t xml:space="preserve">nebo </w:t>
      </w:r>
      <w:r>
        <w:rPr>
          <w:rFonts w:cs="Arial"/>
        </w:rPr>
        <w:t>předání</w:t>
      </w:r>
      <w:r w:rsidRPr="00A949FA">
        <w:rPr>
          <w:rFonts w:cs="Arial"/>
        </w:rPr>
        <w:t xml:space="preserve"> nahlášené závady k vyřešení </w:t>
      </w:r>
      <w:r>
        <w:rPr>
          <w:rFonts w:cs="Arial"/>
        </w:rPr>
        <w:t xml:space="preserve">Objednateli nebo k předání Objednatelem </w:t>
      </w:r>
      <w:r w:rsidRPr="00A949FA">
        <w:rPr>
          <w:rFonts w:cs="Arial"/>
        </w:rPr>
        <w:t>třetí straně (např. subdodavateli).</w:t>
      </w:r>
    </w:p>
    <w:p w14:paraId="0FAF7284" w14:textId="77777777" w:rsidR="00D11960" w:rsidRDefault="00D11960" w:rsidP="00D11960">
      <w:pPr>
        <w:pStyle w:val="Odrka2doplohy"/>
        <w:ind w:left="700" w:hanging="360"/>
      </w:pPr>
      <w:r w:rsidRPr="008F3979">
        <w:rPr>
          <w:b/>
        </w:rPr>
        <w:t xml:space="preserve">Pracovní </w:t>
      </w:r>
      <w:proofErr w:type="gramStart"/>
      <w:r>
        <w:rPr>
          <w:b/>
        </w:rPr>
        <w:t>doba</w:t>
      </w:r>
      <w:r>
        <w:t xml:space="preserve"> - pouze</w:t>
      </w:r>
      <w:proofErr w:type="gramEnd"/>
      <w:r>
        <w:t xml:space="preserve"> v pracovní dny od 7:00 hod. do 16:00 hod.</w:t>
      </w:r>
    </w:p>
    <w:p w14:paraId="58C8E667" w14:textId="77777777" w:rsidR="00D11960" w:rsidRDefault="00D11960" w:rsidP="00D11960">
      <w:pPr>
        <w:pStyle w:val="Odrka2doplohy"/>
        <w:ind w:left="700" w:hanging="360"/>
      </w:pPr>
      <w:r w:rsidRPr="008F3979">
        <w:rPr>
          <w:b/>
        </w:rPr>
        <w:t xml:space="preserve">Servisní </w:t>
      </w:r>
      <w:proofErr w:type="gramStart"/>
      <w:r w:rsidRPr="008F3979">
        <w:rPr>
          <w:b/>
        </w:rPr>
        <w:t>výjezd</w:t>
      </w:r>
      <w:r>
        <w:t xml:space="preserve"> - pouze</w:t>
      </w:r>
      <w:proofErr w:type="gramEnd"/>
      <w:r>
        <w:t xml:space="preserve"> v případě, že servisní zásah nebude možné realizovat vzdáleným přístupem k technickým prostředkům v prostředí zákazníka (zejména výpadek konektivity do sítě internet). Termín servisního výjezdu stanovuje dojezd servisního technika na místo instalace technických prostředků</w:t>
      </w:r>
      <w:r w:rsidRPr="00405AEE">
        <w:t xml:space="preserve"> </w:t>
      </w:r>
      <w:r>
        <w:t>zajišťujících provoz ASW. Doba, kdy není možné realizovat servisní zásah vzdáleným přístupem a čas na cestě v rámci servisního výjezdu, se nezapočítává do časů řešení a časů obnovení provozu.</w:t>
      </w:r>
    </w:p>
    <w:p w14:paraId="2E3BDCF4" w14:textId="77777777" w:rsidR="00D11960" w:rsidRPr="0069734F" w:rsidRDefault="00D11960" w:rsidP="00D11960">
      <w:pPr>
        <w:pStyle w:val="Odrka2doplohy"/>
        <w:ind w:left="700" w:hanging="360"/>
        <w:rPr>
          <w:rFonts w:cs="Arial"/>
        </w:rPr>
      </w:pPr>
      <w:r w:rsidRPr="0069734F">
        <w:rPr>
          <w:rFonts w:cs="Arial"/>
          <w:b/>
          <w:bCs/>
        </w:rPr>
        <w:t xml:space="preserve">Servisní </w:t>
      </w:r>
      <w:proofErr w:type="gramStart"/>
      <w:r w:rsidRPr="0069734F">
        <w:rPr>
          <w:rFonts w:cs="Arial"/>
          <w:b/>
          <w:bCs/>
        </w:rPr>
        <w:t>zásah</w:t>
      </w:r>
      <w:r w:rsidRPr="0069734F">
        <w:rPr>
          <w:rFonts w:cs="Arial"/>
        </w:rPr>
        <w:t xml:space="preserve"> - činnost</w:t>
      </w:r>
      <w:proofErr w:type="gramEnd"/>
      <w:r w:rsidRPr="0069734F">
        <w:rPr>
          <w:rFonts w:cs="Arial"/>
        </w:rPr>
        <w:t xml:space="preserve"> pracovníků Dodavatele zaměřená na odstranění problémových stavů v provozu ASW s primárním cílem obnovit funkčnost a provoz ASW zpět na standardní provozní parametry samotné aplikace a systému ASW.</w:t>
      </w:r>
    </w:p>
    <w:p w14:paraId="499846D2" w14:textId="77777777" w:rsidR="00D11960" w:rsidRDefault="00D11960" w:rsidP="00D11960">
      <w:pPr>
        <w:pStyle w:val="Odrka2doplohy"/>
        <w:ind w:left="700" w:hanging="360"/>
      </w:pPr>
      <w:r w:rsidRPr="008F3979">
        <w:rPr>
          <w:b/>
        </w:rPr>
        <w:t xml:space="preserve">Obnova dat ze </w:t>
      </w:r>
      <w:proofErr w:type="gramStart"/>
      <w:r w:rsidRPr="008F3979">
        <w:rPr>
          <w:b/>
        </w:rPr>
        <w:t>zálohy</w:t>
      </w:r>
      <w:r>
        <w:t xml:space="preserve"> - čas</w:t>
      </w:r>
      <w:proofErr w:type="gramEnd"/>
      <w:r>
        <w:t xml:space="preserve"> nezbytně nutný na dobu obnovy dat ze zálohy se nezapočítává do časů řešení a časů obnovení provozu. Jedná se zejména o čas předání záložních dat Objednatelem Dodavateli a strojový čas průběhu </w:t>
      </w:r>
      <w:proofErr w:type="gramStart"/>
      <w:r>
        <w:t>zpracování - konverze</w:t>
      </w:r>
      <w:proofErr w:type="gramEnd"/>
      <w:r>
        <w:t xml:space="preserve"> zálohy dat na čitelná data na prostředcích Objednatele.</w:t>
      </w:r>
    </w:p>
    <w:p w14:paraId="71E1B962" w14:textId="77777777" w:rsidR="00D11960" w:rsidRPr="00A949FA" w:rsidRDefault="00D11960" w:rsidP="00D11960">
      <w:pPr>
        <w:pStyle w:val="Ploha-lnek"/>
        <w:ind w:left="284"/>
        <w:outlineLvl w:val="1"/>
      </w:pPr>
      <w:r w:rsidRPr="00A949FA">
        <w:t>Cena plnění</w:t>
      </w:r>
    </w:p>
    <w:bookmarkStart w:id="16" w:name="_MON_1383386105"/>
    <w:bookmarkEnd w:id="16"/>
    <w:bookmarkStart w:id="17" w:name="_MON_1508684805"/>
    <w:bookmarkEnd w:id="17"/>
    <w:p w14:paraId="7B91CF4C" w14:textId="272CEEB7" w:rsidR="00D11960" w:rsidRDefault="00FF4E98" w:rsidP="00D11960">
      <w:pPr>
        <w:pBdr>
          <w:bottom w:val="single" w:sz="4" w:space="1" w:color="auto"/>
        </w:pBdr>
        <w:spacing w:after="0"/>
        <w:jc w:val="center"/>
        <w:rPr>
          <w:rFonts w:cs="Arial"/>
        </w:rPr>
      </w:pPr>
      <w:r w:rsidRPr="00A949FA">
        <w:rPr>
          <w:rFonts w:cs="Arial"/>
        </w:rPr>
        <w:object w:dxaOrig="10121" w:dyaOrig="3236" w14:anchorId="4DFBCF18">
          <v:shape id="_x0000_i1033" type="#_x0000_t75" style="width:504.75pt;height:163.5pt" o:ole="">
            <v:imagedata r:id="rId8" o:title=""/>
          </v:shape>
          <o:OLEObject Type="Embed" ProgID="Excel.Sheet.8" ShapeID="_x0000_i1033" DrawAspect="Content" ObjectID="_1805084170" r:id="rId9"/>
        </w:object>
      </w:r>
    </w:p>
    <w:p w14:paraId="23CA89A0" w14:textId="77777777" w:rsidR="00D11960" w:rsidRPr="007154A8" w:rsidRDefault="00D11960" w:rsidP="00D11960">
      <w:pPr>
        <w:pBdr>
          <w:bottom w:val="single" w:sz="4" w:space="1" w:color="auto"/>
        </w:pBdr>
        <w:spacing w:after="0"/>
        <w:jc w:val="left"/>
        <w:rPr>
          <w:rFonts w:cs="Arial"/>
        </w:rPr>
      </w:pPr>
    </w:p>
    <w:p w14:paraId="2C0E9212" w14:textId="77777777" w:rsidR="00410202" w:rsidRDefault="00D11960" w:rsidP="00410202">
      <w:pPr>
        <w:rPr>
          <w:rFonts w:cs="Arial"/>
          <w:i/>
          <w:iCs/>
          <w:sz w:val="16"/>
        </w:rPr>
      </w:pPr>
      <w:r w:rsidRPr="007154A8">
        <w:rPr>
          <w:rFonts w:cs="Arial"/>
          <w:i/>
          <w:iCs/>
          <w:sz w:val="16"/>
        </w:rPr>
        <w:t>Konec přílohy č. 1</w:t>
      </w:r>
      <w:bookmarkStart w:id="18" w:name="_Toc435991272"/>
      <w:r w:rsidR="00410202">
        <w:rPr>
          <w:rFonts w:cs="Arial"/>
          <w:i/>
          <w:iCs/>
          <w:sz w:val="16"/>
        </w:rPr>
        <w:br w:type="page"/>
      </w:r>
    </w:p>
    <w:p w14:paraId="4606994D" w14:textId="77777777" w:rsidR="00D11960" w:rsidRDefault="00D11960" w:rsidP="00410202">
      <w:pPr>
        <w:pStyle w:val="Ploha"/>
        <w:outlineLvl w:val="0"/>
      </w:pPr>
      <w:r>
        <w:lastRenderedPageBreak/>
        <w:t xml:space="preserve">Příloha č. </w:t>
      </w:r>
      <w:fldSimple w:instr=" SEQ Příloha_č. \* ARABIC ">
        <w:r>
          <w:t>2</w:t>
        </w:r>
      </w:fldSimple>
      <w:r>
        <w:t xml:space="preserve"> - Popis služeb</w:t>
      </w:r>
      <w:bookmarkEnd w:id="18"/>
    </w:p>
    <w:p w14:paraId="0633F3DF" w14:textId="77777777" w:rsidR="00D11960" w:rsidRPr="00A949FA" w:rsidRDefault="00D11960" w:rsidP="00534955">
      <w:pPr>
        <w:pStyle w:val="Ploha-lnek"/>
        <w:numPr>
          <w:ilvl w:val="0"/>
          <w:numId w:val="50"/>
        </w:numPr>
        <w:outlineLvl w:val="1"/>
      </w:pPr>
      <w:r w:rsidRPr="00A949FA">
        <w:t>Podpora aplikačního software</w:t>
      </w:r>
    </w:p>
    <w:p w14:paraId="121F5DC6" w14:textId="77777777" w:rsidR="00D11960" w:rsidRPr="00A949FA" w:rsidRDefault="00D11960" w:rsidP="00534955">
      <w:pPr>
        <w:pStyle w:val="Plohanadpisprvnrovn"/>
        <w:numPr>
          <w:ilvl w:val="0"/>
          <w:numId w:val="53"/>
        </w:numPr>
      </w:pPr>
      <w:r w:rsidRPr="00A949FA">
        <w:t xml:space="preserve">Aplikační sw </w:t>
      </w:r>
      <w:r w:rsidRPr="00E65D08">
        <w:t>FONS</w:t>
      </w:r>
      <w:r w:rsidR="009D2995">
        <w:t xml:space="preserve"> </w:t>
      </w:r>
      <w:proofErr w:type="spellStart"/>
      <w:r w:rsidR="009D2995">
        <w:t>Enterprise</w:t>
      </w:r>
      <w:proofErr w:type="spellEnd"/>
      <w:r w:rsidR="009D2995">
        <w:t xml:space="preserve"> a FONS</w:t>
      </w:r>
      <w:r w:rsidRPr="00A949FA">
        <w:t xml:space="preserve"> Akord</w:t>
      </w:r>
    </w:p>
    <w:p w14:paraId="585D2B67" w14:textId="77777777" w:rsidR="00D11960" w:rsidRPr="00A949FA" w:rsidRDefault="00D11960" w:rsidP="00D11960">
      <w:pPr>
        <w:spacing w:after="120"/>
        <w:rPr>
          <w:rFonts w:cs="Arial"/>
        </w:rPr>
      </w:pPr>
      <w:r w:rsidRPr="00A949FA">
        <w:rPr>
          <w:rFonts w:cs="Arial"/>
        </w:rPr>
        <w:t>Dodavatel se zavazuje zajišťovat podporu aplikačního software (ASW) a databázového prostředí firmy Microsoft pro rozsah ASW</w:t>
      </w:r>
      <w:r w:rsidR="00390BA9">
        <w:rPr>
          <w:rFonts w:cs="Arial"/>
        </w:rPr>
        <w:t xml:space="preserve"> </w:t>
      </w:r>
      <w:r w:rsidR="00390BA9" w:rsidRPr="00E65D08">
        <w:t>FONS</w:t>
      </w:r>
      <w:r w:rsidR="00390BA9">
        <w:t xml:space="preserve"> </w:t>
      </w:r>
      <w:proofErr w:type="spellStart"/>
      <w:r w:rsidR="00390BA9">
        <w:t>Enterprise</w:t>
      </w:r>
      <w:proofErr w:type="spellEnd"/>
      <w:r w:rsidR="00390BA9">
        <w:t xml:space="preserve"> a </w:t>
      </w:r>
      <w:r w:rsidR="00390BA9" w:rsidRPr="000F16DA">
        <w:t>FONS Akord</w:t>
      </w:r>
      <w:r w:rsidRPr="00A949FA">
        <w:rPr>
          <w:rFonts w:cs="Arial"/>
        </w:rPr>
        <w:t xml:space="preserve"> uvedený v příloze č. 1 a dle programu „Základní </w:t>
      </w:r>
      <w:r>
        <w:rPr>
          <w:rFonts w:cs="Arial"/>
        </w:rPr>
        <w:t xml:space="preserve">servisní </w:t>
      </w:r>
      <w:r w:rsidRPr="00A949FA">
        <w:rPr>
          <w:rFonts w:cs="Arial"/>
        </w:rPr>
        <w:t xml:space="preserve">podpora </w:t>
      </w:r>
      <w:r>
        <w:rPr>
          <w:rFonts w:cs="Arial"/>
        </w:rPr>
        <w:t>provozu ASW“</w:t>
      </w:r>
      <w:r w:rsidRPr="00A949FA">
        <w:rPr>
          <w:rFonts w:cs="Arial"/>
        </w:rPr>
        <w:t xml:space="preserve">. </w:t>
      </w:r>
    </w:p>
    <w:p w14:paraId="0956EA49" w14:textId="77777777" w:rsidR="00D11960" w:rsidRPr="000F16DA" w:rsidRDefault="00D11960" w:rsidP="00D11960">
      <w:pPr>
        <w:pStyle w:val="Plohanadpisdruhrovn"/>
      </w:pPr>
      <w:bookmarkStart w:id="19" w:name="_Toc87864522"/>
      <w:r w:rsidRPr="000F16DA">
        <w:t>Program základní podpory aplikačního software</w:t>
      </w:r>
      <w:r w:rsidR="009D2995">
        <w:t xml:space="preserve"> </w:t>
      </w:r>
      <w:r w:rsidR="009D2995" w:rsidRPr="00E65D08">
        <w:t>FONS</w:t>
      </w:r>
      <w:r w:rsidR="009D2995">
        <w:t xml:space="preserve"> </w:t>
      </w:r>
      <w:proofErr w:type="spellStart"/>
      <w:r w:rsidR="009D2995">
        <w:t>Enterprise</w:t>
      </w:r>
      <w:proofErr w:type="spellEnd"/>
      <w:r w:rsidR="009D2995">
        <w:t xml:space="preserve"> a </w:t>
      </w:r>
      <w:r w:rsidRPr="000F16DA">
        <w:t>FONS Akord</w:t>
      </w:r>
    </w:p>
    <w:p w14:paraId="66669A28" w14:textId="77777777" w:rsidR="00D11960" w:rsidRPr="00A949FA" w:rsidRDefault="00D11960" w:rsidP="00D11960">
      <w:pPr>
        <w:pStyle w:val="Zkladntextodsazen"/>
        <w:spacing w:after="120"/>
        <w:ind w:left="0"/>
        <w:rPr>
          <w:rFonts w:cs="Arial"/>
          <w:i w:val="0"/>
          <w:color w:val="auto"/>
        </w:rPr>
      </w:pPr>
      <w:r w:rsidRPr="00A949FA">
        <w:rPr>
          <w:rFonts w:cs="Arial"/>
          <w:b/>
          <w:bCs/>
          <w:i w:val="0"/>
          <w:color w:val="auto"/>
        </w:rPr>
        <w:t xml:space="preserve">Vymezení základní </w:t>
      </w:r>
      <w:proofErr w:type="gramStart"/>
      <w:r w:rsidRPr="00A949FA">
        <w:rPr>
          <w:rFonts w:cs="Arial"/>
          <w:b/>
          <w:bCs/>
          <w:i w:val="0"/>
          <w:color w:val="auto"/>
        </w:rPr>
        <w:t>podpory</w:t>
      </w:r>
      <w:r w:rsidRPr="00A949FA">
        <w:rPr>
          <w:rFonts w:cs="Arial"/>
          <w:i w:val="0"/>
          <w:color w:val="auto"/>
        </w:rPr>
        <w:t xml:space="preserve"> - Základní</w:t>
      </w:r>
      <w:proofErr w:type="gramEnd"/>
      <w:r w:rsidRPr="00A949FA">
        <w:rPr>
          <w:rFonts w:cs="Arial"/>
          <w:i w:val="0"/>
          <w:color w:val="auto"/>
        </w:rPr>
        <w:t xml:space="preserve"> podpora ASW</w:t>
      </w:r>
      <w:r w:rsidR="00390BA9">
        <w:rPr>
          <w:rFonts w:cs="Arial"/>
          <w:i w:val="0"/>
          <w:color w:val="auto"/>
        </w:rPr>
        <w:t xml:space="preserve"> </w:t>
      </w:r>
      <w:r w:rsidR="00390BA9" w:rsidRPr="00390BA9">
        <w:rPr>
          <w:rFonts w:cs="Arial"/>
          <w:i w:val="0"/>
          <w:color w:val="auto"/>
        </w:rPr>
        <w:t xml:space="preserve">FONS </w:t>
      </w:r>
      <w:proofErr w:type="spellStart"/>
      <w:r w:rsidR="00390BA9" w:rsidRPr="00390BA9">
        <w:rPr>
          <w:rFonts w:cs="Arial"/>
          <w:i w:val="0"/>
          <w:color w:val="auto"/>
        </w:rPr>
        <w:t>Enterprise</w:t>
      </w:r>
      <w:proofErr w:type="spellEnd"/>
      <w:r w:rsidR="00390BA9" w:rsidRPr="00390BA9">
        <w:rPr>
          <w:rFonts w:cs="Arial"/>
          <w:i w:val="0"/>
          <w:color w:val="auto"/>
        </w:rPr>
        <w:t xml:space="preserve"> a FONS Akord</w:t>
      </w:r>
      <w:r w:rsidRPr="00A949FA">
        <w:rPr>
          <w:rFonts w:cs="Arial"/>
          <w:i w:val="0"/>
          <w:color w:val="auto"/>
        </w:rPr>
        <w:t xml:space="preserve"> se vztahuje pouze ke sjednanému rozsahu modulů a licencí, uvedených v příloze č. 1, a to ode dne sjednání této podpory. Na tento sjednaný rozsah se vztahují následující garance podpory provozu:</w:t>
      </w:r>
    </w:p>
    <w:p w14:paraId="0934CDBF" w14:textId="77777777" w:rsidR="00D11960" w:rsidRPr="005E7919" w:rsidRDefault="00D11960" w:rsidP="00534955">
      <w:pPr>
        <w:numPr>
          <w:ilvl w:val="0"/>
          <w:numId w:val="27"/>
        </w:numPr>
        <w:spacing w:after="120"/>
        <w:rPr>
          <w:rFonts w:cs="Arial"/>
        </w:rPr>
      </w:pPr>
      <w:r w:rsidRPr="0089513D">
        <w:rPr>
          <w:rFonts w:cs="Arial"/>
          <w:b/>
          <w:bCs/>
        </w:rPr>
        <w:t xml:space="preserve">Garance funkčnosti </w:t>
      </w:r>
      <w:proofErr w:type="gramStart"/>
      <w:r w:rsidRPr="0089513D">
        <w:rPr>
          <w:rFonts w:cs="Arial"/>
          <w:b/>
          <w:bCs/>
        </w:rPr>
        <w:t>ASW</w:t>
      </w:r>
      <w:r w:rsidRPr="0089513D">
        <w:rPr>
          <w:rFonts w:cs="Arial"/>
        </w:rPr>
        <w:t xml:space="preserve"> - Dodavatel</w:t>
      </w:r>
      <w:proofErr w:type="gramEnd"/>
      <w:r w:rsidRPr="0089513D">
        <w:rPr>
          <w:rFonts w:cs="Arial"/>
        </w:rPr>
        <w:t xml:space="preserve"> se zavazuje po dobu platnosti této podpory zajišťovat opravu zjištěných chyb v programovém kódu ASW </w:t>
      </w:r>
      <w:r w:rsidRPr="005E7919">
        <w:rPr>
          <w:rFonts w:cs="Arial"/>
        </w:rPr>
        <w:t>formou aktuálně vydávaných softwarových opravných kódů (</w:t>
      </w:r>
      <w:proofErr w:type="spellStart"/>
      <w:r w:rsidRPr="005E7919">
        <w:rPr>
          <w:rFonts w:cs="Arial"/>
        </w:rPr>
        <w:t>ozn</w:t>
      </w:r>
      <w:proofErr w:type="spellEnd"/>
      <w:r w:rsidRPr="005E7919">
        <w:rPr>
          <w:rFonts w:cs="Arial"/>
        </w:rPr>
        <w:t>. build). Dodavatel provádí opravu zjištěných chyb pouze do poslední uvolněné verze ASW. Poslední uvolněnou verzí se rozumí Dodavatelem k distribuci uvolněná a zveřejněná nejnovější verze ASW, včetně posledního uvolněného buildu. Dodavatel přijímá k opravě a odstranění pouze chyby vyskytující se v poslední uvolněné verzi ASW, včetně posledního buildu. V případě, že Objednatel oznámí chybu ve starší verzi ASW, je za zahájení řešení odstranění nahlášené chyby považován také pokyn Dodavatele Objednateli k nasazení aktuální verze ASW a pokyn k následnému otestování nahlášené chyby Objednatelem na této poslední uvolněné verzi ASW.</w:t>
      </w:r>
    </w:p>
    <w:p w14:paraId="49C5CA5D" w14:textId="77777777" w:rsidR="00D11960" w:rsidRPr="00A949FA" w:rsidRDefault="00D11960" w:rsidP="00534955">
      <w:pPr>
        <w:numPr>
          <w:ilvl w:val="0"/>
          <w:numId w:val="27"/>
        </w:numPr>
        <w:rPr>
          <w:rFonts w:cs="Arial"/>
        </w:rPr>
      </w:pPr>
      <w:r w:rsidRPr="00A949FA">
        <w:rPr>
          <w:rFonts w:cs="Arial"/>
          <w:b/>
          <w:bCs/>
        </w:rPr>
        <w:t xml:space="preserve">Garance rozvoje </w:t>
      </w:r>
      <w:proofErr w:type="gramStart"/>
      <w:r w:rsidRPr="00A949FA">
        <w:rPr>
          <w:rFonts w:cs="Arial"/>
          <w:b/>
          <w:bCs/>
        </w:rPr>
        <w:t xml:space="preserve">ASW - </w:t>
      </w:r>
      <w:r w:rsidRPr="00A949FA">
        <w:rPr>
          <w:rFonts w:cs="Arial"/>
        </w:rPr>
        <w:t>Dodavatel</w:t>
      </w:r>
      <w:proofErr w:type="gramEnd"/>
      <w:r w:rsidRPr="00A949FA">
        <w:rPr>
          <w:rFonts w:cs="Arial"/>
        </w:rPr>
        <w:t xml:space="preserve"> se zavazuje po dobu platnosti této podpory rozvíjet ASW a poskytovat Objednateli updaty, upgrady či vyšší verze tohoto ASW, které byly výrobcem uvolněny na trh a které zahrnují:</w:t>
      </w:r>
    </w:p>
    <w:p w14:paraId="43F1318B" w14:textId="77777777" w:rsidR="00D11960" w:rsidRPr="00A949FA" w:rsidRDefault="00D11960" w:rsidP="00D11960">
      <w:pPr>
        <w:pStyle w:val="Odrka2doplohy"/>
        <w:ind w:left="700" w:hanging="360"/>
      </w:pPr>
      <w:r w:rsidRPr="00A949FA">
        <w:t>opravené funkce a moduly,</w:t>
      </w:r>
    </w:p>
    <w:p w14:paraId="17068095" w14:textId="77777777" w:rsidR="00D11960" w:rsidRPr="00A949FA" w:rsidRDefault="00D11960" w:rsidP="00D11960">
      <w:pPr>
        <w:pStyle w:val="Odrka2doplohy"/>
        <w:ind w:left="700" w:hanging="360"/>
      </w:pPr>
      <w:r w:rsidRPr="00A949FA">
        <w:t>vylepšené funkce a moduly,</w:t>
      </w:r>
    </w:p>
    <w:p w14:paraId="6F7F9ADC" w14:textId="77777777" w:rsidR="00D11960" w:rsidRPr="00A949FA" w:rsidRDefault="00D11960" w:rsidP="00D11960">
      <w:pPr>
        <w:pStyle w:val="Odrka2doplohy"/>
        <w:ind w:left="700" w:hanging="360"/>
      </w:pPr>
      <w:r w:rsidRPr="00A949FA">
        <w:t>nové funkce a moduly, které nejsou samostatně dodávané na trh.</w:t>
      </w:r>
    </w:p>
    <w:p w14:paraId="0D64D5BF" w14:textId="77777777" w:rsidR="00D11960" w:rsidRPr="00A949FA" w:rsidRDefault="00D11960" w:rsidP="00534955">
      <w:pPr>
        <w:numPr>
          <w:ilvl w:val="0"/>
          <w:numId w:val="27"/>
        </w:numPr>
        <w:spacing w:after="120"/>
        <w:rPr>
          <w:rFonts w:cs="Arial"/>
          <w:bCs/>
        </w:rPr>
      </w:pPr>
      <w:r w:rsidRPr="00A949FA">
        <w:rPr>
          <w:rFonts w:cs="Arial"/>
          <w:b/>
          <w:bCs/>
        </w:rPr>
        <w:t xml:space="preserve">Garance legislativních </w:t>
      </w:r>
      <w:proofErr w:type="gramStart"/>
      <w:r w:rsidRPr="00A949FA">
        <w:rPr>
          <w:rFonts w:cs="Arial"/>
          <w:b/>
          <w:bCs/>
        </w:rPr>
        <w:t>updatů</w:t>
      </w:r>
      <w:r w:rsidRPr="00A949FA">
        <w:rPr>
          <w:rFonts w:cs="Arial"/>
          <w:bCs/>
        </w:rPr>
        <w:t xml:space="preserve"> - Dodavatel</w:t>
      </w:r>
      <w:proofErr w:type="gramEnd"/>
      <w:r w:rsidRPr="00A949FA">
        <w:rPr>
          <w:rFonts w:cs="Arial"/>
          <w:bCs/>
        </w:rPr>
        <w:t xml:space="preserve"> se zavazuje provádět úpravy ASW</w:t>
      </w:r>
      <w:r w:rsidR="00390BA9">
        <w:rPr>
          <w:rFonts w:cs="Arial"/>
          <w:bCs/>
        </w:rPr>
        <w:t xml:space="preserve"> </w:t>
      </w:r>
      <w:r w:rsidRPr="00A949FA">
        <w:rPr>
          <w:rFonts w:cs="Arial"/>
          <w:bCs/>
        </w:rPr>
        <w:t xml:space="preserve">tak, aby tento pracoval v souladu s platnými právními předpisy ČR. Legislativní úpravy ASW jsou garantovány ve vztahu k léčbě osoby pacienta Objednatele, k úhradám zdravotní péče pro Objednatele, k elektronicky zpracovávaným a sledovaným údajům v ASW a k Objednatelem zpravidla elektronicky vykazovaným údajům a datům pro ostatní subjekty, vyjmenované zákonem nebo </w:t>
      </w:r>
      <w:r>
        <w:rPr>
          <w:rFonts w:cs="Arial"/>
          <w:bCs/>
        </w:rPr>
        <w:t>podzákonnou právní normou</w:t>
      </w:r>
      <w:r w:rsidRPr="00A949FA">
        <w:rPr>
          <w:rFonts w:cs="Arial"/>
          <w:bCs/>
        </w:rPr>
        <w:t xml:space="preserve">. Legislativní úpravy ASW jsou poskytovány pouze pro licence anebo funkce ASW, které </w:t>
      </w:r>
      <w:r>
        <w:rPr>
          <w:rFonts w:cs="Arial"/>
          <w:bCs/>
        </w:rPr>
        <w:t>Objednatel</w:t>
      </w:r>
      <w:r w:rsidRPr="00A949FA">
        <w:rPr>
          <w:rFonts w:cs="Arial"/>
          <w:bCs/>
        </w:rPr>
        <w:t xml:space="preserve"> legálně užívá na základě platné licenční smlouvy uzavřené s Dodavatelem a které jsou současně uvedeny ve sjednaném rozsahu licencí ASW pro poskytování služeb servisní podpory, v kapitole 1 přílohy č. 1. </w:t>
      </w:r>
    </w:p>
    <w:p w14:paraId="7068C28C" w14:textId="77777777" w:rsidR="00D11960" w:rsidRPr="00A949FA" w:rsidRDefault="00D11960" w:rsidP="00D11960">
      <w:pPr>
        <w:spacing w:after="120"/>
        <w:ind w:left="360"/>
        <w:rPr>
          <w:rFonts w:cs="Arial"/>
        </w:rPr>
      </w:pPr>
      <w:r w:rsidRPr="00A949FA">
        <w:rPr>
          <w:rFonts w:cs="Arial"/>
          <w:bCs/>
        </w:rPr>
        <w:t xml:space="preserve">Dodavatel garantuje, ve smyslu předchozího ujednání výše, že všechny funkce ASW budou plně v souladu s legislativními požadavky. </w:t>
      </w:r>
      <w:r w:rsidRPr="00BD026C">
        <w:rPr>
          <w:rFonts w:cs="Arial"/>
          <w:bCs/>
        </w:rPr>
        <w:t xml:space="preserve">Termínem „legislativní požadavky“ se rozumí </w:t>
      </w:r>
      <w:r>
        <w:rPr>
          <w:rFonts w:cs="Arial"/>
          <w:bCs/>
        </w:rPr>
        <w:t>požadavky</w:t>
      </w:r>
      <w:r w:rsidRPr="00BD026C">
        <w:rPr>
          <w:rFonts w:cs="Arial"/>
          <w:bCs/>
        </w:rPr>
        <w:t xml:space="preserve"> dané zákonem nebo </w:t>
      </w:r>
      <w:r>
        <w:rPr>
          <w:rFonts w:cs="Arial"/>
          <w:bCs/>
        </w:rPr>
        <w:t xml:space="preserve">podzákonnou právní normou </w:t>
      </w:r>
      <w:r w:rsidRPr="00BD026C">
        <w:rPr>
          <w:rFonts w:cs="Arial"/>
          <w:bCs/>
        </w:rPr>
        <w:t>uveřejněn</w:t>
      </w:r>
      <w:r>
        <w:rPr>
          <w:rFonts w:cs="Arial"/>
          <w:bCs/>
        </w:rPr>
        <w:t>ými</w:t>
      </w:r>
      <w:r w:rsidRPr="00BD026C">
        <w:rPr>
          <w:rFonts w:cs="Arial"/>
          <w:bCs/>
        </w:rPr>
        <w:t xml:space="preserve"> ve sbírce zákonů ČR.</w:t>
      </w:r>
      <w:r w:rsidRPr="00A949FA">
        <w:rPr>
          <w:rFonts w:cs="Arial"/>
          <w:bCs/>
        </w:rPr>
        <w:t xml:space="preserve"> </w:t>
      </w:r>
    </w:p>
    <w:p w14:paraId="7DFC5D9B" w14:textId="77777777" w:rsidR="00D11960" w:rsidRPr="00A949FA" w:rsidRDefault="00D11960" w:rsidP="00D11960">
      <w:pPr>
        <w:spacing w:after="120"/>
        <w:ind w:left="360"/>
        <w:rPr>
          <w:rFonts w:cs="Arial"/>
          <w:bCs/>
        </w:rPr>
      </w:pPr>
      <w:r w:rsidRPr="00A949FA">
        <w:rPr>
          <w:rFonts w:cs="Arial"/>
          <w:bCs/>
        </w:rPr>
        <w:t xml:space="preserve">Úprava ASW bude provedena při každé změně právních předpisů, která se bude dotýkat funkcí ASW. Lhůta k provedení </w:t>
      </w:r>
      <w:r>
        <w:rPr>
          <w:rFonts w:cs="Arial"/>
          <w:bCs/>
        </w:rPr>
        <w:t xml:space="preserve">a uvolnění </w:t>
      </w:r>
      <w:r w:rsidRPr="00A949FA">
        <w:rPr>
          <w:rFonts w:cs="Arial"/>
          <w:bCs/>
        </w:rPr>
        <w:t>úprav je sjednána nejpozději ke dni účinnosti změny předpisů. V případě, že změna předpisů</w:t>
      </w:r>
      <w:r>
        <w:rPr>
          <w:rFonts w:cs="Arial"/>
          <w:bCs/>
        </w:rPr>
        <w:t>, včetně všech nezbytných vyhlášek a výkladů,</w:t>
      </w:r>
      <w:r w:rsidRPr="00A949FA">
        <w:rPr>
          <w:rFonts w:cs="Arial"/>
          <w:bCs/>
        </w:rPr>
        <w:t xml:space="preserve"> </w:t>
      </w:r>
      <w:r>
        <w:rPr>
          <w:rFonts w:cs="Arial"/>
          <w:bCs/>
        </w:rPr>
        <w:t>nebu</w:t>
      </w:r>
      <w:r w:rsidRPr="00A949FA">
        <w:rPr>
          <w:rFonts w:cs="Arial"/>
          <w:bCs/>
        </w:rPr>
        <w:t xml:space="preserve">de vydána </w:t>
      </w:r>
      <w:r>
        <w:rPr>
          <w:rFonts w:cs="Arial"/>
          <w:bCs/>
        </w:rPr>
        <w:t xml:space="preserve">minimálně 30 dní před datem účinnosti změny předpisů nebo změna bude vydána </w:t>
      </w:r>
      <w:r w:rsidRPr="00A949FA">
        <w:rPr>
          <w:rFonts w:cs="Arial"/>
          <w:bCs/>
        </w:rPr>
        <w:t>až po datu účinnosti změny, tedy se zpětnou platností, sjednává se lhůta k provedení úprav nejpozději do 30 dnů od vydání příslušného právního předpisu ve sbírce zákonů</w:t>
      </w:r>
      <w:r>
        <w:rPr>
          <w:rFonts w:cs="Arial"/>
          <w:bCs/>
        </w:rPr>
        <w:t>, případně od vydání příslušné vyhlášky nebo výkladu</w:t>
      </w:r>
      <w:r w:rsidRPr="00A949FA">
        <w:rPr>
          <w:rFonts w:cs="Arial"/>
          <w:bCs/>
        </w:rPr>
        <w:t>. Zajištění legislativních updatů garantuje Dodavatel pouze pro poslední, na trh uvolněnou verzi ASW.</w:t>
      </w:r>
    </w:p>
    <w:p w14:paraId="55A0011D" w14:textId="77777777" w:rsidR="00D11960" w:rsidRPr="00A949FA" w:rsidRDefault="00D11960" w:rsidP="00534955">
      <w:pPr>
        <w:numPr>
          <w:ilvl w:val="0"/>
          <w:numId w:val="27"/>
        </w:numPr>
        <w:spacing w:after="120"/>
        <w:rPr>
          <w:rFonts w:cs="Arial"/>
        </w:rPr>
      </w:pPr>
      <w:r w:rsidRPr="00A949FA">
        <w:rPr>
          <w:rFonts w:cs="Arial"/>
          <w:b/>
          <w:bCs/>
        </w:rPr>
        <w:t xml:space="preserve">Garance dostupnosti úprav </w:t>
      </w:r>
      <w:proofErr w:type="gramStart"/>
      <w:r w:rsidRPr="00A949FA">
        <w:rPr>
          <w:rFonts w:cs="Arial"/>
          <w:b/>
          <w:bCs/>
        </w:rPr>
        <w:t xml:space="preserve">ASW </w:t>
      </w:r>
      <w:r w:rsidRPr="00A949FA">
        <w:rPr>
          <w:rFonts w:cs="Arial"/>
        </w:rPr>
        <w:t>- Dodavatel</w:t>
      </w:r>
      <w:proofErr w:type="gramEnd"/>
      <w:r w:rsidRPr="00A949FA">
        <w:rPr>
          <w:rFonts w:cs="Arial"/>
        </w:rPr>
        <w:t xml:space="preserve"> se zavazuje umožnit Objednateli přístup k poslední verzi ASW dle bodů 1, 2 a 3 formou možnosti přístupu k úložišti Dodavatele na adrese </w:t>
      </w:r>
      <w:r w:rsidRPr="00570C08">
        <w:rPr>
          <w:rFonts w:cs="Arial"/>
        </w:rPr>
        <w:t>https://www.fonsportal.cz</w:t>
      </w:r>
      <w:r w:rsidRPr="00A949FA">
        <w:rPr>
          <w:rFonts w:cs="Arial"/>
        </w:rPr>
        <w:t xml:space="preserve">. </w:t>
      </w:r>
    </w:p>
    <w:p w14:paraId="76578E79" w14:textId="77777777" w:rsidR="00D11960" w:rsidRPr="00A949FA" w:rsidRDefault="00D11960" w:rsidP="00534955">
      <w:pPr>
        <w:numPr>
          <w:ilvl w:val="0"/>
          <w:numId w:val="27"/>
        </w:numPr>
        <w:spacing w:after="120"/>
        <w:rPr>
          <w:rFonts w:cs="Arial"/>
        </w:rPr>
      </w:pPr>
      <w:r w:rsidRPr="00A949FA">
        <w:rPr>
          <w:rFonts w:cs="Arial"/>
          <w:b/>
          <w:bCs/>
        </w:rPr>
        <w:t xml:space="preserve">Servisní garance </w:t>
      </w:r>
      <w:r w:rsidRPr="00395D80">
        <w:rPr>
          <w:rFonts w:cs="Arial"/>
          <w:bCs/>
        </w:rPr>
        <w:t xml:space="preserve">– </w:t>
      </w:r>
      <w:r w:rsidRPr="00395D80">
        <w:rPr>
          <w:rFonts w:cs="Arial"/>
        </w:rPr>
        <w:t>Dodavatel</w:t>
      </w:r>
      <w:r w:rsidRPr="00A949FA">
        <w:rPr>
          <w:rFonts w:cs="Arial"/>
        </w:rPr>
        <w:t xml:space="preserve"> se zavazuje</w:t>
      </w:r>
      <w:r>
        <w:rPr>
          <w:rFonts w:cs="Arial"/>
        </w:rPr>
        <w:t xml:space="preserve"> pro zajištění provozu ASW </w:t>
      </w:r>
      <w:r w:rsidRPr="00A949FA">
        <w:rPr>
          <w:rFonts w:cs="Arial"/>
        </w:rPr>
        <w:t xml:space="preserve">garantovat </w:t>
      </w:r>
      <w:r>
        <w:rPr>
          <w:rFonts w:cs="Arial"/>
        </w:rPr>
        <w:t>Ob</w:t>
      </w:r>
      <w:r w:rsidRPr="00A949FA">
        <w:rPr>
          <w:rFonts w:cs="Arial"/>
        </w:rPr>
        <w:t>jednateli dostupnost služeb servisní pohotovost a služby HelpDesk Centra podpory zákazníků v rozsahu dle sjednaného programu</w:t>
      </w:r>
      <w:r>
        <w:rPr>
          <w:rFonts w:cs="Arial"/>
        </w:rPr>
        <w:t xml:space="preserve"> servisní</w:t>
      </w:r>
      <w:r w:rsidRPr="00A949FA">
        <w:rPr>
          <w:rFonts w:cs="Arial"/>
        </w:rPr>
        <w:t xml:space="preserve"> podpory </w:t>
      </w:r>
      <w:r>
        <w:rPr>
          <w:rFonts w:cs="Arial"/>
        </w:rPr>
        <w:t>provozu ASW</w:t>
      </w:r>
      <w:r w:rsidRPr="00A949FA">
        <w:rPr>
          <w:rFonts w:cs="Arial"/>
        </w:rPr>
        <w:t>.</w:t>
      </w:r>
    </w:p>
    <w:p w14:paraId="1801A91A" w14:textId="77777777" w:rsidR="00D11960" w:rsidRPr="00A949FA" w:rsidRDefault="00D11960" w:rsidP="00534955">
      <w:pPr>
        <w:numPr>
          <w:ilvl w:val="0"/>
          <w:numId w:val="27"/>
        </w:numPr>
        <w:spacing w:after="120"/>
        <w:rPr>
          <w:rFonts w:cs="Arial"/>
        </w:rPr>
      </w:pPr>
      <w:r w:rsidRPr="00A949FA">
        <w:rPr>
          <w:rFonts w:cs="Arial"/>
          <w:b/>
          <w:bCs/>
        </w:rPr>
        <w:t xml:space="preserve">Garance podpory databázových </w:t>
      </w:r>
      <w:proofErr w:type="gramStart"/>
      <w:r w:rsidRPr="00A949FA">
        <w:rPr>
          <w:rFonts w:cs="Arial"/>
          <w:b/>
          <w:bCs/>
        </w:rPr>
        <w:t xml:space="preserve">prostředků </w:t>
      </w:r>
      <w:r w:rsidRPr="00A949FA">
        <w:rPr>
          <w:rFonts w:cs="Arial"/>
        </w:rPr>
        <w:t>- Dodavatel</w:t>
      </w:r>
      <w:proofErr w:type="gramEnd"/>
      <w:r w:rsidRPr="00A949FA">
        <w:rPr>
          <w:rFonts w:cs="Arial"/>
        </w:rPr>
        <w:t xml:space="preserve"> se zavazuje po dobu platnosti této podpory zajistit podporu databázového prostředí a dalších systémových softwarových prostředků, které jsou instalovány u Objednatele jako nutná součást provozního prostředí ASW v rozsahu stanoveném popisem služby Podpora databázového prostředí.</w:t>
      </w:r>
    </w:p>
    <w:p w14:paraId="12C108B7" w14:textId="77777777" w:rsidR="00D11960" w:rsidRPr="00A949FA" w:rsidRDefault="00D11960" w:rsidP="00534955">
      <w:pPr>
        <w:numPr>
          <w:ilvl w:val="0"/>
          <w:numId w:val="27"/>
        </w:numPr>
        <w:rPr>
          <w:rFonts w:cs="Arial"/>
        </w:rPr>
      </w:pPr>
      <w:r w:rsidRPr="00A949FA">
        <w:rPr>
          <w:rFonts w:cs="Arial"/>
          <w:b/>
          <w:bCs/>
        </w:rPr>
        <w:lastRenderedPageBreak/>
        <w:t xml:space="preserve">Garance </w:t>
      </w:r>
      <w:proofErr w:type="gramStart"/>
      <w:r w:rsidRPr="00A949FA">
        <w:rPr>
          <w:rFonts w:cs="Arial"/>
          <w:b/>
          <w:bCs/>
        </w:rPr>
        <w:t>služeb</w:t>
      </w:r>
      <w:r w:rsidRPr="00A949FA">
        <w:rPr>
          <w:rFonts w:cs="Arial"/>
        </w:rPr>
        <w:t xml:space="preserve"> - Dodavatel</w:t>
      </w:r>
      <w:proofErr w:type="gramEnd"/>
      <w:r w:rsidRPr="00A949FA">
        <w:rPr>
          <w:rFonts w:cs="Arial"/>
        </w:rPr>
        <w:t xml:space="preserve"> se zavazuje po dobu platnosti této podpory zajistit pro Objednatele následující služby:</w:t>
      </w:r>
    </w:p>
    <w:p w14:paraId="127805C9" w14:textId="77777777" w:rsidR="00D11960" w:rsidRPr="00A949FA" w:rsidRDefault="00D11960" w:rsidP="00D11960">
      <w:pPr>
        <w:pStyle w:val="Odrka3plohasmlouvy"/>
        <w:ind w:left="1068" w:hanging="360"/>
      </w:pPr>
      <w:r w:rsidRPr="00A949FA">
        <w:rPr>
          <w:b/>
        </w:rPr>
        <w:t xml:space="preserve">služba Migrace </w:t>
      </w:r>
      <w:proofErr w:type="spellStart"/>
      <w:r w:rsidRPr="00A949FA">
        <w:rPr>
          <w:b/>
        </w:rPr>
        <w:t>db</w:t>
      </w:r>
      <w:proofErr w:type="spellEnd"/>
      <w:r w:rsidRPr="00A949FA">
        <w:rPr>
          <w:b/>
        </w:rPr>
        <w:t xml:space="preserve"> </w:t>
      </w:r>
      <w:proofErr w:type="gramStart"/>
      <w:r w:rsidRPr="00A949FA">
        <w:rPr>
          <w:b/>
        </w:rPr>
        <w:t>prostředí</w:t>
      </w:r>
      <w:r w:rsidRPr="00A949FA">
        <w:t xml:space="preserve"> - převod</w:t>
      </w:r>
      <w:proofErr w:type="gramEnd"/>
      <w:r w:rsidRPr="00A949FA">
        <w:t xml:space="preserve"> aplikace</w:t>
      </w:r>
      <w:r w:rsidR="00621E37">
        <w:t xml:space="preserve"> </w:t>
      </w:r>
      <w:r w:rsidRPr="00A949FA">
        <w:t>na vyšší verzi databázového prostředí SQL firmy Microsoft. Případné náklady na převod – migraci databázového prostředí nejsou zahrnuty v ceně Smlouvy.</w:t>
      </w:r>
    </w:p>
    <w:p w14:paraId="2182B76E" w14:textId="77777777" w:rsidR="00D11960" w:rsidRPr="00A949FA" w:rsidRDefault="00D11960" w:rsidP="00534955">
      <w:pPr>
        <w:numPr>
          <w:ilvl w:val="0"/>
          <w:numId w:val="27"/>
        </w:numPr>
        <w:spacing w:after="120"/>
        <w:rPr>
          <w:rFonts w:cs="Arial"/>
        </w:rPr>
      </w:pPr>
      <w:r w:rsidRPr="00A949FA">
        <w:rPr>
          <w:rFonts w:cs="Arial"/>
          <w:b/>
          <w:bCs/>
        </w:rPr>
        <w:t xml:space="preserve">Garance </w:t>
      </w:r>
      <w:proofErr w:type="gramStart"/>
      <w:r w:rsidRPr="00A949FA">
        <w:rPr>
          <w:rFonts w:cs="Arial"/>
          <w:b/>
          <w:bCs/>
        </w:rPr>
        <w:t xml:space="preserve">informovanosti - </w:t>
      </w:r>
      <w:r w:rsidRPr="00A949FA">
        <w:rPr>
          <w:rFonts w:cs="Arial"/>
        </w:rPr>
        <w:t>Dodavatel</w:t>
      </w:r>
      <w:proofErr w:type="gramEnd"/>
      <w:r w:rsidRPr="00A949FA">
        <w:rPr>
          <w:rFonts w:cs="Arial"/>
        </w:rPr>
        <w:t xml:space="preserve"> se zavazuje bez prodlení informovat Objednatele o veškerých softwarových produktech, nebo jejich částech, uvolňovaných v rámci této podpory a rovněž o všech nově samostatně dodávaných funkcích a modulech ASW</w:t>
      </w:r>
      <w:r w:rsidR="00621E37">
        <w:rPr>
          <w:rFonts w:cs="Arial"/>
        </w:rPr>
        <w:t>.</w:t>
      </w:r>
      <w:r w:rsidRPr="00A949FA">
        <w:rPr>
          <w:rFonts w:cs="Arial"/>
        </w:rPr>
        <w:t xml:space="preserve"> </w:t>
      </w:r>
    </w:p>
    <w:p w14:paraId="2EC3AE69" w14:textId="77777777" w:rsidR="00D11960" w:rsidRPr="00A949FA" w:rsidRDefault="00D11960" w:rsidP="00534955">
      <w:pPr>
        <w:numPr>
          <w:ilvl w:val="0"/>
          <w:numId w:val="27"/>
        </w:numPr>
        <w:spacing w:after="120"/>
        <w:rPr>
          <w:rFonts w:cs="Arial"/>
        </w:rPr>
      </w:pPr>
      <w:r w:rsidRPr="00A949FA">
        <w:rPr>
          <w:rFonts w:cs="Arial"/>
          <w:b/>
          <w:bCs/>
        </w:rPr>
        <w:t xml:space="preserve">Podpora ASW nezahrnuje: </w:t>
      </w:r>
    </w:p>
    <w:p w14:paraId="2406B582" w14:textId="77777777" w:rsidR="00D11960" w:rsidRPr="00A949FA" w:rsidRDefault="00D11960" w:rsidP="00D11960">
      <w:pPr>
        <w:spacing w:after="120"/>
        <w:ind w:firstLine="357"/>
        <w:rPr>
          <w:rFonts w:cs="Arial"/>
          <w:b/>
          <w:bCs/>
        </w:rPr>
      </w:pPr>
      <w:r w:rsidRPr="00A949FA">
        <w:rPr>
          <w:rFonts w:cs="Arial"/>
          <w:b/>
          <w:bCs/>
        </w:rPr>
        <w:t xml:space="preserve">Dodávku následujících rozšíření ASW </w:t>
      </w:r>
      <w:r w:rsidR="00621E37" w:rsidRPr="00621E37">
        <w:rPr>
          <w:b/>
          <w:bCs/>
        </w:rPr>
        <w:t xml:space="preserve">FONS </w:t>
      </w:r>
      <w:proofErr w:type="spellStart"/>
      <w:r w:rsidR="00621E37" w:rsidRPr="00621E37">
        <w:rPr>
          <w:b/>
          <w:bCs/>
        </w:rPr>
        <w:t>Enterprise</w:t>
      </w:r>
      <w:proofErr w:type="spellEnd"/>
      <w:r w:rsidR="00621E37" w:rsidRPr="00621E37">
        <w:rPr>
          <w:b/>
          <w:bCs/>
        </w:rPr>
        <w:t xml:space="preserve"> a FONS Akord</w:t>
      </w:r>
      <w:r w:rsidRPr="00621E37">
        <w:rPr>
          <w:rFonts w:cs="Arial"/>
          <w:b/>
          <w:bCs/>
        </w:rPr>
        <w:t>:</w:t>
      </w:r>
    </w:p>
    <w:p w14:paraId="306DFB05" w14:textId="77777777" w:rsidR="00D11960" w:rsidRPr="0090689B" w:rsidRDefault="00D11960" w:rsidP="00D11960">
      <w:pPr>
        <w:pStyle w:val="Odrka3plohasmlouvy"/>
        <w:ind w:left="1068" w:hanging="360"/>
      </w:pPr>
      <w:r w:rsidRPr="0090689B">
        <w:t>Nové, samostatné nebo rozšiřující moduly, které jsou samostatně dodávané na trh a které neomezují dostupnost a funkčnost dodaného ASW.</w:t>
      </w:r>
    </w:p>
    <w:p w14:paraId="0643AA8A" w14:textId="77777777" w:rsidR="00D11960" w:rsidRPr="0090689B" w:rsidRDefault="00D11960" w:rsidP="00D11960">
      <w:pPr>
        <w:pStyle w:val="Odrka3plohasmlouvy"/>
        <w:ind w:left="1068" w:hanging="360"/>
      </w:pPr>
      <w:r w:rsidRPr="0090689B">
        <w:t>Nové, samostatně dodávané funkce systému, bez nichž je možné dodaný systém provozovat a které je možné povolit nebo zablokovat při zachování dostupnosti ostatních funkcí.</w:t>
      </w:r>
    </w:p>
    <w:p w14:paraId="6CF21AB1" w14:textId="77777777" w:rsidR="00D11960" w:rsidRPr="00F262E6" w:rsidRDefault="00D11960" w:rsidP="00D11960">
      <w:pPr>
        <w:pStyle w:val="Odrka3plohasmlouvy"/>
        <w:ind w:left="1068" w:hanging="360"/>
      </w:pPr>
      <w:r w:rsidRPr="0090689B">
        <w:t>Rozšíření počtu licencí jednotlivých modulů</w:t>
      </w:r>
      <w:r>
        <w:t xml:space="preserve"> nebo licencí pracovních stanic</w:t>
      </w:r>
      <w:r w:rsidRPr="00F262E6">
        <w:rPr>
          <w:rFonts w:cs="Arial"/>
        </w:rPr>
        <w:t>.</w:t>
      </w:r>
    </w:p>
    <w:p w14:paraId="1EF6D8BC" w14:textId="77777777" w:rsidR="00D11960" w:rsidRPr="00A949FA" w:rsidRDefault="00D11960" w:rsidP="00D11960">
      <w:pPr>
        <w:spacing w:after="120"/>
        <w:ind w:left="426"/>
        <w:rPr>
          <w:rFonts w:cs="Arial"/>
          <w:b/>
          <w:bCs/>
        </w:rPr>
      </w:pPr>
      <w:r w:rsidRPr="00A949FA">
        <w:rPr>
          <w:rFonts w:cs="Arial"/>
          <w:b/>
          <w:bCs/>
        </w:rPr>
        <w:t xml:space="preserve"> Dodávku následujících služeb podpory ASW </w:t>
      </w:r>
      <w:r w:rsidR="002B0475" w:rsidRPr="002B0475">
        <w:rPr>
          <w:rFonts w:cs="Arial"/>
          <w:b/>
        </w:rPr>
        <w:t xml:space="preserve">FONS </w:t>
      </w:r>
      <w:proofErr w:type="spellStart"/>
      <w:r w:rsidR="002B0475" w:rsidRPr="002B0475">
        <w:rPr>
          <w:rFonts w:cs="Arial"/>
          <w:b/>
        </w:rPr>
        <w:t>Enterprise</w:t>
      </w:r>
      <w:proofErr w:type="spellEnd"/>
      <w:r w:rsidR="002B0475" w:rsidRPr="002B0475">
        <w:rPr>
          <w:rFonts w:cs="Arial"/>
          <w:b/>
        </w:rPr>
        <w:t xml:space="preserve"> a FONS Akord</w:t>
      </w:r>
      <w:r w:rsidRPr="00A949FA">
        <w:rPr>
          <w:rFonts w:cs="Arial"/>
          <w:b/>
          <w:bCs/>
        </w:rPr>
        <w:t>:</w:t>
      </w:r>
    </w:p>
    <w:p w14:paraId="7EE57571" w14:textId="77777777" w:rsidR="00D11960" w:rsidRPr="00A949FA" w:rsidRDefault="00D11960" w:rsidP="00D11960">
      <w:pPr>
        <w:pStyle w:val="Odrka3plohasmlouvy"/>
        <w:ind w:left="1068" w:hanging="360"/>
      </w:pPr>
      <w:r w:rsidRPr="00A949FA">
        <w:t>Instalační práce spojené s instalací updatů, upgradů a nových verzí databázového prostředí.</w:t>
      </w:r>
    </w:p>
    <w:p w14:paraId="43D76563" w14:textId="77777777" w:rsidR="00D11960" w:rsidRPr="00A949FA" w:rsidRDefault="00D11960" w:rsidP="00D11960">
      <w:pPr>
        <w:pStyle w:val="Odrka3plohasmlouvy"/>
        <w:ind w:left="1068" w:hanging="360"/>
      </w:pPr>
      <w:r w:rsidRPr="00A949FA">
        <w:t xml:space="preserve">Instalační práce spojené s instalací update, upgrade a vyšších verzí ASW. </w:t>
      </w:r>
    </w:p>
    <w:p w14:paraId="39597230" w14:textId="77777777" w:rsidR="00D11960" w:rsidRPr="00A949FA" w:rsidRDefault="00D11960" w:rsidP="00D11960">
      <w:pPr>
        <w:pStyle w:val="Odrka3plohasmlouvy"/>
        <w:ind w:left="1068" w:hanging="360"/>
      </w:pPr>
      <w:r w:rsidRPr="00A949FA">
        <w:t>Školící seminář internátního typu k novým verzím produktu.</w:t>
      </w:r>
    </w:p>
    <w:p w14:paraId="377E7281" w14:textId="77777777" w:rsidR="00D11960" w:rsidRPr="00A949FA" w:rsidRDefault="00D11960" w:rsidP="00D11960">
      <w:pPr>
        <w:pStyle w:val="Odrka3plohasmlouvy"/>
        <w:ind w:left="1068" w:hanging="360"/>
      </w:pPr>
      <w:r w:rsidRPr="00A949FA">
        <w:t>Instalační a servisní práce spojené s jinými technologiemi nebo ASW, než uvedenými v příloze č. 1.</w:t>
      </w:r>
    </w:p>
    <w:p w14:paraId="08FB9B41" w14:textId="77777777" w:rsidR="00D11960" w:rsidRPr="00A949FA" w:rsidRDefault="00D11960" w:rsidP="00D11960">
      <w:pPr>
        <w:spacing w:before="120"/>
        <w:ind w:left="426"/>
        <w:rPr>
          <w:rFonts w:cs="Arial"/>
        </w:rPr>
      </w:pPr>
      <w:r w:rsidRPr="00A949FA">
        <w:rPr>
          <w:rFonts w:cs="Arial"/>
        </w:rPr>
        <w:t>Práce si objednává Objednatel na základě nabídky rozsahu požadovaných prací.</w:t>
      </w:r>
    </w:p>
    <w:p w14:paraId="377FBEAB" w14:textId="77777777" w:rsidR="00D11960" w:rsidRPr="000F16DA" w:rsidRDefault="00D11960" w:rsidP="00D11960">
      <w:pPr>
        <w:pStyle w:val="Plohanadpisdruhrovn"/>
      </w:pPr>
      <w:r w:rsidRPr="000F16DA">
        <w:t xml:space="preserve">Podpora databázového prostředí </w:t>
      </w:r>
    </w:p>
    <w:p w14:paraId="3AC2667C" w14:textId="77777777" w:rsidR="00D11960" w:rsidRPr="00A949FA" w:rsidRDefault="00D11960" w:rsidP="00D11960">
      <w:pPr>
        <w:pStyle w:val="Zkladntextodsazen"/>
        <w:spacing w:after="120"/>
        <w:ind w:left="0"/>
        <w:rPr>
          <w:rFonts w:cs="Arial"/>
          <w:i w:val="0"/>
          <w:color w:val="auto"/>
        </w:rPr>
      </w:pPr>
      <w:r w:rsidRPr="00A949FA">
        <w:rPr>
          <w:rFonts w:cs="Arial"/>
          <w:i w:val="0"/>
          <w:color w:val="auto"/>
        </w:rPr>
        <w:t xml:space="preserve">Dodavatel se zavazuje poskytnout Objednateli v rámci sjednané podpory ASW podporu databázového prostředí. </w:t>
      </w:r>
    </w:p>
    <w:p w14:paraId="4EE27E02" w14:textId="77777777" w:rsidR="00D11960" w:rsidRPr="00A949FA" w:rsidRDefault="00D11960" w:rsidP="00D11960">
      <w:pPr>
        <w:pStyle w:val="Zkladntextodsazen"/>
        <w:spacing w:after="120"/>
        <w:ind w:left="0"/>
        <w:rPr>
          <w:rFonts w:cs="Arial"/>
          <w:i w:val="0"/>
          <w:color w:val="auto"/>
        </w:rPr>
      </w:pPr>
      <w:r w:rsidRPr="00A949FA">
        <w:rPr>
          <w:rFonts w:cs="Arial"/>
          <w:i w:val="0"/>
          <w:color w:val="auto"/>
        </w:rPr>
        <w:t>Program podpory zahrnuje služby pro podporu databázového prostředí v rozsahu legálně používaných licencí jako součást systémového provozního prostředí ASW. Na databázové prostředí se vztahují následující garance podpory provozu:</w:t>
      </w:r>
    </w:p>
    <w:p w14:paraId="62090032" w14:textId="77777777" w:rsidR="00D11960" w:rsidRPr="00A949FA" w:rsidRDefault="00D11960" w:rsidP="00534955">
      <w:pPr>
        <w:pStyle w:val="Zkladntextodsazen"/>
        <w:numPr>
          <w:ilvl w:val="0"/>
          <w:numId w:val="25"/>
        </w:numPr>
        <w:spacing w:after="120"/>
        <w:rPr>
          <w:rFonts w:cs="Arial"/>
          <w:i w:val="0"/>
          <w:color w:val="auto"/>
        </w:rPr>
      </w:pPr>
      <w:r w:rsidRPr="00A949FA">
        <w:rPr>
          <w:rFonts w:cs="Arial"/>
          <w:b/>
          <w:bCs/>
          <w:i w:val="0"/>
          <w:color w:val="auto"/>
        </w:rPr>
        <w:t xml:space="preserve">Garance </w:t>
      </w:r>
      <w:proofErr w:type="gramStart"/>
      <w:r w:rsidRPr="00A949FA">
        <w:rPr>
          <w:rFonts w:cs="Arial"/>
          <w:b/>
          <w:bCs/>
          <w:i w:val="0"/>
          <w:color w:val="auto"/>
        </w:rPr>
        <w:t xml:space="preserve">funkčnosti </w:t>
      </w:r>
      <w:r w:rsidRPr="00A949FA">
        <w:rPr>
          <w:rFonts w:cs="Arial"/>
          <w:i w:val="0"/>
          <w:color w:val="auto"/>
        </w:rPr>
        <w:t>- Dodavatel</w:t>
      </w:r>
      <w:proofErr w:type="gramEnd"/>
      <w:r w:rsidRPr="00A949FA">
        <w:rPr>
          <w:rFonts w:cs="Arial"/>
          <w:i w:val="0"/>
          <w:color w:val="auto"/>
        </w:rPr>
        <w:t xml:space="preserve"> se zavazuje na vyžádání dle objednávky Objednatele instalovat Objednateli pro podporu </w:t>
      </w:r>
      <w:proofErr w:type="spellStart"/>
      <w:r w:rsidRPr="00A949FA">
        <w:rPr>
          <w:rFonts w:cs="Arial"/>
          <w:i w:val="0"/>
          <w:color w:val="auto"/>
        </w:rPr>
        <w:t>db</w:t>
      </w:r>
      <w:proofErr w:type="spellEnd"/>
      <w:r w:rsidRPr="00A949FA">
        <w:rPr>
          <w:rFonts w:cs="Arial"/>
          <w:i w:val="0"/>
          <w:color w:val="auto"/>
        </w:rPr>
        <w:t xml:space="preserve"> prostředí inovované softwarové kódy </w:t>
      </w:r>
      <w:proofErr w:type="spellStart"/>
      <w:r w:rsidRPr="00A949FA">
        <w:rPr>
          <w:rFonts w:cs="Arial"/>
          <w:i w:val="0"/>
          <w:color w:val="auto"/>
        </w:rPr>
        <w:t>Service</w:t>
      </w:r>
      <w:proofErr w:type="spellEnd"/>
      <w:r w:rsidRPr="00A949FA">
        <w:rPr>
          <w:rFonts w:cs="Arial"/>
          <w:i w:val="0"/>
          <w:color w:val="auto"/>
        </w:rPr>
        <w:t xml:space="preserve"> </w:t>
      </w:r>
      <w:proofErr w:type="spellStart"/>
      <w:r w:rsidRPr="00A949FA">
        <w:rPr>
          <w:rFonts w:cs="Arial"/>
          <w:i w:val="0"/>
          <w:color w:val="auto"/>
        </w:rPr>
        <w:t>Pack</w:t>
      </w:r>
      <w:proofErr w:type="spellEnd"/>
      <w:r w:rsidRPr="00A949FA">
        <w:rPr>
          <w:rFonts w:cs="Arial"/>
          <w:i w:val="0"/>
          <w:color w:val="auto"/>
        </w:rPr>
        <w:t xml:space="preserve"> a update. Podmínkou je volné šíření licence inovovaných kódů výrobcem nebo poskytnutí legální licence Objednatelem.</w:t>
      </w:r>
    </w:p>
    <w:p w14:paraId="0E596678" w14:textId="77777777" w:rsidR="00D11960" w:rsidRPr="00A949FA" w:rsidRDefault="00D11960" w:rsidP="00534955">
      <w:pPr>
        <w:pStyle w:val="Zkladntextodsazen"/>
        <w:numPr>
          <w:ilvl w:val="0"/>
          <w:numId w:val="25"/>
        </w:numPr>
        <w:spacing w:after="120"/>
        <w:rPr>
          <w:rFonts w:cs="Arial"/>
          <w:i w:val="0"/>
          <w:color w:val="auto"/>
        </w:rPr>
      </w:pPr>
      <w:r w:rsidRPr="00A949FA">
        <w:rPr>
          <w:rFonts w:cs="Arial"/>
          <w:b/>
          <w:bCs/>
          <w:i w:val="0"/>
          <w:color w:val="auto"/>
        </w:rPr>
        <w:t xml:space="preserve">Garance </w:t>
      </w:r>
      <w:proofErr w:type="gramStart"/>
      <w:r w:rsidRPr="00A949FA">
        <w:rPr>
          <w:rFonts w:cs="Arial"/>
          <w:b/>
          <w:bCs/>
          <w:i w:val="0"/>
          <w:color w:val="auto"/>
        </w:rPr>
        <w:t xml:space="preserve">opravy </w:t>
      </w:r>
      <w:r w:rsidRPr="00A949FA">
        <w:rPr>
          <w:rFonts w:cs="Arial"/>
          <w:i w:val="0"/>
          <w:color w:val="auto"/>
        </w:rPr>
        <w:t>- Dodavatel</w:t>
      </w:r>
      <w:proofErr w:type="gramEnd"/>
      <w:r w:rsidRPr="00A949FA">
        <w:rPr>
          <w:rFonts w:cs="Arial"/>
          <w:i w:val="0"/>
          <w:color w:val="auto"/>
        </w:rPr>
        <w:t xml:space="preserve"> se zavazuje na vyžádání dle objednávky Objednatele instalovat vybrané opravné softwarové kódy</w:t>
      </w:r>
      <w:r w:rsidRPr="00A949FA">
        <w:rPr>
          <w:rFonts w:cs="Arial"/>
          <w:i w:val="0"/>
          <w:color w:val="auto"/>
          <w:szCs w:val="24"/>
          <w:lang w:eastAsia="en-US"/>
        </w:rPr>
        <w:t xml:space="preserve"> na </w:t>
      </w:r>
      <w:proofErr w:type="spellStart"/>
      <w:r w:rsidRPr="00A949FA">
        <w:rPr>
          <w:rFonts w:cs="Arial"/>
          <w:i w:val="0"/>
          <w:color w:val="auto"/>
          <w:szCs w:val="24"/>
          <w:lang w:eastAsia="en-US"/>
        </w:rPr>
        <w:t>db</w:t>
      </w:r>
      <w:proofErr w:type="spellEnd"/>
      <w:r w:rsidRPr="00A949FA">
        <w:rPr>
          <w:rFonts w:cs="Arial"/>
          <w:i w:val="0"/>
          <w:color w:val="auto"/>
          <w:szCs w:val="24"/>
          <w:lang w:eastAsia="en-US"/>
        </w:rPr>
        <w:t xml:space="preserve"> prostředí serveru ASW Objednatele</w:t>
      </w:r>
      <w:r w:rsidRPr="00A949FA">
        <w:rPr>
          <w:rFonts w:cs="Arial"/>
          <w:i w:val="0"/>
          <w:color w:val="auto"/>
        </w:rPr>
        <w:t>. Podmínkou je volné šíření licence inovovaných kódů výrobcem nebo poskytnutí legální licence Objednatelem.</w:t>
      </w:r>
    </w:p>
    <w:p w14:paraId="16BCB714" w14:textId="77777777" w:rsidR="00D11960" w:rsidRPr="00A949FA" w:rsidRDefault="00D11960" w:rsidP="00534955">
      <w:pPr>
        <w:pStyle w:val="Zkladntextodsazen"/>
        <w:numPr>
          <w:ilvl w:val="0"/>
          <w:numId w:val="25"/>
        </w:numPr>
        <w:rPr>
          <w:rFonts w:cs="Arial"/>
          <w:i w:val="0"/>
          <w:color w:val="auto"/>
        </w:rPr>
      </w:pPr>
      <w:r w:rsidRPr="00A949FA">
        <w:rPr>
          <w:rFonts w:cs="Arial"/>
          <w:b/>
          <w:bCs/>
          <w:i w:val="0"/>
          <w:color w:val="auto"/>
        </w:rPr>
        <w:t xml:space="preserve">Garance technické podpory </w:t>
      </w:r>
      <w:proofErr w:type="gramStart"/>
      <w:r w:rsidRPr="00A949FA">
        <w:rPr>
          <w:rFonts w:cs="Arial"/>
          <w:b/>
          <w:bCs/>
          <w:i w:val="0"/>
          <w:color w:val="auto"/>
        </w:rPr>
        <w:t>výrobce -</w:t>
      </w:r>
      <w:r w:rsidRPr="00A949FA">
        <w:rPr>
          <w:rFonts w:cs="Arial"/>
          <w:i w:val="0"/>
          <w:color w:val="auto"/>
        </w:rPr>
        <w:t xml:space="preserve"> Dodavatel</w:t>
      </w:r>
      <w:proofErr w:type="gramEnd"/>
      <w:r w:rsidRPr="00A949FA">
        <w:rPr>
          <w:rFonts w:cs="Arial"/>
          <w:i w:val="0"/>
          <w:color w:val="auto"/>
        </w:rPr>
        <w:t xml:space="preserve"> se zavazuje zprostředkovat a využít pro provoz </w:t>
      </w:r>
      <w:proofErr w:type="spellStart"/>
      <w:r w:rsidRPr="00A949FA">
        <w:rPr>
          <w:rFonts w:cs="Arial"/>
          <w:i w:val="0"/>
          <w:color w:val="auto"/>
        </w:rPr>
        <w:t>db</w:t>
      </w:r>
      <w:proofErr w:type="spellEnd"/>
      <w:r w:rsidRPr="00A949FA">
        <w:rPr>
          <w:rFonts w:cs="Arial"/>
          <w:i w:val="0"/>
          <w:color w:val="auto"/>
        </w:rPr>
        <w:t xml:space="preserve"> prostředí Objednatele technickou podporu výrobce nebo Dodavatele databázového prostředí. Tato podpora zahrnuje zejména:</w:t>
      </w:r>
    </w:p>
    <w:p w14:paraId="60C8378E" w14:textId="77777777" w:rsidR="00D11960" w:rsidRPr="00A949FA" w:rsidRDefault="00D11960" w:rsidP="00D11960">
      <w:pPr>
        <w:pStyle w:val="Odrka3plohasmlouvy"/>
        <w:ind w:left="1068" w:hanging="360"/>
      </w:pPr>
      <w:r w:rsidRPr="00A949FA">
        <w:t>Přehled o sw opravách (</w:t>
      </w:r>
      <w:r>
        <w:t>build</w:t>
      </w:r>
      <w:r w:rsidRPr="00A949FA">
        <w:t>) a vyžádání přístupu k těmto opravným kódům za účelem řešení chyb v programovém kódu příslušného produktu instalovaného u Objednatele.</w:t>
      </w:r>
    </w:p>
    <w:p w14:paraId="7C0832C0" w14:textId="77777777" w:rsidR="00D11960" w:rsidRPr="00A949FA" w:rsidRDefault="00D11960" w:rsidP="00D11960">
      <w:pPr>
        <w:pStyle w:val="Odrka3plohasmlouvy"/>
        <w:ind w:left="1068" w:hanging="360"/>
      </w:pPr>
      <w:r w:rsidRPr="00A949FA">
        <w:t>Přístup do znalostní databáze „</w:t>
      </w:r>
      <w:proofErr w:type="spellStart"/>
      <w:r w:rsidRPr="00A949FA">
        <w:t>Knowledge</w:t>
      </w:r>
      <w:proofErr w:type="spellEnd"/>
      <w:r w:rsidRPr="00A949FA">
        <w:t xml:space="preserve"> database“ - aktualizovaná databáze technických referencí, která informuje o problémech, obsahuje vysvětlení chybových hlášení a další informace.</w:t>
      </w:r>
    </w:p>
    <w:p w14:paraId="618FECBB" w14:textId="77777777" w:rsidR="00D11960" w:rsidRPr="00A949FA" w:rsidRDefault="00D11960" w:rsidP="00D11960">
      <w:pPr>
        <w:pStyle w:val="Odrka3plohasmlouvy"/>
        <w:ind w:left="1068" w:hanging="360"/>
      </w:pPr>
      <w:r w:rsidRPr="00A949FA">
        <w:t xml:space="preserve">Přístup na Support </w:t>
      </w:r>
      <w:proofErr w:type="spellStart"/>
      <w:proofErr w:type="gramStart"/>
      <w:r w:rsidRPr="00A949FA">
        <w:t>Forum</w:t>
      </w:r>
      <w:proofErr w:type="spellEnd"/>
      <w:r w:rsidRPr="00A949FA">
        <w:t xml:space="preserve"> - možnost</w:t>
      </w:r>
      <w:proofErr w:type="gramEnd"/>
      <w:r w:rsidRPr="00A949FA">
        <w:t xml:space="preserve"> sdílení problémů a podpora řešení uživatelů databázových produktů.</w:t>
      </w:r>
    </w:p>
    <w:p w14:paraId="69799ADF" w14:textId="77777777" w:rsidR="00D11960" w:rsidRPr="00A949FA" w:rsidRDefault="00D11960" w:rsidP="00534955">
      <w:pPr>
        <w:pStyle w:val="Zkladntextodsazen"/>
        <w:numPr>
          <w:ilvl w:val="0"/>
          <w:numId w:val="25"/>
        </w:numPr>
        <w:rPr>
          <w:rFonts w:cs="Arial"/>
          <w:i w:val="0"/>
          <w:color w:val="auto"/>
        </w:rPr>
      </w:pPr>
      <w:r w:rsidRPr="00A949FA">
        <w:rPr>
          <w:rFonts w:cs="Arial"/>
          <w:b/>
          <w:bCs/>
          <w:i w:val="0"/>
          <w:color w:val="auto"/>
        </w:rPr>
        <w:t xml:space="preserve">Podpora </w:t>
      </w:r>
      <w:proofErr w:type="spellStart"/>
      <w:r w:rsidRPr="00A949FA">
        <w:rPr>
          <w:rFonts w:cs="Arial"/>
          <w:b/>
          <w:bCs/>
          <w:i w:val="0"/>
          <w:color w:val="auto"/>
        </w:rPr>
        <w:t>db</w:t>
      </w:r>
      <w:proofErr w:type="spellEnd"/>
      <w:r w:rsidRPr="00A949FA">
        <w:rPr>
          <w:rFonts w:cs="Arial"/>
          <w:b/>
          <w:bCs/>
          <w:i w:val="0"/>
          <w:color w:val="auto"/>
        </w:rPr>
        <w:t xml:space="preserve"> prostředí nezahrnuje </w:t>
      </w:r>
      <w:r w:rsidRPr="00A949FA">
        <w:rPr>
          <w:rFonts w:cs="Arial"/>
          <w:i w:val="0"/>
          <w:color w:val="auto"/>
        </w:rPr>
        <w:t>v ceně Smlouvy dodávku následujících služeb:</w:t>
      </w:r>
    </w:p>
    <w:p w14:paraId="79374E26" w14:textId="77777777" w:rsidR="00D11960" w:rsidRPr="00A949FA" w:rsidRDefault="00D11960" w:rsidP="00D11960">
      <w:pPr>
        <w:pStyle w:val="Odrka3plohasmlouvy"/>
        <w:ind w:left="1068" w:hanging="360"/>
      </w:pPr>
      <w:r w:rsidRPr="00A949FA">
        <w:t>Instalační práce nutné k instalaci opravných kódů, updatů, upgradů a nových verzí.</w:t>
      </w:r>
    </w:p>
    <w:p w14:paraId="59BE12A5" w14:textId="77777777" w:rsidR="00D11960" w:rsidRPr="00A949FA" w:rsidRDefault="00D11960" w:rsidP="00D11960">
      <w:pPr>
        <w:pStyle w:val="Odrka3plohasmlouvy"/>
        <w:ind w:left="1068" w:hanging="360"/>
      </w:pPr>
      <w:r w:rsidRPr="00A949FA">
        <w:t>Poskytnutí opravných nebo inovovaných softwarových kódů, které výrobce sw poskytuje za úhradu.</w:t>
      </w:r>
    </w:p>
    <w:bookmarkEnd w:id="19"/>
    <w:p w14:paraId="6BDE341B" w14:textId="77777777" w:rsidR="00D11960" w:rsidRPr="000F16DA" w:rsidRDefault="002B0475" w:rsidP="00D11960">
      <w:pPr>
        <w:pStyle w:val="Plohanadpisdruhrovn"/>
      </w:pPr>
      <w:r w:rsidRPr="002B0475">
        <w:t xml:space="preserve">FONS </w:t>
      </w:r>
      <w:proofErr w:type="spellStart"/>
      <w:r w:rsidRPr="002B0475">
        <w:t>Enterprise</w:t>
      </w:r>
      <w:proofErr w:type="spellEnd"/>
      <w:r w:rsidRPr="002B0475">
        <w:t xml:space="preserve"> a FONS </w:t>
      </w:r>
      <w:proofErr w:type="gramStart"/>
      <w:r w:rsidRPr="002B0475">
        <w:t>Akord</w:t>
      </w:r>
      <w:r w:rsidRPr="000F16DA">
        <w:t xml:space="preserve"> </w:t>
      </w:r>
      <w:r w:rsidR="00D11960" w:rsidRPr="000F16DA">
        <w:t>- Služby</w:t>
      </w:r>
      <w:proofErr w:type="gramEnd"/>
      <w:r w:rsidR="00D11960" w:rsidRPr="000F16DA">
        <w:t xml:space="preserve"> podpory provozu</w:t>
      </w:r>
    </w:p>
    <w:p w14:paraId="4681ECCA" w14:textId="77777777" w:rsidR="00D11960" w:rsidRPr="00A949FA" w:rsidRDefault="00D11960" w:rsidP="00D11960">
      <w:pPr>
        <w:spacing w:after="120"/>
        <w:rPr>
          <w:rFonts w:cs="Arial"/>
        </w:rPr>
      </w:pPr>
      <w:r w:rsidRPr="00A949FA">
        <w:rPr>
          <w:rFonts w:cs="Arial"/>
        </w:rPr>
        <w:t>Dodavatel se zavazuje po dobu platnosti této podpory zajistit pro Objednatele následující Služby spojené s podporou funkčnosti a provozu ASW FONS Akord:</w:t>
      </w:r>
    </w:p>
    <w:p w14:paraId="0165DA54" w14:textId="77777777" w:rsidR="00D11960" w:rsidRPr="00A949FA" w:rsidRDefault="00D11960" w:rsidP="00D11960">
      <w:pPr>
        <w:pStyle w:val="Odrka3plohasmlouvy"/>
        <w:ind w:left="1068" w:hanging="360"/>
      </w:pPr>
      <w:r w:rsidRPr="00A949FA">
        <w:rPr>
          <w:b/>
          <w:bCs/>
        </w:rPr>
        <w:t>Preventivní prohlídky</w:t>
      </w:r>
      <w:r w:rsidRPr="00A949FA">
        <w:t xml:space="preserve"> – kontrola funkčnosti, zabezpečení a optimalizace provozu dle sjednaných oblastí, včetně vypracování zprávy – protokolu. </w:t>
      </w:r>
    </w:p>
    <w:p w14:paraId="3B756CEE" w14:textId="77777777" w:rsidR="00D11960" w:rsidRPr="00A949FA" w:rsidRDefault="00D11960" w:rsidP="00D11960">
      <w:pPr>
        <w:spacing w:after="120"/>
        <w:ind w:left="426"/>
        <w:rPr>
          <w:rFonts w:cs="Arial"/>
        </w:rPr>
      </w:pPr>
      <w:r w:rsidRPr="00A949FA">
        <w:rPr>
          <w:rFonts w:cs="Arial"/>
        </w:rPr>
        <w:lastRenderedPageBreak/>
        <w:t xml:space="preserve">Preventivní prohlídky zahrnují především kontrolu konfigurace a nastavení ASW včetně </w:t>
      </w:r>
      <w:proofErr w:type="spellStart"/>
      <w:r w:rsidRPr="00A949FA">
        <w:rPr>
          <w:rFonts w:cs="Arial"/>
        </w:rPr>
        <w:t>db</w:t>
      </w:r>
      <w:proofErr w:type="spellEnd"/>
      <w:r w:rsidRPr="00A949FA">
        <w:rPr>
          <w:rFonts w:cs="Arial"/>
        </w:rPr>
        <w:t xml:space="preserve"> prostředí, kontrolu platnosti a aktuálnosti číselníků, kontrolu výstupů, kontrolu metodických postupů používání ASW a využívání možností funkcionality ASW uživateli, včetně nastavení přístupových práv.</w:t>
      </w:r>
    </w:p>
    <w:p w14:paraId="22E0CAF1" w14:textId="77777777" w:rsidR="00D11960" w:rsidRPr="0092795E" w:rsidRDefault="00D11960" w:rsidP="00D11960">
      <w:pPr>
        <w:spacing w:after="120"/>
        <w:ind w:left="426"/>
        <w:rPr>
          <w:rFonts w:cs="Arial"/>
        </w:rPr>
      </w:pPr>
      <w:r w:rsidRPr="0092795E">
        <w:rPr>
          <w:rFonts w:cs="Arial"/>
        </w:rPr>
        <w:t>Rozsah preventivních prohlídek pro jednotlivé části ASW je sjednán v příloze č. 1. Úhrada preventivních prohlídek je zahrnuta v základní ceně podpory ASW jako neoddělitelná součást základní podpory ASW.</w:t>
      </w:r>
    </w:p>
    <w:p w14:paraId="24D654BF" w14:textId="77777777" w:rsidR="00D11960" w:rsidRPr="0092795E" w:rsidRDefault="004E0EA9" w:rsidP="00D11960">
      <w:pPr>
        <w:pStyle w:val="Plohanadpisdruhrovn"/>
      </w:pPr>
      <w:r w:rsidRPr="0092795E">
        <w:t xml:space="preserve">FONS </w:t>
      </w:r>
      <w:proofErr w:type="spellStart"/>
      <w:r w:rsidRPr="0092795E">
        <w:t>Enterprise</w:t>
      </w:r>
      <w:proofErr w:type="spellEnd"/>
      <w:r w:rsidRPr="0092795E">
        <w:t xml:space="preserve"> a FONS </w:t>
      </w:r>
      <w:proofErr w:type="gramStart"/>
      <w:r w:rsidRPr="0092795E">
        <w:t xml:space="preserve">Akord </w:t>
      </w:r>
      <w:r w:rsidR="00D11960" w:rsidRPr="0092795E">
        <w:t>- služby</w:t>
      </w:r>
      <w:proofErr w:type="gramEnd"/>
      <w:r w:rsidR="00D11960" w:rsidRPr="0092795E">
        <w:t xml:space="preserve"> podpory uživatelů</w:t>
      </w:r>
    </w:p>
    <w:p w14:paraId="4D7DEB05" w14:textId="77777777" w:rsidR="00D11960" w:rsidRPr="0092795E" w:rsidRDefault="00D11960" w:rsidP="00D11960">
      <w:pPr>
        <w:rPr>
          <w:rFonts w:cs="Arial"/>
        </w:rPr>
      </w:pPr>
      <w:bookmarkStart w:id="20" w:name="_Toc87864482"/>
      <w:r w:rsidRPr="0092795E">
        <w:rPr>
          <w:rFonts w:cs="Arial"/>
        </w:rPr>
        <w:t>Dodavatel se zavazuje po dobu platnosti této podpory zajistit pro Objednatele následující služby spojené s podporou uživatelů ASW:</w:t>
      </w:r>
    </w:p>
    <w:p w14:paraId="72ADEB2A" w14:textId="77777777" w:rsidR="00D11960" w:rsidRPr="0092795E" w:rsidRDefault="00D11960" w:rsidP="00D11960">
      <w:pPr>
        <w:pStyle w:val="Odrka2doplohy"/>
        <w:ind w:left="700" w:hanging="360"/>
      </w:pPr>
      <w:r w:rsidRPr="0092795E">
        <w:rPr>
          <w:b/>
          <w:bCs/>
        </w:rPr>
        <w:t xml:space="preserve">Konzultační </w:t>
      </w:r>
      <w:proofErr w:type="gramStart"/>
      <w:r w:rsidRPr="0092795E">
        <w:rPr>
          <w:b/>
          <w:bCs/>
        </w:rPr>
        <w:t>služby -</w:t>
      </w:r>
      <w:r w:rsidRPr="0092795E">
        <w:t xml:space="preserve"> konzultační</w:t>
      </w:r>
      <w:proofErr w:type="gramEnd"/>
      <w:r w:rsidRPr="0092795E">
        <w:t xml:space="preserve"> služby poskytované vzdáleně nebo na pracovišti Objednatele dle sjednaných oblastí nebo pracovišť Objednatele, včetně vypracování zprávy – protokolu z konzultační návštěvy, které zpravidla zahrnují:</w:t>
      </w:r>
    </w:p>
    <w:p w14:paraId="1523ADFC" w14:textId="77777777" w:rsidR="00D11960" w:rsidRPr="0092795E" w:rsidRDefault="00D11960" w:rsidP="00534955">
      <w:pPr>
        <w:numPr>
          <w:ilvl w:val="1"/>
          <w:numId w:val="26"/>
        </w:numPr>
        <w:tabs>
          <w:tab w:val="num" w:pos="993"/>
          <w:tab w:val="left" w:pos="2885"/>
          <w:tab w:val="left" w:pos="4325"/>
          <w:tab w:val="left" w:pos="5765"/>
          <w:tab w:val="left" w:pos="7202"/>
          <w:tab w:val="right" w:pos="7932"/>
        </w:tabs>
        <w:ind w:left="993" w:hanging="284"/>
        <w:rPr>
          <w:rFonts w:cs="Arial"/>
        </w:rPr>
      </w:pPr>
      <w:r w:rsidRPr="0092795E">
        <w:rPr>
          <w:rFonts w:cs="Arial"/>
        </w:rPr>
        <w:t>uživatelské konzultace pro uživatele a správce ASW,</w:t>
      </w:r>
    </w:p>
    <w:p w14:paraId="14D65C9D" w14:textId="77777777" w:rsidR="00D11960" w:rsidRPr="0092795E" w:rsidRDefault="00D11960" w:rsidP="00534955">
      <w:pPr>
        <w:numPr>
          <w:ilvl w:val="1"/>
          <w:numId w:val="26"/>
        </w:numPr>
        <w:tabs>
          <w:tab w:val="num" w:pos="993"/>
          <w:tab w:val="left" w:pos="2885"/>
          <w:tab w:val="left" w:pos="4325"/>
          <w:tab w:val="left" w:pos="5765"/>
          <w:tab w:val="left" w:pos="7202"/>
          <w:tab w:val="right" w:pos="7932"/>
        </w:tabs>
        <w:ind w:left="993" w:hanging="284"/>
        <w:rPr>
          <w:rFonts w:cs="Arial"/>
        </w:rPr>
      </w:pPr>
      <w:r w:rsidRPr="0092795E">
        <w:rPr>
          <w:rFonts w:cs="Arial"/>
        </w:rPr>
        <w:t>konfigurace a nastavení provozních parametrů a prostředí ASW dle požadavků Objednatele,</w:t>
      </w:r>
    </w:p>
    <w:p w14:paraId="7EABB21F" w14:textId="77777777" w:rsidR="00D11960" w:rsidRPr="0092795E" w:rsidRDefault="00D11960" w:rsidP="00534955">
      <w:pPr>
        <w:numPr>
          <w:ilvl w:val="1"/>
          <w:numId w:val="26"/>
        </w:numPr>
        <w:tabs>
          <w:tab w:val="num" w:pos="993"/>
          <w:tab w:val="left" w:pos="2885"/>
          <w:tab w:val="left" w:pos="4325"/>
          <w:tab w:val="left" w:pos="5765"/>
          <w:tab w:val="left" w:pos="7202"/>
          <w:tab w:val="right" w:pos="7932"/>
        </w:tabs>
        <w:ind w:left="993" w:hanging="284"/>
        <w:rPr>
          <w:rFonts w:cs="Arial"/>
        </w:rPr>
      </w:pPr>
      <w:r w:rsidRPr="0092795E">
        <w:rPr>
          <w:rFonts w:cs="Arial"/>
        </w:rPr>
        <w:t>zaškolení uživatelů při rutinním provozu na pracovišti Objednatele,</w:t>
      </w:r>
    </w:p>
    <w:p w14:paraId="1BDD4D38" w14:textId="77777777" w:rsidR="00D11960" w:rsidRPr="0092795E" w:rsidRDefault="00D11960" w:rsidP="00534955">
      <w:pPr>
        <w:numPr>
          <w:ilvl w:val="1"/>
          <w:numId w:val="26"/>
        </w:numPr>
        <w:tabs>
          <w:tab w:val="num" w:pos="993"/>
          <w:tab w:val="left" w:pos="2885"/>
          <w:tab w:val="left" w:pos="4325"/>
          <w:tab w:val="left" w:pos="5765"/>
          <w:tab w:val="left" w:pos="7202"/>
          <w:tab w:val="right" w:pos="7932"/>
        </w:tabs>
        <w:ind w:left="993" w:hanging="284"/>
        <w:rPr>
          <w:rFonts w:cs="Arial"/>
        </w:rPr>
      </w:pPr>
      <w:r w:rsidRPr="0092795E">
        <w:rPr>
          <w:rFonts w:cs="Arial"/>
        </w:rPr>
        <w:t>metodická podpora při rutinním používání ASW,</w:t>
      </w:r>
    </w:p>
    <w:p w14:paraId="13E81DDC" w14:textId="77777777" w:rsidR="00D11960" w:rsidRPr="0092795E" w:rsidRDefault="00D11960" w:rsidP="00534955">
      <w:pPr>
        <w:numPr>
          <w:ilvl w:val="1"/>
          <w:numId w:val="26"/>
        </w:numPr>
        <w:tabs>
          <w:tab w:val="num" w:pos="993"/>
          <w:tab w:val="left" w:pos="2885"/>
          <w:tab w:val="left" w:pos="4325"/>
          <w:tab w:val="left" w:pos="5765"/>
          <w:tab w:val="left" w:pos="7202"/>
          <w:tab w:val="right" w:pos="7932"/>
        </w:tabs>
        <w:spacing w:after="120"/>
        <w:ind w:left="993" w:hanging="284"/>
        <w:rPr>
          <w:rFonts w:cs="Arial"/>
        </w:rPr>
      </w:pPr>
      <w:r w:rsidRPr="0092795E">
        <w:rPr>
          <w:rFonts w:cs="Arial"/>
        </w:rPr>
        <w:t>metodická podpora konfigurace ASW a přípravy číselníků ASW.</w:t>
      </w:r>
    </w:p>
    <w:p w14:paraId="10FD4B5B" w14:textId="77777777" w:rsidR="000B5D33" w:rsidRPr="000B5D33" w:rsidRDefault="000B5D33" w:rsidP="000B5D33">
      <w:pPr>
        <w:spacing w:after="120"/>
        <w:ind w:left="426"/>
        <w:rPr>
          <w:rFonts w:cs="Arial"/>
        </w:rPr>
      </w:pPr>
      <w:r w:rsidRPr="000B5D33">
        <w:rPr>
          <w:rFonts w:cs="Arial"/>
        </w:rPr>
        <w:t xml:space="preserve">Rozsah konzultačních služeb pro jednotlivé části ASW je sjednán v příloze č. 1. Úhrada konzultačních služeb </w:t>
      </w:r>
    </w:p>
    <w:p w14:paraId="60409C20" w14:textId="77777777" w:rsidR="000B5D33" w:rsidRPr="000B5D33" w:rsidRDefault="000B5D33" w:rsidP="000B5D33">
      <w:pPr>
        <w:spacing w:after="120"/>
        <w:ind w:left="426"/>
        <w:rPr>
          <w:rFonts w:cs="Arial"/>
        </w:rPr>
      </w:pPr>
      <w:r w:rsidRPr="000B5D33">
        <w:rPr>
          <w:rFonts w:cs="Arial"/>
        </w:rPr>
        <w:t xml:space="preserve">je sjednána nad rámec ceny Základní podpory ASW jako volitelná součást podpory ASW a je zahrnuta v ceně </w:t>
      </w:r>
    </w:p>
    <w:p w14:paraId="4ACE4375" w14:textId="7542D1C6" w:rsidR="00D11960" w:rsidRDefault="000B5D33" w:rsidP="000B5D33">
      <w:pPr>
        <w:spacing w:after="120"/>
        <w:ind w:left="426"/>
        <w:rPr>
          <w:rFonts w:cs="Arial"/>
        </w:rPr>
      </w:pPr>
      <w:r w:rsidRPr="000B5D33">
        <w:rPr>
          <w:rFonts w:cs="Arial"/>
        </w:rPr>
        <w:t>sjednaných služeb Smlouvy. Nevyčerpané konzultační služby se převádějí pouze do následující kalendářního roku a nárok na jejich čerpání Objednatelem zaniká k poslednímu dni následujícího kalendářního roku.</w:t>
      </w:r>
    </w:p>
    <w:bookmarkEnd w:id="20"/>
    <w:p w14:paraId="65FEC4BB" w14:textId="63A2A95F" w:rsidR="00D11960" w:rsidRPr="004429A6" w:rsidRDefault="00D11960" w:rsidP="00D11960">
      <w:pPr>
        <w:pStyle w:val="Plohanadpisprvnrovn"/>
      </w:pPr>
      <w:r w:rsidRPr="004429A6">
        <w:t xml:space="preserve">Aplikační sw FONS </w:t>
      </w:r>
      <w:proofErr w:type="spellStart"/>
      <w:r w:rsidRPr="004429A6">
        <w:t>Openlims</w:t>
      </w:r>
      <w:proofErr w:type="spellEnd"/>
    </w:p>
    <w:p w14:paraId="79CE22FB" w14:textId="77777777" w:rsidR="00D11960" w:rsidRPr="00A949FA" w:rsidRDefault="00D11960" w:rsidP="00D11960">
      <w:pPr>
        <w:spacing w:after="120"/>
        <w:rPr>
          <w:rFonts w:cs="Arial"/>
        </w:rPr>
      </w:pPr>
      <w:r w:rsidRPr="00A949FA">
        <w:rPr>
          <w:rFonts w:cs="Arial"/>
        </w:rPr>
        <w:t xml:space="preserve">Dodavatel se zavazuje zajišťovat podporu ASW FONS </w:t>
      </w:r>
      <w:proofErr w:type="spellStart"/>
      <w:r w:rsidRPr="00A949FA">
        <w:rPr>
          <w:rFonts w:cs="Arial"/>
        </w:rPr>
        <w:t>Openlims</w:t>
      </w:r>
      <w:proofErr w:type="spellEnd"/>
      <w:r w:rsidRPr="00A949FA">
        <w:rPr>
          <w:rFonts w:cs="Arial"/>
        </w:rPr>
        <w:t xml:space="preserve"> a databázového prostředí pro rozsah ASW FONS </w:t>
      </w:r>
      <w:proofErr w:type="spellStart"/>
      <w:r w:rsidRPr="00A949FA">
        <w:rPr>
          <w:rFonts w:cs="Arial"/>
        </w:rPr>
        <w:t>Openlims</w:t>
      </w:r>
      <w:proofErr w:type="spellEnd"/>
      <w:r w:rsidRPr="00A949FA">
        <w:rPr>
          <w:rFonts w:cs="Arial"/>
        </w:rPr>
        <w:t xml:space="preserve"> uvedený v Příloze č. 1 a dle programu „Základní </w:t>
      </w:r>
      <w:r>
        <w:rPr>
          <w:rFonts w:cs="Arial"/>
        </w:rPr>
        <w:t xml:space="preserve">servisní </w:t>
      </w:r>
      <w:r w:rsidRPr="00A949FA">
        <w:rPr>
          <w:rFonts w:cs="Arial"/>
        </w:rPr>
        <w:t xml:space="preserve">podpora </w:t>
      </w:r>
      <w:r>
        <w:rPr>
          <w:rFonts w:cs="Arial"/>
        </w:rPr>
        <w:t>provozu ASW</w:t>
      </w:r>
      <w:r w:rsidRPr="00A949FA">
        <w:rPr>
          <w:rFonts w:cs="Arial"/>
        </w:rPr>
        <w:t xml:space="preserve">“. </w:t>
      </w:r>
    </w:p>
    <w:p w14:paraId="7420EA58" w14:textId="77777777" w:rsidR="00D11960" w:rsidRPr="00E8349E" w:rsidRDefault="00D11960" w:rsidP="00D11960">
      <w:pPr>
        <w:pStyle w:val="Plohanadpisdruhrovn"/>
        <w:rPr>
          <w:snapToGrid w:val="0"/>
        </w:rPr>
      </w:pPr>
      <w:bookmarkStart w:id="21" w:name="_Toc35685088"/>
      <w:bookmarkStart w:id="22" w:name="_Toc35685208"/>
      <w:bookmarkStart w:id="23" w:name="_Toc87864526"/>
      <w:r w:rsidRPr="00E8349E">
        <w:rPr>
          <w:snapToGrid w:val="0"/>
        </w:rPr>
        <w:t xml:space="preserve">Program základní podpory aplikačního software FONS </w:t>
      </w:r>
      <w:proofErr w:type="spellStart"/>
      <w:r w:rsidRPr="00E8349E">
        <w:rPr>
          <w:snapToGrid w:val="0"/>
        </w:rPr>
        <w:t>Openlims</w:t>
      </w:r>
      <w:proofErr w:type="spellEnd"/>
    </w:p>
    <w:p w14:paraId="2DCB3937" w14:textId="77777777" w:rsidR="00D11960" w:rsidRPr="00A949FA" w:rsidRDefault="00D11960" w:rsidP="00D11960">
      <w:pPr>
        <w:pStyle w:val="Zkladntextodsazen"/>
        <w:spacing w:after="120"/>
        <w:ind w:left="0"/>
        <w:rPr>
          <w:rFonts w:cs="Arial"/>
          <w:i w:val="0"/>
          <w:color w:val="auto"/>
        </w:rPr>
      </w:pPr>
      <w:r w:rsidRPr="00A949FA">
        <w:rPr>
          <w:rFonts w:cs="Arial"/>
          <w:b/>
          <w:bCs/>
          <w:i w:val="0"/>
          <w:color w:val="auto"/>
        </w:rPr>
        <w:t xml:space="preserve">Vymezení základní </w:t>
      </w:r>
      <w:proofErr w:type="gramStart"/>
      <w:r w:rsidRPr="00A949FA">
        <w:rPr>
          <w:rFonts w:cs="Arial"/>
          <w:b/>
          <w:bCs/>
          <w:i w:val="0"/>
          <w:color w:val="auto"/>
        </w:rPr>
        <w:t>podpory</w:t>
      </w:r>
      <w:r w:rsidRPr="00A949FA">
        <w:rPr>
          <w:rFonts w:cs="Arial"/>
          <w:i w:val="0"/>
          <w:color w:val="auto"/>
        </w:rPr>
        <w:t xml:space="preserve"> - Základní</w:t>
      </w:r>
      <w:proofErr w:type="gramEnd"/>
      <w:r w:rsidRPr="00A949FA">
        <w:rPr>
          <w:rFonts w:cs="Arial"/>
          <w:i w:val="0"/>
          <w:color w:val="auto"/>
        </w:rPr>
        <w:t xml:space="preserve"> podpora ASW FONS </w:t>
      </w:r>
      <w:proofErr w:type="spellStart"/>
      <w:r w:rsidRPr="00A949FA">
        <w:rPr>
          <w:rFonts w:cs="Arial"/>
          <w:i w:val="0"/>
          <w:color w:val="auto"/>
        </w:rPr>
        <w:t>Openlims</w:t>
      </w:r>
      <w:proofErr w:type="spellEnd"/>
      <w:r w:rsidRPr="00A949FA">
        <w:rPr>
          <w:rFonts w:cs="Arial"/>
          <w:i w:val="0"/>
          <w:color w:val="auto"/>
        </w:rPr>
        <w:t xml:space="preserve"> se vztahuje pouze ke sjednanému rozsahu modulů a licencí, uvedených v příloze č. 1, a to ode dne sjednání této podpory. Na tento sjednaný rozsah se vztahují následující garance podpory provozu:</w:t>
      </w:r>
    </w:p>
    <w:p w14:paraId="685EC793" w14:textId="77777777" w:rsidR="00D11960" w:rsidRPr="005E7919" w:rsidRDefault="00D11960" w:rsidP="00534955">
      <w:pPr>
        <w:numPr>
          <w:ilvl w:val="0"/>
          <w:numId w:val="35"/>
        </w:numPr>
        <w:spacing w:after="120"/>
        <w:rPr>
          <w:rFonts w:cs="Arial"/>
        </w:rPr>
      </w:pPr>
      <w:r w:rsidRPr="00A949FA">
        <w:rPr>
          <w:rFonts w:cs="Arial"/>
          <w:b/>
          <w:bCs/>
        </w:rPr>
        <w:t xml:space="preserve">Garance funkčnosti </w:t>
      </w:r>
      <w:proofErr w:type="gramStart"/>
      <w:r w:rsidRPr="00A949FA">
        <w:rPr>
          <w:rFonts w:cs="Arial"/>
          <w:b/>
          <w:bCs/>
        </w:rPr>
        <w:t>ASW</w:t>
      </w:r>
      <w:r w:rsidRPr="00A949FA">
        <w:rPr>
          <w:rFonts w:cs="Arial"/>
        </w:rPr>
        <w:t xml:space="preserve"> - Dodavatel</w:t>
      </w:r>
      <w:proofErr w:type="gramEnd"/>
      <w:r w:rsidRPr="00A949FA">
        <w:rPr>
          <w:rFonts w:cs="Arial"/>
        </w:rPr>
        <w:t xml:space="preserve"> se zavazuje po dobu platnosti této podpory zajišťovat opravu zjištěných chyb v programovém kódu </w:t>
      </w:r>
      <w:r w:rsidRPr="005E7919">
        <w:rPr>
          <w:rFonts w:cs="Arial"/>
        </w:rPr>
        <w:t xml:space="preserve">ASW FONS </w:t>
      </w:r>
      <w:proofErr w:type="spellStart"/>
      <w:r w:rsidRPr="005E7919">
        <w:rPr>
          <w:rFonts w:cs="Arial"/>
        </w:rPr>
        <w:t>Openlims</w:t>
      </w:r>
      <w:proofErr w:type="spellEnd"/>
      <w:r w:rsidRPr="005E7919">
        <w:rPr>
          <w:rFonts w:cs="Arial"/>
        </w:rPr>
        <w:t xml:space="preserve"> formou aktuálně vydávaných softwarových opravných kódů (</w:t>
      </w:r>
      <w:proofErr w:type="spellStart"/>
      <w:r w:rsidRPr="005E7919">
        <w:rPr>
          <w:rFonts w:cs="Arial"/>
        </w:rPr>
        <w:t>ozn</w:t>
      </w:r>
      <w:proofErr w:type="spellEnd"/>
      <w:r w:rsidRPr="005E7919">
        <w:rPr>
          <w:rFonts w:cs="Arial"/>
        </w:rPr>
        <w:t xml:space="preserve">. build). Dodavatel provádí opravu zjištěných chyb pouze do poslední uvolněné verze ASW. Poslední uvolněnou verzí se rozumí Dodavatelem k distribuci uvolněná a zveřejněná nejnovější verze ASW, včetně posledního uvolněného buildu. Dodavatel přijímá k opravě a odstranění pouze chyby vyskytující se v poslední uvolněné verzi ASW, včetně posledního buildu. V případě, že Objednatel oznámí chybu ve starší verzi ASW, je za zahájení řešení odstranění nahlášené chyby považován také pokyn Dodavatele Objednateli k nasazení aktuální verze ASW a pokyn k následnému otestování nahlášené chyby Objednatelem na této poslední uvolněné verzi ASW. </w:t>
      </w:r>
    </w:p>
    <w:p w14:paraId="171B2F04" w14:textId="77777777" w:rsidR="00D11960" w:rsidRPr="00A949FA" w:rsidRDefault="00D11960" w:rsidP="00534955">
      <w:pPr>
        <w:numPr>
          <w:ilvl w:val="0"/>
          <w:numId w:val="35"/>
        </w:numPr>
        <w:spacing w:after="120"/>
        <w:rPr>
          <w:rFonts w:cs="Arial"/>
        </w:rPr>
      </w:pPr>
      <w:r w:rsidRPr="00A949FA">
        <w:rPr>
          <w:rFonts w:cs="Arial"/>
          <w:b/>
          <w:bCs/>
        </w:rPr>
        <w:t xml:space="preserve">Garance rozvoje </w:t>
      </w:r>
      <w:proofErr w:type="gramStart"/>
      <w:r w:rsidRPr="00A949FA">
        <w:rPr>
          <w:rFonts w:cs="Arial"/>
          <w:b/>
          <w:bCs/>
        </w:rPr>
        <w:t xml:space="preserve">ASW - </w:t>
      </w:r>
      <w:r w:rsidRPr="00A949FA">
        <w:rPr>
          <w:rFonts w:cs="Arial"/>
        </w:rPr>
        <w:t>Dodavatel</w:t>
      </w:r>
      <w:proofErr w:type="gramEnd"/>
      <w:r w:rsidRPr="00A949FA">
        <w:rPr>
          <w:rFonts w:cs="Arial"/>
        </w:rPr>
        <w:t xml:space="preserve"> se zavazuje po dobu platnosti této podpory rozvíjet ASW FONS </w:t>
      </w:r>
      <w:proofErr w:type="spellStart"/>
      <w:r w:rsidRPr="00A949FA">
        <w:rPr>
          <w:rFonts w:cs="Arial"/>
        </w:rPr>
        <w:t>Openlims</w:t>
      </w:r>
      <w:proofErr w:type="spellEnd"/>
      <w:r w:rsidRPr="00A949FA">
        <w:rPr>
          <w:rFonts w:cs="Arial"/>
        </w:rPr>
        <w:t xml:space="preserve"> a poskytovat Objednateli updaty, upgrady či vyšší verze tohoto ASW, které byly výrobcem uvolněny na trh a které zahrnují:</w:t>
      </w:r>
    </w:p>
    <w:p w14:paraId="08E7736A" w14:textId="77777777" w:rsidR="00D11960" w:rsidRPr="00A949FA" w:rsidRDefault="00D11960" w:rsidP="00D11960">
      <w:pPr>
        <w:pStyle w:val="Odrka2doplohy"/>
        <w:ind w:left="700" w:hanging="360"/>
      </w:pPr>
      <w:r w:rsidRPr="00A949FA">
        <w:t>opravené funkce a moduly,</w:t>
      </w:r>
    </w:p>
    <w:p w14:paraId="32435D82" w14:textId="77777777" w:rsidR="00D11960" w:rsidRPr="00A949FA" w:rsidRDefault="00D11960" w:rsidP="00D11960">
      <w:pPr>
        <w:pStyle w:val="Odrka2doplohy"/>
        <w:ind w:left="700" w:hanging="360"/>
      </w:pPr>
      <w:r w:rsidRPr="00A949FA">
        <w:t>vylepšené funkce a moduly,</w:t>
      </w:r>
    </w:p>
    <w:p w14:paraId="5D672050" w14:textId="77777777" w:rsidR="00D11960" w:rsidRPr="00A949FA" w:rsidRDefault="00D11960" w:rsidP="00D11960">
      <w:pPr>
        <w:pStyle w:val="Odrka2doplohy"/>
        <w:ind w:left="700" w:hanging="360"/>
      </w:pPr>
      <w:r w:rsidRPr="00A949FA">
        <w:t>nové funkce a moduly, které nejsou samostatně dodávané na trh.</w:t>
      </w:r>
    </w:p>
    <w:p w14:paraId="584F7FF7" w14:textId="77777777" w:rsidR="00D11960" w:rsidRPr="00A949FA" w:rsidRDefault="00D11960" w:rsidP="00534955">
      <w:pPr>
        <w:numPr>
          <w:ilvl w:val="0"/>
          <w:numId w:val="35"/>
        </w:numPr>
        <w:spacing w:after="120"/>
        <w:rPr>
          <w:rFonts w:cs="Arial"/>
          <w:bCs/>
        </w:rPr>
      </w:pPr>
      <w:r w:rsidRPr="00A949FA">
        <w:rPr>
          <w:rFonts w:cs="Arial"/>
          <w:b/>
          <w:bCs/>
        </w:rPr>
        <w:t xml:space="preserve">Garance legislativních </w:t>
      </w:r>
      <w:proofErr w:type="gramStart"/>
      <w:r w:rsidRPr="00A949FA">
        <w:rPr>
          <w:rFonts w:cs="Arial"/>
          <w:b/>
          <w:bCs/>
        </w:rPr>
        <w:t>updatů</w:t>
      </w:r>
      <w:r w:rsidRPr="00A949FA">
        <w:rPr>
          <w:rFonts w:cs="Arial"/>
          <w:bCs/>
        </w:rPr>
        <w:t xml:space="preserve"> - Dodavatel</w:t>
      </w:r>
      <w:proofErr w:type="gramEnd"/>
      <w:r w:rsidRPr="00A949FA">
        <w:rPr>
          <w:rFonts w:cs="Arial"/>
          <w:bCs/>
        </w:rPr>
        <w:t xml:space="preserve"> se zavazuje provádět úpravy ASW FONS </w:t>
      </w:r>
      <w:proofErr w:type="spellStart"/>
      <w:r w:rsidRPr="00A949FA">
        <w:rPr>
          <w:rFonts w:cs="Arial"/>
          <w:bCs/>
        </w:rPr>
        <w:t>Openlims</w:t>
      </w:r>
      <w:proofErr w:type="spellEnd"/>
      <w:r w:rsidRPr="00A949FA">
        <w:rPr>
          <w:rFonts w:cs="Arial"/>
          <w:bCs/>
        </w:rPr>
        <w:t xml:space="preserve"> tak, aby tento pracoval v souladu s platnými právními předpisy ČR. Legislativní úpravy ASW jsou garantovány ve vztahu k léčbě osoby pacienta Objednatele, k úhradám zdravotní péče pro Objednatele, k elektronicky zpracovávaným a sledovaným údajům v ASW a k Objednatelem zpravidla elektronicky vykazovaným údajům a datům pro ostatní subjekty, vyjmenované zákonem nebo </w:t>
      </w:r>
      <w:r>
        <w:rPr>
          <w:rFonts w:cs="Arial"/>
          <w:bCs/>
        </w:rPr>
        <w:t>podzákonnou právní normou</w:t>
      </w:r>
      <w:r w:rsidRPr="00A949FA">
        <w:rPr>
          <w:rFonts w:cs="Arial"/>
          <w:bCs/>
        </w:rPr>
        <w:t xml:space="preserve">. Legislativní úpravy ASW jsou poskytovány pouze pro licence anebo funkce ASW, které </w:t>
      </w:r>
      <w:r>
        <w:rPr>
          <w:rFonts w:cs="Arial"/>
          <w:bCs/>
        </w:rPr>
        <w:t>Objednatel</w:t>
      </w:r>
      <w:r w:rsidRPr="00A949FA">
        <w:rPr>
          <w:rFonts w:cs="Arial"/>
          <w:bCs/>
        </w:rPr>
        <w:t xml:space="preserve"> legálně užívá na základě platné licenční smlouvy uzavřené s Dodavatelem a které jsou současně uvedeny ve sjednaném rozsahu licencí ASW pro poskytování služeb servisní podpory, v kapitole 1 přílohy č. 1. </w:t>
      </w:r>
    </w:p>
    <w:p w14:paraId="7CED1DF0" w14:textId="77777777" w:rsidR="00D11960" w:rsidRPr="00A949FA" w:rsidRDefault="00D11960" w:rsidP="00D11960">
      <w:pPr>
        <w:spacing w:after="120"/>
        <w:ind w:left="360"/>
        <w:rPr>
          <w:rFonts w:cs="Arial"/>
        </w:rPr>
      </w:pPr>
      <w:r w:rsidRPr="00A949FA">
        <w:rPr>
          <w:rFonts w:cs="Arial"/>
          <w:bCs/>
        </w:rPr>
        <w:lastRenderedPageBreak/>
        <w:t xml:space="preserve">Dodavatel garantuje, ve smyslu předchozího ujednání výše, že všechny funkce ASW budou plně v souladu s legislativními požadavky. </w:t>
      </w:r>
      <w:r w:rsidRPr="00BD026C">
        <w:rPr>
          <w:rFonts w:cs="Arial"/>
          <w:bCs/>
        </w:rPr>
        <w:t xml:space="preserve">Termínem „legislativní požadavky“ se rozumí </w:t>
      </w:r>
      <w:r>
        <w:rPr>
          <w:rFonts w:cs="Arial"/>
          <w:bCs/>
        </w:rPr>
        <w:t>požadavky</w:t>
      </w:r>
      <w:r w:rsidRPr="00BD026C">
        <w:rPr>
          <w:rFonts w:cs="Arial"/>
          <w:bCs/>
        </w:rPr>
        <w:t xml:space="preserve"> dané zákonem nebo </w:t>
      </w:r>
      <w:r>
        <w:rPr>
          <w:rFonts w:cs="Arial"/>
          <w:bCs/>
        </w:rPr>
        <w:t xml:space="preserve">podzákonnou právní normou </w:t>
      </w:r>
      <w:r w:rsidRPr="00BD026C">
        <w:rPr>
          <w:rFonts w:cs="Arial"/>
          <w:bCs/>
        </w:rPr>
        <w:t>uveřejněn</w:t>
      </w:r>
      <w:r>
        <w:rPr>
          <w:rFonts w:cs="Arial"/>
          <w:bCs/>
        </w:rPr>
        <w:t>ými</w:t>
      </w:r>
      <w:r w:rsidRPr="00BD026C">
        <w:rPr>
          <w:rFonts w:cs="Arial"/>
          <w:bCs/>
        </w:rPr>
        <w:t xml:space="preserve"> ve sbírce zákonů ČR.</w:t>
      </w:r>
      <w:r w:rsidRPr="00A949FA">
        <w:rPr>
          <w:rFonts w:cs="Arial"/>
          <w:bCs/>
        </w:rPr>
        <w:t xml:space="preserve"> </w:t>
      </w:r>
    </w:p>
    <w:p w14:paraId="2FA28004" w14:textId="77777777" w:rsidR="00D11960" w:rsidRPr="00A949FA" w:rsidRDefault="00D11960" w:rsidP="00D11960">
      <w:pPr>
        <w:spacing w:after="120"/>
        <w:ind w:left="360"/>
        <w:rPr>
          <w:rFonts w:cs="Arial"/>
          <w:bCs/>
        </w:rPr>
      </w:pPr>
      <w:r w:rsidRPr="00A949FA">
        <w:rPr>
          <w:rFonts w:cs="Arial"/>
          <w:bCs/>
        </w:rPr>
        <w:t xml:space="preserve">Úprava ASW bude provedena při každé změně právních předpisů, která se bude dotýkat funkcí ASW. Lhůta k provedení </w:t>
      </w:r>
      <w:r>
        <w:rPr>
          <w:rFonts w:cs="Arial"/>
          <w:bCs/>
        </w:rPr>
        <w:t xml:space="preserve">a uvolnění </w:t>
      </w:r>
      <w:r w:rsidRPr="00A949FA">
        <w:rPr>
          <w:rFonts w:cs="Arial"/>
          <w:bCs/>
        </w:rPr>
        <w:t>úprav je sjednána nejpozději ke dni účinnosti změny předpisů. V případě, že změna předpisů</w:t>
      </w:r>
      <w:r>
        <w:rPr>
          <w:rFonts w:cs="Arial"/>
          <w:bCs/>
        </w:rPr>
        <w:t>, včetně všech nezbytných vyhlášek a výkladů,</w:t>
      </w:r>
      <w:r w:rsidRPr="00A949FA">
        <w:rPr>
          <w:rFonts w:cs="Arial"/>
          <w:bCs/>
        </w:rPr>
        <w:t xml:space="preserve"> </w:t>
      </w:r>
      <w:r>
        <w:rPr>
          <w:rFonts w:cs="Arial"/>
          <w:bCs/>
        </w:rPr>
        <w:t>nebu</w:t>
      </w:r>
      <w:r w:rsidRPr="00A949FA">
        <w:rPr>
          <w:rFonts w:cs="Arial"/>
          <w:bCs/>
        </w:rPr>
        <w:t xml:space="preserve">de vydána </w:t>
      </w:r>
      <w:r>
        <w:rPr>
          <w:rFonts w:cs="Arial"/>
          <w:bCs/>
        </w:rPr>
        <w:t xml:space="preserve">minimálně 30 dní před datem účinnosti změny předpisů nebo změna bude vydána </w:t>
      </w:r>
      <w:r w:rsidRPr="00A949FA">
        <w:rPr>
          <w:rFonts w:cs="Arial"/>
          <w:bCs/>
        </w:rPr>
        <w:t>až po datu účinnosti změny, tedy se zpětnou platností, sjednává se lhůta k provedení úprav nejpozději do 30 dnů od vydání příslušného právního předpisu ve sbírce zákonů</w:t>
      </w:r>
      <w:r>
        <w:rPr>
          <w:rFonts w:cs="Arial"/>
          <w:bCs/>
        </w:rPr>
        <w:t>, případně od vydání příslušné vyhlášky nebo výkladu</w:t>
      </w:r>
      <w:r w:rsidRPr="00A949FA">
        <w:rPr>
          <w:rFonts w:cs="Arial"/>
          <w:bCs/>
        </w:rPr>
        <w:t xml:space="preserve">. Zajištění legislativních updatů garantuje Dodavatel pouze pro poslední, na trh uvolněnou verzi ASW </w:t>
      </w:r>
      <w:r w:rsidRPr="00A949FA">
        <w:rPr>
          <w:rFonts w:cs="Arial"/>
        </w:rPr>
        <w:t xml:space="preserve">FONS </w:t>
      </w:r>
      <w:proofErr w:type="spellStart"/>
      <w:r w:rsidRPr="008508BB">
        <w:rPr>
          <w:rFonts w:cs="Arial"/>
        </w:rPr>
        <w:t>Openlims</w:t>
      </w:r>
      <w:proofErr w:type="spellEnd"/>
      <w:r w:rsidRPr="00A949FA">
        <w:rPr>
          <w:rFonts w:cs="Arial"/>
          <w:bCs/>
        </w:rPr>
        <w:t>.</w:t>
      </w:r>
    </w:p>
    <w:p w14:paraId="0815EECD" w14:textId="77777777" w:rsidR="00D11960" w:rsidRPr="00A949FA" w:rsidRDefault="00D11960" w:rsidP="00534955">
      <w:pPr>
        <w:numPr>
          <w:ilvl w:val="0"/>
          <w:numId w:val="35"/>
        </w:numPr>
        <w:spacing w:after="120"/>
        <w:rPr>
          <w:rFonts w:cs="Arial"/>
        </w:rPr>
      </w:pPr>
      <w:r w:rsidRPr="00A949FA">
        <w:rPr>
          <w:rFonts w:cs="Arial"/>
          <w:b/>
          <w:bCs/>
        </w:rPr>
        <w:t xml:space="preserve">Garance dostupnosti úprav </w:t>
      </w:r>
      <w:proofErr w:type="gramStart"/>
      <w:r w:rsidRPr="00A949FA">
        <w:rPr>
          <w:rFonts w:cs="Arial"/>
          <w:b/>
          <w:bCs/>
        </w:rPr>
        <w:t xml:space="preserve">ASW </w:t>
      </w:r>
      <w:r w:rsidRPr="00A949FA">
        <w:rPr>
          <w:rFonts w:cs="Arial"/>
        </w:rPr>
        <w:t>- Dodavatel</w:t>
      </w:r>
      <w:proofErr w:type="gramEnd"/>
      <w:r w:rsidRPr="00A949FA">
        <w:rPr>
          <w:rFonts w:cs="Arial"/>
        </w:rPr>
        <w:t xml:space="preserve"> se zavazuje umožnit Objednateli přístup k poslední verzi ASW dle bodů 1, 2 a 3 formou možnosti přístupu k úložišti Dodavatele na adrese </w:t>
      </w:r>
      <w:r w:rsidRPr="00BC1A1B">
        <w:rPr>
          <w:rFonts w:cs="Arial"/>
        </w:rPr>
        <w:t>https://www.fonsportal.cz</w:t>
      </w:r>
      <w:r w:rsidRPr="00A949FA">
        <w:rPr>
          <w:rFonts w:cs="Arial"/>
        </w:rPr>
        <w:t xml:space="preserve">. </w:t>
      </w:r>
    </w:p>
    <w:p w14:paraId="4C76DDAD" w14:textId="77777777" w:rsidR="00D11960" w:rsidRPr="00A949FA" w:rsidRDefault="00D11960" w:rsidP="00534955">
      <w:pPr>
        <w:numPr>
          <w:ilvl w:val="0"/>
          <w:numId w:val="35"/>
        </w:numPr>
        <w:spacing w:after="120"/>
        <w:rPr>
          <w:rFonts w:cs="Arial"/>
        </w:rPr>
      </w:pPr>
      <w:r w:rsidRPr="00A949FA">
        <w:rPr>
          <w:rFonts w:cs="Arial"/>
          <w:b/>
          <w:bCs/>
        </w:rPr>
        <w:t xml:space="preserve">Servisní garance </w:t>
      </w:r>
      <w:r w:rsidRPr="00395D80">
        <w:rPr>
          <w:rFonts w:cs="Arial"/>
          <w:bCs/>
        </w:rPr>
        <w:t xml:space="preserve">– </w:t>
      </w:r>
      <w:r w:rsidRPr="00395D80">
        <w:rPr>
          <w:rFonts w:cs="Arial"/>
        </w:rPr>
        <w:t>Dodavatel</w:t>
      </w:r>
      <w:r w:rsidRPr="00A949FA">
        <w:rPr>
          <w:rFonts w:cs="Arial"/>
        </w:rPr>
        <w:t xml:space="preserve"> se zavazuje</w:t>
      </w:r>
      <w:r>
        <w:rPr>
          <w:rFonts w:cs="Arial"/>
        </w:rPr>
        <w:t xml:space="preserve"> pro zajištění provozu ASW </w:t>
      </w:r>
      <w:r w:rsidRPr="00A949FA">
        <w:rPr>
          <w:rFonts w:cs="Arial"/>
        </w:rPr>
        <w:t xml:space="preserve">garantovat </w:t>
      </w:r>
      <w:r>
        <w:rPr>
          <w:rFonts w:cs="Arial"/>
        </w:rPr>
        <w:t>Ob</w:t>
      </w:r>
      <w:r w:rsidRPr="00A949FA">
        <w:rPr>
          <w:rFonts w:cs="Arial"/>
        </w:rPr>
        <w:t>jednateli dostupnost služeb servisní pohotovost a služby HelpDesk Centra podpory zákazníků v rozsahu dle sjednaného programu</w:t>
      </w:r>
      <w:r>
        <w:rPr>
          <w:rFonts w:cs="Arial"/>
        </w:rPr>
        <w:t xml:space="preserve"> servisní</w:t>
      </w:r>
      <w:r w:rsidRPr="00A949FA">
        <w:rPr>
          <w:rFonts w:cs="Arial"/>
        </w:rPr>
        <w:t xml:space="preserve"> podpory </w:t>
      </w:r>
      <w:r>
        <w:rPr>
          <w:rFonts w:cs="Arial"/>
        </w:rPr>
        <w:t>provozu ASW</w:t>
      </w:r>
      <w:r w:rsidRPr="00A949FA">
        <w:rPr>
          <w:rFonts w:cs="Arial"/>
        </w:rPr>
        <w:t>.</w:t>
      </w:r>
    </w:p>
    <w:p w14:paraId="07232053" w14:textId="77777777" w:rsidR="00D11960" w:rsidRPr="00A949FA" w:rsidRDefault="00D11960" w:rsidP="00534955">
      <w:pPr>
        <w:numPr>
          <w:ilvl w:val="0"/>
          <w:numId w:val="35"/>
        </w:numPr>
        <w:spacing w:after="120"/>
        <w:rPr>
          <w:rFonts w:cs="Arial"/>
        </w:rPr>
      </w:pPr>
      <w:r w:rsidRPr="00A949FA">
        <w:rPr>
          <w:rFonts w:cs="Arial"/>
          <w:b/>
          <w:bCs/>
        </w:rPr>
        <w:t xml:space="preserve">Garance podpory databázových </w:t>
      </w:r>
      <w:proofErr w:type="gramStart"/>
      <w:r w:rsidRPr="00A949FA">
        <w:rPr>
          <w:rFonts w:cs="Arial"/>
          <w:b/>
          <w:bCs/>
        </w:rPr>
        <w:t xml:space="preserve">prostředků </w:t>
      </w:r>
      <w:r w:rsidRPr="00A949FA">
        <w:rPr>
          <w:rFonts w:cs="Arial"/>
        </w:rPr>
        <w:t>- Dodavatel</w:t>
      </w:r>
      <w:proofErr w:type="gramEnd"/>
      <w:r w:rsidRPr="00A949FA">
        <w:rPr>
          <w:rFonts w:cs="Arial"/>
        </w:rPr>
        <w:t xml:space="preserve"> se zavazuje po dobu platnosti této podpory zajistit podporu databázového prostředí a dalších systémových softwarových prostředků, které jsou instalovány u Objednatele jako nutná součást provozního prostředí ASW FONS </w:t>
      </w:r>
      <w:proofErr w:type="spellStart"/>
      <w:r w:rsidRPr="00A949FA">
        <w:rPr>
          <w:rFonts w:cs="Arial"/>
        </w:rPr>
        <w:t>Openlims</w:t>
      </w:r>
      <w:proofErr w:type="spellEnd"/>
      <w:r w:rsidRPr="00A949FA">
        <w:rPr>
          <w:rFonts w:cs="Arial"/>
        </w:rPr>
        <w:t xml:space="preserve"> v rozsahu stanoveném popisem služby Podpora databázového prostředí.</w:t>
      </w:r>
    </w:p>
    <w:p w14:paraId="699BC7E6" w14:textId="77777777" w:rsidR="00D11960" w:rsidRPr="00A949FA" w:rsidRDefault="00D11960" w:rsidP="00534955">
      <w:pPr>
        <w:numPr>
          <w:ilvl w:val="0"/>
          <w:numId w:val="35"/>
        </w:numPr>
        <w:spacing w:after="120"/>
        <w:rPr>
          <w:rFonts w:cs="Arial"/>
        </w:rPr>
      </w:pPr>
      <w:r w:rsidRPr="00A949FA">
        <w:rPr>
          <w:rFonts w:cs="Arial"/>
          <w:b/>
          <w:bCs/>
        </w:rPr>
        <w:t xml:space="preserve">Garance </w:t>
      </w:r>
      <w:proofErr w:type="gramStart"/>
      <w:r w:rsidRPr="00A949FA">
        <w:rPr>
          <w:rFonts w:cs="Arial"/>
          <w:b/>
          <w:bCs/>
        </w:rPr>
        <w:t>služeb</w:t>
      </w:r>
      <w:r w:rsidRPr="00A949FA">
        <w:rPr>
          <w:rFonts w:cs="Arial"/>
        </w:rPr>
        <w:t xml:space="preserve"> - Dodavatel</w:t>
      </w:r>
      <w:proofErr w:type="gramEnd"/>
      <w:r w:rsidRPr="00A949FA">
        <w:rPr>
          <w:rFonts w:cs="Arial"/>
        </w:rPr>
        <w:t xml:space="preserve"> se zavazuje po dobu platnosti této podpory zajistit pro Objednatele následující služby:</w:t>
      </w:r>
    </w:p>
    <w:p w14:paraId="1850A1CB" w14:textId="77777777" w:rsidR="00D11960" w:rsidRPr="00A949FA" w:rsidRDefault="00D11960" w:rsidP="00D11960">
      <w:pPr>
        <w:pStyle w:val="Odrka3plohasmlouvy"/>
        <w:ind w:left="1068" w:hanging="360"/>
      </w:pPr>
      <w:r w:rsidRPr="00A949FA">
        <w:rPr>
          <w:b/>
          <w:bCs/>
        </w:rPr>
        <w:t>služby migrace</w:t>
      </w:r>
      <w:r>
        <w:rPr>
          <w:b/>
          <w:bCs/>
        </w:rPr>
        <w:t xml:space="preserve"> </w:t>
      </w:r>
      <w:proofErr w:type="spellStart"/>
      <w:r>
        <w:rPr>
          <w:b/>
          <w:bCs/>
        </w:rPr>
        <w:t>db</w:t>
      </w:r>
      <w:proofErr w:type="spellEnd"/>
      <w:r>
        <w:rPr>
          <w:b/>
          <w:bCs/>
        </w:rPr>
        <w:t xml:space="preserve"> </w:t>
      </w:r>
      <w:proofErr w:type="gramStart"/>
      <w:r>
        <w:rPr>
          <w:b/>
          <w:bCs/>
        </w:rPr>
        <w:t xml:space="preserve">prostředí </w:t>
      </w:r>
      <w:r w:rsidRPr="003F6DBB">
        <w:rPr>
          <w:bCs/>
        </w:rPr>
        <w:t>-</w:t>
      </w:r>
      <w:r>
        <w:rPr>
          <w:b/>
          <w:bCs/>
        </w:rPr>
        <w:t xml:space="preserve"> </w:t>
      </w:r>
      <w:r w:rsidRPr="00A949FA">
        <w:t>převod</w:t>
      </w:r>
      <w:proofErr w:type="gramEnd"/>
      <w:r w:rsidRPr="00A949FA">
        <w:t xml:space="preserve"> aplikace</w:t>
      </w:r>
      <w:r w:rsidRPr="00A949FA">
        <w:rPr>
          <w:b/>
          <w:bCs/>
        </w:rPr>
        <w:t xml:space="preserve"> </w:t>
      </w:r>
      <w:r w:rsidRPr="00A949FA">
        <w:t xml:space="preserve">FONS </w:t>
      </w:r>
      <w:proofErr w:type="spellStart"/>
      <w:r w:rsidRPr="00A949FA">
        <w:t>Openlims</w:t>
      </w:r>
      <w:proofErr w:type="spellEnd"/>
      <w:r w:rsidRPr="00A949FA">
        <w:t xml:space="preserve"> na vyšší verzi databázového prostředí. Instalační práce Dodavatele na převod – migraci nejsou zahrnuty v paušální ceně Smlouvy.</w:t>
      </w:r>
    </w:p>
    <w:p w14:paraId="685B970D" w14:textId="77777777" w:rsidR="00D11960" w:rsidRPr="00A949FA" w:rsidRDefault="00D11960" w:rsidP="00D11960">
      <w:pPr>
        <w:pStyle w:val="Odrka3plohasmlouvy"/>
        <w:ind w:left="1068" w:hanging="360"/>
      </w:pPr>
      <w:r w:rsidRPr="00A949FA">
        <w:rPr>
          <w:b/>
          <w:bCs/>
        </w:rPr>
        <w:t xml:space="preserve">služby instalace nových </w:t>
      </w:r>
      <w:proofErr w:type="gramStart"/>
      <w:r w:rsidRPr="00A949FA">
        <w:rPr>
          <w:b/>
          <w:bCs/>
        </w:rPr>
        <w:t>verzí</w:t>
      </w:r>
      <w:r w:rsidRPr="00A949FA">
        <w:t xml:space="preserve"> - instalace</w:t>
      </w:r>
      <w:proofErr w:type="gramEnd"/>
      <w:r w:rsidRPr="00A949FA">
        <w:t xml:space="preserve"> změn, úprav a rozšíření kódu ASW (update, upgrade, vyšší verze) FONS </w:t>
      </w:r>
      <w:proofErr w:type="spellStart"/>
      <w:r w:rsidRPr="00A949FA">
        <w:t>Openlims</w:t>
      </w:r>
      <w:proofErr w:type="spellEnd"/>
      <w:r w:rsidRPr="00A949FA">
        <w:t xml:space="preserve"> poskytovaných v rámci této podpory. Instalační práce Dodavatele na instalaci nejsou zahrnuty v</w:t>
      </w:r>
      <w:r>
        <w:t xml:space="preserve"> </w:t>
      </w:r>
      <w:r w:rsidRPr="00A949FA">
        <w:t xml:space="preserve">ceně </w:t>
      </w:r>
      <w:r>
        <w:t xml:space="preserve">Základní podpory dle </w:t>
      </w:r>
      <w:r w:rsidRPr="00A949FA">
        <w:t>Smlouvy.</w:t>
      </w:r>
    </w:p>
    <w:p w14:paraId="1CBEB14E" w14:textId="77777777" w:rsidR="00D11960" w:rsidRPr="00A949FA" w:rsidRDefault="00D11960" w:rsidP="00D11960">
      <w:pPr>
        <w:pStyle w:val="Odrka3plohasmlouvy"/>
        <w:ind w:left="1068" w:hanging="360"/>
      </w:pPr>
      <w:r w:rsidRPr="00A949FA">
        <w:rPr>
          <w:b/>
          <w:bCs/>
        </w:rPr>
        <w:t xml:space="preserve">služby instalace </w:t>
      </w:r>
      <w:proofErr w:type="gramStart"/>
      <w:r w:rsidRPr="00A949FA">
        <w:rPr>
          <w:b/>
          <w:bCs/>
        </w:rPr>
        <w:t>oprav</w:t>
      </w:r>
      <w:r w:rsidRPr="00A949FA">
        <w:t xml:space="preserve"> - instalace</w:t>
      </w:r>
      <w:proofErr w:type="gramEnd"/>
      <w:r w:rsidRPr="00A949FA">
        <w:t xml:space="preserve"> opravných kódů (</w:t>
      </w:r>
      <w:r>
        <w:t>build</w:t>
      </w:r>
      <w:r w:rsidRPr="00A949FA">
        <w:t xml:space="preserve">) ASW FONS </w:t>
      </w:r>
      <w:proofErr w:type="spellStart"/>
      <w:r w:rsidRPr="00A949FA">
        <w:t>Openlims</w:t>
      </w:r>
      <w:proofErr w:type="spellEnd"/>
      <w:r w:rsidRPr="00A949FA">
        <w:t xml:space="preserve"> poskytovaných v rámci této podpory. Instalační práce Dodavatele jsou poskytovány v rámci ceny</w:t>
      </w:r>
      <w:r>
        <w:t xml:space="preserve"> Základní podpory dle</w:t>
      </w:r>
      <w:r w:rsidRPr="00A949FA">
        <w:t xml:space="preserve"> Smlouvy.</w:t>
      </w:r>
    </w:p>
    <w:p w14:paraId="5AA4C02C" w14:textId="77777777" w:rsidR="00D11960" w:rsidRPr="00A949FA" w:rsidRDefault="00D11960" w:rsidP="00D11960">
      <w:pPr>
        <w:pStyle w:val="Odrka3plohasmlouvy"/>
        <w:ind w:left="1068" w:hanging="360"/>
      </w:pPr>
      <w:r w:rsidRPr="00A949FA">
        <w:rPr>
          <w:b/>
          <w:bCs/>
        </w:rPr>
        <w:t xml:space="preserve">služby zaškolení </w:t>
      </w:r>
      <w:r w:rsidRPr="00A949FA">
        <w:t>správce ASW při implementaci nových verzí</w:t>
      </w:r>
      <w:r>
        <w:rPr>
          <w:rFonts w:cs="Arial"/>
          <w:bCs/>
        </w:rPr>
        <w:t>,</w:t>
      </w:r>
      <w:r w:rsidRPr="00A949FA">
        <w:rPr>
          <w:rFonts w:cs="Arial"/>
          <w:bCs/>
        </w:rPr>
        <w:t xml:space="preserve"> </w:t>
      </w:r>
      <w:r>
        <w:rPr>
          <w:rFonts w:cs="Arial"/>
          <w:bCs/>
        </w:rPr>
        <w:t>vzdáleně formou videokonference nebo</w:t>
      </w:r>
      <w:r w:rsidRPr="00A949FA">
        <w:t xml:space="preserve"> na místě u Objednatele.</w:t>
      </w:r>
    </w:p>
    <w:p w14:paraId="7D6D32B8" w14:textId="77777777" w:rsidR="00D11960" w:rsidRPr="00A949FA" w:rsidRDefault="00D11960" w:rsidP="00534955">
      <w:pPr>
        <w:numPr>
          <w:ilvl w:val="0"/>
          <w:numId w:val="35"/>
        </w:numPr>
        <w:spacing w:after="120"/>
        <w:rPr>
          <w:rFonts w:cs="Arial"/>
        </w:rPr>
      </w:pPr>
      <w:r w:rsidRPr="00A949FA">
        <w:rPr>
          <w:rFonts w:cs="Arial"/>
          <w:b/>
          <w:bCs/>
        </w:rPr>
        <w:t xml:space="preserve">Garance </w:t>
      </w:r>
      <w:proofErr w:type="gramStart"/>
      <w:r w:rsidRPr="00A949FA">
        <w:rPr>
          <w:rFonts w:cs="Arial"/>
          <w:b/>
          <w:bCs/>
        </w:rPr>
        <w:t xml:space="preserve">informovanosti - </w:t>
      </w:r>
      <w:r w:rsidRPr="00A949FA">
        <w:rPr>
          <w:rFonts w:cs="Arial"/>
        </w:rPr>
        <w:t>Dodavatel</w:t>
      </w:r>
      <w:proofErr w:type="gramEnd"/>
      <w:r w:rsidRPr="00A949FA">
        <w:rPr>
          <w:rFonts w:cs="Arial"/>
        </w:rPr>
        <w:t xml:space="preserve"> se zavazuje bez prodlení informovat Objednatele o veškerých softwarových produktech, nebo jejich částech, uvolňovaných v rámci této podpory a rovněž o všech nově samostatně dodávaných funkcích a modulech ASW FONS </w:t>
      </w:r>
      <w:proofErr w:type="spellStart"/>
      <w:r w:rsidRPr="00A949FA">
        <w:rPr>
          <w:rFonts w:cs="Arial"/>
        </w:rPr>
        <w:t>Openlims</w:t>
      </w:r>
      <w:proofErr w:type="spellEnd"/>
      <w:r w:rsidRPr="00A949FA">
        <w:rPr>
          <w:rFonts w:cs="Arial"/>
        </w:rPr>
        <w:t xml:space="preserve">. </w:t>
      </w:r>
    </w:p>
    <w:p w14:paraId="613FBBC5" w14:textId="77777777" w:rsidR="00D11960" w:rsidRPr="00A949FA" w:rsidRDefault="00D11960" w:rsidP="00534955">
      <w:pPr>
        <w:numPr>
          <w:ilvl w:val="0"/>
          <w:numId w:val="35"/>
        </w:numPr>
        <w:rPr>
          <w:rFonts w:cs="Arial"/>
        </w:rPr>
      </w:pPr>
      <w:r w:rsidRPr="00A949FA">
        <w:rPr>
          <w:rFonts w:cs="Arial"/>
          <w:b/>
          <w:bCs/>
        </w:rPr>
        <w:t>Podpora ASW nezahrnuje:</w:t>
      </w:r>
      <w:r w:rsidRPr="00A949FA">
        <w:rPr>
          <w:rFonts w:cs="Arial"/>
        </w:rPr>
        <w:t xml:space="preserve"> </w:t>
      </w:r>
    </w:p>
    <w:p w14:paraId="65136961" w14:textId="77777777" w:rsidR="00D11960" w:rsidRPr="00A949FA" w:rsidRDefault="00D11960" w:rsidP="00D11960">
      <w:pPr>
        <w:ind w:left="426"/>
        <w:rPr>
          <w:rFonts w:cs="Arial"/>
          <w:b/>
          <w:bCs/>
        </w:rPr>
      </w:pPr>
      <w:r w:rsidRPr="00A949FA">
        <w:rPr>
          <w:rFonts w:cs="Arial"/>
          <w:b/>
          <w:bCs/>
        </w:rPr>
        <w:t xml:space="preserve">Dodávku následujících rozšíření ASW FONS </w:t>
      </w:r>
      <w:proofErr w:type="spellStart"/>
      <w:r w:rsidRPr="00A949FA">
        <w:rPr>
          <w:rFonts w:cs="Arial"/>
          <w:b/>
          <w:bCs/>
        </w:rPr>
        <w:t>Openlims</w:t>
      </w:r>
      <w:proofErr w:type="spellEnd"/>
      <w:r w:rsidRPr="00A949FA">
        <w:rPr>
          <w:rFonts w:cs="Arial"/>
          <w:b/>
          <w:bCs/>
        </w:rPr>
        <w:t>:</w:t>
      </w:r>
    </w:p>
    <w:p w14:paraId="34BE8EE6" w14:textId="77777777" w:rsidR="00D11960" w:rsidRPr="00A949FA" w:rsidRDefault="00D11960" w:rsidP="00D11960">
      <w:pPr>
        <w:pStyle w:val="Odrka3plohasmlouvy"/>
        <w:ind w:left="1068" w:hanging="360"/>
      </w:pPr>
      <w:r w:rsidRPr="00A949FA">
        <w:t>Nové, samostatné nebo rozšiřující moduly, které jsou samostatně dodávané na trh a které neomezují dostupnost a funkčnost dodaného ASW.</w:t>
      </w:r>
    </w:p>
    <w:p w14:paraId="0D7CCD2C" w14:textId="77777777" w:rsidR="00D11960" w:rsidRPr="00A949FA" w:rsidRDefault="00D11960" w:rsidP="00D11960">
      <w:pPr>
        <w:pStyle w:val="Odrka3plohasmlouvy"/>
        <w:ind w:left="1068" w:hanging="360"/>
      </w:pPr>
      <w:r w:rsidRPr="00A949FA">
        <w:t>Nové, samostatně dodávané funkce systému, bez nichž je možné dodaný systém provozovat a které je možné povolit nebo zablokovat při zachování dostupnosti ostatních funkcí.</w:t>
      </w:r>
    </w:p>
    <w:p w14:paraId="07D7CCA2" w14:textId="77777777" w:rsidR="00D11960" w:rsidRPr="005D5DBF" w:rsidRDefault="00D11960" w:rsidP="00D11960">
      <w:pPr>
        <w:pStyle w:val="Odrka3plohasmlouvy"/>
        <w:ind w:left="1068" w:hanging="360"/>
      </w:pPr>
      <w:r w:rsidRPr="00A949FA">
        <w:t xml:space="preserve">Rozšíření počtu licencí jednotlivých modulů nebo změnu </w:t>
      </w:r>
      <w:r>
        <w:t>počtu licencí pracovních stanic</w:t>
      </w:r>
      <w:r w:rsidRPr="00A949FA">
        <w:t>.</w:t>
      </w:r>
    </w:p>
    <w:p w14:paraId="7CD20670" w14:textId="77777777" w:rsidR="00D11960" w:rsidRPr="00A949FA" w:rsidRDefault="00D11960" w:rsidP="00D11960">
      <w:pPr>
        <w:ind w:left="426"/>
        <w:rPr>
          <w:rFonts w:cs="Arial"/>
          <w:b/>
          <w:bCs/>
        </w:rPr>
      </w:pPr>
      <w:r w:rsidRPr="00A949FA">
        <w:rPr>
          <w:rFonts w:cs="Arial"/>
          <w:b/>
          <w:bCs/>
        </w:rPr>
        <w:t xml:space="preserve">Dodávku následujících služeb podpory ASW </w:t>
      </w:r>
      <w:r w:rsidRPr="005D5DBF">
        <w:rPr>
          <w:rFonts w:cs="Arial"/>
          <w:b/>
          <w:bCs/>
        </w:rPr>
        <w:t xml:space="preserve">FONS </w:t>
      </w:r>
      <w:proofErr w:type="spellStart"/>
      <w:r w:rsidRPr="005D5DBF">
        <w:rPr>
          <w:rFonts w:cs="Arial"/>
          <w:b/>
          <w:bCs/>
        </w:rPr>
        <w:t>Openlims</w:t>
      </w:r>
      <w:proofErr w:type="spellEnd"/>
      <w:r w:rsidRPr="00A949FA">
        <w:rPr>
          <w:rFonts w:cs="Arial"/>
          <w:b/>
          <w:bCs/>
        </w:rPr>
        <w:t>:</w:t>
      </w:r>
    </w:p>
    <w:p w14:paraId="204E019B" w14:textId="77777777" w:rsidR="00D11960" w:rsidRPr="00A949FA" w:rsidRDefault="00D11960" w:rsidP="00D11960">
      <w:pPr>
        <w:pStyle w:val="Odrka3plohasmlouvy"/>
        <w:ind w:left="1068" w:hanging="360"/>
      </w:pPr>
      <w:r w:rsidRPr="00A949FA">
        <w:t>Instalační práce spojené s instalací updatů, upgradů a nových verzí databázového prostředí.</w:t>
      </w:r>
    </w:p>
    <w:p w14:paraId="6BA06827" w14:textId="77777777" w:rsidR="00D11960" w:rsidRPr="00A949FA" w:rsidRDefault="00D11960" w:rsidP="00D11960">
      <w:pPr>
        <w:pStyle w:val="Odrka3plohasmlouvy"/>
        <w:ind w:left="1068" w:hanging="360"/>
      </w:pPr>
      <w:r w:rsidRPr="00A949FA">
        <w:t xml:space="preserve">Instalační práce spojené s instalací update, upgrade a vyšších verzí ASW. </w:t>
      </w:r>
    </w:p>
    <w:p w14:paraId="03C8A000" w14:textId="77777777" w:rsidR="00D11960" w:rsidRPr="00A949FA" w:rsidRDefault="00D11960" w:rsidP="00D11960">
      <w:pPr>
        <w:pStyle w:val="Odrka3plohasmlouvy"/>
        <w:ind w:left="1068" w:hanging="360"/>
      </w:pPr>
      <w:r w:rsidRPr="00A949FA">
        <w:t>Školící seminář internátního typu k novým verzím produktu.</w:t>
      </w:r>
    </w:p>
    <w:p w14:paraId="42AECEFB" w14:textId="77777777" w:rsidR="00D11960" w:rsidRPr="00A949FA" w:rsidRDefault="00D11960" w:rsidP="00D11960">
      <w:pPr>
        <w:pStyle w:val="Odrka3plohasmlouvy"/>
        <w:ind w:left="1068" w:hanging="360"/>
      </w:pPr>
      <w:r w:rsidRPr="00A949FA">
        <w:t>Instalační a servisní práce spojené s jinými technologiemi nebo ASW, než uvedenými v příloze č. 1.</w:t>
      </w:r>
    </w:p>
    <w:p w14:paraId="474748C0" w14:textId="77777777" w:rsidR="00D11960" w:rsidRPr="00A949FA" w:rsidRDefault="00D11960" w:rsidP="00D11960">
      <w:pPr>
        <w:spacing w:before="120" w:after="120"/>
        <w:ind w:left="426"/>
        <w:rPr>
          <w:rFonts w:cs="Arial"/>
        </w:rPr>
      </w:pPr>
      <w:r w:rsidRPr="00A949FA">
        <w:rPr>
          <w:rFonts w:cs="Arial"/>
        </w:rPr>
        <w:t>Práce si objednává Objednatel na základě nabídky rozsahu požadovaných prací.</w:t>
      </w:r>
    </w:p>
    <w:p w14:paraId="14BED83A" w14:textId="77777777" w:rsidR="00D11960" w:rsidRPr="00A949FA" w:rsidRDefault="00D11960" w:rsidP="00D11960">
      <w:pPr>
        <w:ind w:left="426"/>
        <w:rPr>
          <w:rFonts w:cs="Arial"/>
          <w:b/>
          <w:bCs/>
        </w:rPr>
      </w:pPr>
      <w:r w:rsidRPr="00A949FA">
        <w:rPr>
          <w:rFonts w:cs="Arial"/>
          <w:b/>
          <w:bCs/>
        </w:rPr>
        <w:t>Aktualizace provozních číselníků ASW</w:t>
      </w:r>
    </w:p>
    <w:p w14:paraId="7879E0D0" w14:textId="77777777" w:rsidR="00D11960" w:rsidRPr="00A949FA" w:rsidRDefault="00D11960" w:rsidP="00D11960">
      <w:pPr>
        <w:pStyle w:val="Odrka3plohasmlouvy"/>
        <w:ind w:left="1068" w:hanging="360"/>
      </w:pPr>
      <w:r w:rsidRPr="00A949FA">
        <w:t xml:space="preserve">Objednatel zodpovídá za správné nastavení a údržbu lokálního číselníku </w:t>
      </w:r>
      <w:proofErr w:type="gramStart"/>
      <w:r w:rsidRPr="00A949FA">
        <w:t>metod - zejména</w:t>
      </w:r>
      <w:proofErr w:type="gramEnd"/>
      <w:r w:rsidRPr="00A949FA">
        <w:t xml:space="preserve"> fyziologických mezí, trendů, nadbytečností, vazeb na Národní číselník metod, údajů pro výkaznictví, návaznost číselníku metod na kódy výkonů apod. a dále všech uživatelských číselníků, zejména číselníku žadatelů, textů, výpočtových metod apod. </w:t>
      </w:r>
    </w:p>
    <w:p w14:paraId="76B29128" w14:textId="77777777" w:rsidR="00416769" w:rsidRDefault="00D11960" w:rsidP="00D11960">
      <w:pPr>
        <w:pStyle w:val="Odrka3plohasmlouvy"/>
        <w:ind w:left="1068" w:hanging="360"/>
      </w:pPr>
      <w:r w:rsidRPr="00A949FA">
        <w:lastRenderedPageBreak/>
        <w:t>Objednatel dále odpovídá za průběžný import aktuálních číselníku výkonů a dalších aktualizovaných číselníků vydávaných třetí stranou, např. číselník IČP a od plátců péče VZP.</w:t>
      </w:r>
    </w:p>
    <w:p w14:paraId="7840A5D6" w14:textId="77777777" w:rsidR="00D11960" w:rsidRPr="00E8349E" w:rsidRDefault="00D11960" w:rsidP="00D11960">
      <w:pPr>
        <w:pStyle w:val="Plohanadpisdruhrovn"/>
        <w:rPr>
          <w:snapToGrid w:val="0"/>
        </w:rPr>
      </w:pPr>
      <w:r w:rsidRPr="00E8349E">
        <w:rPr>
          <w:snapToGrid w:val="0"/>
        </w:rPr>
        <w:t xml:space="preserve">Podpora databázového prostředí </w:t>
      </w:r>
    </w:p>
    <w:p w14:paraId="6326EEC9" w14:textId="77777777" w:rsidR="00D11960" w:rsidRPr="00A949FA" w:rsidRDefault="00D11960" w:rsidP="00D11960">
      <w:pPr>
        <w:pStyle w:val="Zkladntextodsazen"/>
        <w:spacing w:after="120"/>
        <w:ind w:left="0"/>
        <w:rPr>
          <w:rFonts w:cs="Arial"/>
          <w:i w:val="0"/>
          <w:color w:val="auto"/>
        </w:rPr>
      </w:pPr>
      <w:r w:rsidRPr="00A949FA">
        <w:rPr>
          <w:rFonts w:cs="Arial"/>
          <w:i w:val="0"/>
          <w:color w:val="auto"/>
        </w:rPr>
        <w:t xml:space="preserve">Dodavatel se zavazuje poskytnout Objednateli v rámci sjednané podpory ASW FONS </w:t>
      </w:r>
      <w:proofErr w:type="spellStart"/>
      <w:r w:rsidRPr="00A949FA">
        <w:rPr>
          <w:rFonts w:cs="Arial"/>
          <w:i w:val="0"/>
          <w:color w:val="auto"/>
        </w:rPr>
        <w:t>Openlims</w:t>
      </w:r>
      <w:proofErr w:type="spellEnd"/>
      <w:r w:rsidRPr="00A949FA">
        <w:rPr>
          <w:rFonts w:cs="Arial"/>
          <w:i w:val="0"/>
          <w:color w:val="auto"/>
        </w:rPr>
        <w:t xml:space="preserve"> podporu databázového prostředí. </w:t>
      </w:r>
    </w:p>
    <w:p w14:paraId="67A39286" w14:textId="77777777" w:rsidR="00D11960" w:rsidRPr="00A949FA" w:rsidRDefault="00D11960" w:rsidP="00D11960">
      <w:pPr>
        <w:pStyle w:val="Zkladntextodsazen"/>
        <w:spacing w:after="120"/>
        <w:ind w:left="0"/>
        <w:rPr>
          <w:rFonts w:cs="Arial"/>
          <w:i w:val="0"/>
          <w:color w:val="auto"/>
        </w:rPr>
      </w:pPr>
      <w:r w:rsidRPr="00A949FA">
        <w:rPr>
          <w:rFonts w:cs="Arial"/>
          <w:i w:val="0"/>
          <w:color w:val="auto"/>
        </w:rPr>
        <w:t xml:space="preserve">Program podpory zahrnuje služby pro podporu databázového prostředí v rozsahu legálně používaných licencí jako součást systémového provozního prostředí ASW FONS </w:t>
      </w:r>
      <w:proofErr w:type="spellStart"/>
      <w:r w:rsidRPr="00A949FA">
        <w:rPr>
          <w:rFonts w:cs="Arial"/>
          <w:i w:val="0"/>
          <w:color w:val="auto"/>
        </w:rPr>
        <w:t>Openlims</w:t>
      </w:r>
      <w:proofErr w:type="spellEnd"/>
      <w:r w:rsidRPr="00A949FA">
        <w:rPr>
          <w:rFonts w:cs="Arial"/>
          <w:i w:val="0"/>
          <w:color w:val="auto"/>
        </w:rPr>
        <w:t>. Na databázové prostředí se vztahují následující garance podpory provozu:</w:t>
      </w:r>
    </w:p>
    <w:p w14:paraId="0939020A" w14:textId="77777777" w:rsidR="00D11960" w:rsidRPr="00A949FA" w:rsidRDefault="00D11960" w:rsidP="00534955">
      <w:pPr>
        <w:pStyle w:val="Zkladntextodsazen"/>
        <w:numPr>
          <w:ilvl w:val="0"/>
          <w:numId w:val="36"/>
        </w:numPr>
        <w:spacing w:after="120"/>
        <w:rPr>
          <w:rFonts w:cs="Arial"/>
          <w:i w:val="0"/>
          <w:color w:val="auto"/>
        </w:rPr>
      </w:pPr>
      <w:r w:rsidRPr="00A949FA">
        <w:rPr>
          <w:rFonts w:cs="Arial"/>
          <w:b/>
          <w:bCs/>
          <w:i w:val="0"/>
          <w:color w:val="auto"/>
        </w:rPr>
        <w:t xml:space="preserve">Garance </w:t>
      </w:r>
      <w:proofErr w:type="gramStart"/>
      <w:r w:rsidRPr="00A949FA">
        <w:rPr>
          <w:rFonts w:cs="Arial"/>
          <w:b/>
          <w:bCs/>
          <w:i w:val="0"/>
          <w:color w:val="auto"/>
        </w:rPr>
        <w:t xml:space="preserve">funkčnosti </w:t>
      </w:r>
      <w:r w:rsidRPr="00A949FA">
        <w:rPr>
          <w:rFonts w:cs="Arial"/>
          <w:i w:val="0"/>
          <w:color w:val="auto"/>
        </w:rPr>
        <w:t>- Dodavatel</w:t>
      </w:r>
      <w:proofErr w:type="gramEnd"/>
      <w:r w:rsidRPr="00A949FA">
        <w:rPr>
          <w:rFonts w:cs="Arial"/>
          <w:i w:val="0"/>
          <w:color w:val="auto"/>
        </w:rPr>
        <w:t xml:space="preserve"> se zavazuje na vyžádání dle objednávky Objednatele instalovat Objednateli pro podporu </w:t>
      </w:r>
      <w:proofErr w:type="spellStart"/>
      <w:r w:rsidRPr="00A949FA">
        <w:rPr>
          <w:rFonts w:cs="Arial"/>
          <w:i w:val="0"/>
          <w:color w:val="auto"/>
        </w:rPr>
        <w:t>db</w:t>
      </w:r>
      <w:proofErr w:type="spellEnd"/>
      <w:r w:rsidRPr="00A949FA">
        <w:rPr>
          <w:rFonts w:cs="Arial"/>
          <w:i w:val="0"/>
          <w:color w:val="auto"/>
        </w:rPr>
        <w:t xml:space="preserve"> prostředí inovované softwarové kódy </w:t>
      </w:r>
      <w:proofErr w:type="spellStart"/>
      <w:r w:rsidRPr="00A949FA">
        <w:rPr>
          <w:rFonts w:cs="Arial"/>
          <w:i w:val="0"/>
          <w:color w:val="auto"/>
        </w:rPr>
        <w:t>Service</w:t>
      </w:r>
      <w:proofErr w:type="spellEnd"/>
      <w:r w:rsidRPr="00A949FA">
        <w:rPr>
          <w:rFonts w:cs="Arial"/>
          <w:i w:val="0"/>
          <w:color w:val="auto"/>
        </w:rPr>
        <w:t xml:space="preserve"> </w:t>
      </w:r>
      <w:proofErr w:type="spellStart"/>
      <w:r w:rsidRPr="00A949FA">
        <w:rPr>
          <w:rFonts w:cs="Arial"/>
          <w:i w:val="0"/>
          <w:color w:val="auto"/>
        </w:rPr>
        <w:t>Pack</w:t>
      </w:r>
      <w:proofErr w:type="spellEnd"/>
      <w:r w:rsidRPr="00A949FA">
        <w:rPr>
          <w:rFonts w:cs="Arial"/>
          <w:i w:val="0"/>
          <w:color w:val="auto"/>
        </w:rPr>
        <w:t xml:space="preserve"> a update. Podmínkou je volné šíření licence inovovaných kódů výrobcem nebo poskytnutí legální licence Objednatelem.</w:t>
      </w:r>
    </w:p>
    <w:p w14:paraId="6B0FE790" w14:textId="77777777" w:rsidR="00D11960" w:rsidRPr="00A949FA" w:rsidRDefault="00D11960" w:rsidP="00534955">
      <w:pPr>
        <w:pStyle w:val="Zkladntextodsazen"/>
        <w:numPr>
          <w:ilvl w:val="0"/>
          <w:numId w:val="36"/>
        </w:numPr>
        <w:spacing w:after="120"/>
        <w:rPr>
          <w:rFonts w:cs="Arial"/>
          <w:i w:val="0"/>
          <w:color w:val="auto"/>
        </w:rPr>
      </w:pPr>
      <w:r w:rsidRPr="00A949FA">
        <w:rPr>
          <w:rFonts w:cs="Arial"/>
          <w:b/>
          <w:bCs/>
          <w:i w:val="0"/>
          <w:color w:val="auto"/>
        </w:rPr>
        <w:t xml:space="preserve">Garance </w:t>
      </w:r>
      <w:proofErr w:type="gramStart"/>
      <w:r w:rsidRPr="00A949FA">
        <w:rPr>
          <w:rFonts w:cs="Arial"/>
          <w:b/>
          <w:bCs/>
          <w:i w:val="0"/>
          <w:color w:val="auto"/>
        </w:rPr>
        <w:t xml:space="preserve">opravy </w:t>
      </w:r>
      <w:r w:rsidRPr="00A949FA">
        <w:rPr>
          <w:rFonts w:cs="Arial"/>
          <w:i w:val="0"/>
          <w:color w:val="auto"/>
        </w:rPr>
        <w:t>- Dodavatel</w:t>
      </w:r>
      <w:proofErr w:type="gramEnd"/>
      <w:r w:rsidRPr="00A949FA">
        <w:rPr>
          <w:rFonts w:cs="Arial"/>
          <w:i w:val="0"/>
          <w:color w:val="auto"/>
        </w:rPr>
        <w:t xml:space="preserve"> se zavazuje na vyžádání dle objednávky Objednatele instalovat vybrané opravné softwarové kódy</w:t>
      </w:r>
      <w:r w:rsidRPr="00A949FA">
        <w:rPr>
          <w:rFonts w:cs="Arial"/>
          <w:i w:val="0"/>
          <w:color w:val="auto"/>
          <w:szCs w:val="24"/>
          <w:lang w:eastAsia="en-US"/>
        </w:rPr>
        <w:t xml:space="preserve"> na </w:t>
      </w:r>
      <w:proofErr w:type="spellStart"/>
      <w:r w:rsidRPr="00A949FA">
        <w:rPr>
          <w:rFonts w:cs="Arial"/>
          <w:i w:val="0"/>
          <w:color w:val="auto"/>
          <w:szCs w:val="24"/>
          <w:lang w:eastAsia="en-US"/>
        </w:rPr>
        <w:t>db</w:t>
      </w:r>
      <w:proofErr w:type="spellEnd"/>
      <w:r w:rsidRPr="00A949FA">
        <w:rPr>
          <w:rFonts w:cs="Arial"/>
          <w:i w:val="0"/>
          <w:color w:val="auto"/>
          <w:szCs w:val="24"/>
          <w:lang w:eastAsia="en-US"/>
        </w:rPr>
        <w:t xml:space="preserve"> prostředí serveru ASW Objednatele</w:t>
      </w:r>
      <w:r w:rsidRPr="00A949FA">
        <w:rPr>
          <w:rFonts w:cs="Arial"/>
          <w:i w:val="0"/>
          <w:color w:val="auto"/>
        </w:rPr>
        <w:t>. Podmínkou je volné šíření licence inovovaných kódů výrobcem nebo poskytnutí legální licence Objednatelem.</w:t>
      </w:r>
    </w:p>
    <w:p w14:paraId="5C33666A" w14:textId="77777777" w:rsidR="00D11960" w:rsidRPr="00A949FA" w:rsidRDefault="00D11960" w:rsidP="00534955">
      <w:pPr>
        <w:pStyle w:val="Zkladntextodsazen"/>
        <w:numPr>
          <w:ilvl w:val="0"/>
          <w:numId w:val="36"/>
        </w:numPr>
        <w:rPr>
          <w:rFonts w:cs="Arial"/>
          <w:i w:val="0"/>
          <w:color w:val="auto"/>
        </w:rPr>
      </w:pPr>
      <w:r w:rsidRPr="00A949FA">
        <w:rPr>
          <w:rFonts w:cs="Arial"/>
          <w:b/>
          <w:bCs/>
          <w:i w:val="0"/>
          <w:color w:val="auto"/>
        </w:rPr>
        <w:t xml:space="preserve">Garance technické podpory </w:t>
      </w:r>
      <w:proofErr w:type="gramStart"/>
      <w:r w:rsidRPr="00A949FA">
        <w:rPr>
          <w:rFonts w:cs="Arial"/>
          <w:b/>
          <w:bCs/>
          <w:i w:val="0"/>
          <w:color w:val="auto"/>
        </w:rPr>
        <w:t>výrobce -</w:t>
      </w:r>
      <w:r w:rsidRPr="00A949FA">
        <w:rPr>
          <w:rFonts w:cs="Arial"/>
          <w:i w:val="0"/>
          <w:color w:val="auto"/>
        </w:rPr>
        <w:t xml:space="preserve"> Dodavatel</w:t>
      </w:r>
      <w:proofErr w:type="gramEnd"/>
      <w:r w:rsidRPr="00A949FA">
        <w:rPr>
          <w:rFonts w:cs="Arial"/>
          <w:i w:val="0"/>
          <w:color w:val="auto"/>
        </w:rPr>
        <w:t xml:space="preserve"> se zavazuje zprostředkovat a využít pro provoz </w:t>
      </w:r>
      <w:proofErr w:type="spellStart"/>
      <w:r w:rsidRPr="00A949FA">
        <w:rPr>
          <w:rFonts w:cs="Arial"/>
          <w:i w:val="0"/>
          <w:color w:val="auto"/>
        </w:rPr>
        <w:t>db</w:t>
      </w:r>
      <w:proofErr w:type="spellEnd"/>
      <w:r w:rsidRPr="00A949FA">
        <w:rPr>
          <w:rFonts w:cs="Arial"/>
          <w:i w:val="0"/>
          <w:color w:val="auto"/>
        </w:rPr>
        <w:t xml:space="preserve"> prostředí Objednatele technickou podporu výrobce nebo Dodavatele databázového prostředí. Tato podpora zahrnuje zejména:</w:t>
      </w:r>
    </w:p>
    <w:p w14:paraId="3AECC7F3" w14:textId="77777777" w:rsidR="00D11960" w:rsidRPr="00A949FA" w:rsidRDefault="00D11960" w:rsidP="00D11960">
      <w:pPr>
        <w:pStyle w:val="Odrka3plohasmlouvy"/>
        <w:ind w:left="1068" w:hanging="360"/>
      </w:pPr>
      <w:r w:rsidRPr="00A949FA">
        <w:t>Přehled o sw opravách (</w:t>
      </w:r>
      <w:r>
        <w:t>build</w:t>
      </w:r>
      <w:r w:rsidRPr="00A949FA">
        <w:t>) a vyžádání přístupu k těmto opravným kódům za účelem řešení chyb v programovém kódu příslušného produktu instalovaného u Objednatele.</w:t>
      </w:r>
    </w:p>
    <w:p w14:paraId="28BF8E25" w14:textId="77777777" w:rsidR="00D11960" w:rsidRPr="00A949FA" w:rsidRDefault="00D11960" w:rsidP="00D11960">
      <w:pPr>
        <w:pStyle w:val="Odrka3plohasmlouvy"/>
        <w:ind w:left="1068" w:hanging="360"/>
      </w:pPr>
      <w:r w:rsidRPr="00A949FA">
        <w:t>Přístup do znalostní databáze „</w:t>
      </w:r>
      <w:proofErr w:type="spellStart"/>
      <w:r w:rsidRPr="00A949FA">
        <w:t>Knowledge</w:t>
      </w:r>
      <w:proofErr w:type="spellEnd"/>
      <w:r w:rsidRPr="00A949FA">
        <w:t xml:space="preserve"> database“ - aktualizovaná databáze technických referencí, která informuje o problémech, obsahuje vysvětlení chybových hlášení a další informace.</w:t>
      </w:r>
    </w:p>
    <w:p w14:paraId="57BCE540" w14:textId="77777777" w:rsidR="00D11960" w:rsidRPr="00A949FA" w:rsidRDefault="00D11960" w:rsidP="00D11960">
      <w:pPr>
        <w:pStyle w:val="Odrka3plohasmlouvy"/>
        <w:ind w:left="1068" w:hanging="360"/>
      </w:pPr>
      <w:r w:rsidRPr="00A949FA">
        <w:t xml:space="preserve">Přístup na Support </w:t>
      </w:r>
      <w:proofErr w:type="spellStart"/>
      <w:proofErr w:type="gramStart"/>
      <w:r w:rsidRPr="00A949FA">
        <w:t>Forum</w:t>
      </w:r>
      <w:proofErr w:type="spellEnd"/>
      <w:r w:rsidRPr="00A949FA">
        <w:t xml:space="preserve"> - možnost</w:t>
      </w:r>
      <w:proofErr w:type="gramEnd"/>
      <w:r w:rsidRPr="00A949FA">
        <w:t xml:space="preserve"> sdílení problémů a podpora řešení uživatelů databázových produktů.</w:t>
      </w:r>
    </w:p>
    <w:p w14:paraId="04B3B0DB" w14:textId="77777777" w:rsidR="00D11960" w:rsidRPr="00A949FA" w:rsidRDefault="00D11960" w:rsidP="00534955">
      <w:pPr>
        <w:pStyle w:val="Zkladntextodsazen"/>
        <w:numPr>
          <w:ilvl w:val="0"/>
          <w:numId w:val="36"/>
        </w:numPr>
        <w:rPr>
          <w:rFonts w:cs="Arial"/>
          <w:i w:val="0"/>
          <w:color w:val="auto"/>
        </w:rPr>
      </w:pPr>
      <w:r w:rsidRPr="00A949FA">
        <w:rPr>
          <w:rFonts w:cs="Arial"/>
          <w:b/>
          <w:bCs/>
          <w:i w:val="0"/>
          <w:color w:val="auto"/>
        </w:rPr>
        <w:t xml:space="preserve">Podpora </w:t>
      </w:r>
      <w:proofErr w:type="spellStart"/>
      <w:r w:rsidRPr="00A949FA">
        <w:rPr>
          <w:rFonts w:cs="Arial"/>
          <w:b/>
          <w:bCs/>
          <w:i w:val="0"/>
          <w:color w:val="auto"/>
        </w:rPr>
        <w:t>db</w:t>
      </w:r>
      <w:proofErr w:type="spellEnd"/>
      <w:r w:rsidRPr="00A949FA">
        <w:rPr>
          <w:rFonts w:cs="Arial"/>
          <w:b/>
          <w:bCs/>
          <w:i w:val="0"/>
          <w:color w:val="auto"/>
        </w:rPr>
        <w:t xml:space="preserve"> prostředí nezahrnuje </w:t>
      </w:r>
      <w:r w:rsidRPr="00A949FA">
        <w:rPr>
          <w:rFonts w:cs="Arial"/>
          <w:i w:val="0"/>
          <w:color w:val="auto"/>
        </w:rPr>
        <w:t>v ceně Smlouvy dodávku následujících služeb:</w:t>
      </w:r>
    </w:p>
    <w:p w14:paraId="7C94648C" w14:textId="77777777" w:rsidR="00D11960" w:rsidRPr="00A949FA" w:rsidRDefault="00D11960" w:rsidP="00D11960">
      <w:pPr>
        <w:pStyle w:val="Odrka3plohasmlouvy"/>
        <w:ind w:left="1068" w:hanging="360"/>
      </w:pPr>
      <w:r w:rsidRPr="00A949FA">
        <w:t>Instalační práce nutné k instalaci opravných kódů, updatů, upgradů a nových verzí.</w:t>
      </w:r>
    </w:p>
    <w:p w14:paraId="63E24864" w14:textId="77777777" w:rsidR="00D11960" w:rsidRPr="00A949FA" w:rsidRDefault="00D11960" w:rsidP="00D11960">
      <w:pPr>
        <w:pStyle w:val="Odrka3plohasmlouvy"/>
        <w:ind w:left="1068" w:hanging="360"/>
      </w:pPr>
      <w:r w:rsidRPr="00A949FA">
        <w:t>Poskytnutí opravných nebo inovovaných softwarových kódů, které výrobce sw poskytuje za úhradu.</w:t>
      </w:r>
    </w:p>
    <w:bookmarkEnd w:id="21"/>
    <w:bookmarkEnd w:id="22"/>
    <w:bookmarkEnd w:id="23"/>
    <w:p w14:paraId="7B001624" w14:textId="77777777" w:rsidR="00D11960" w:rsidRPr="00E8349E" w:rsidRDefault="00D11960" w:rsidP="00D11960">
      <w:pPr>
        <w:pStyle w:val="Plohanadpisdruhrovn"/>
        <w:rPr>
          <w:snapToGrid w:val="0"/>
        </w:rPr>
      </w:pPr>
      <w:r w:rsidRPr="00E8349E">
        <w:rPr>
          <w:snapToGrid w:val="0"/>
        </w:rPr>
        <w:t xml:space="preserve">FONS </w:t>
      </w:r>
      <w:proofErr w:type="spellStart"/>
      <w:proofErr w:type="gramStart"/>
      <w:r w:rsidRPr="00E8349E">
        <w:rPr>
          <w:snapToGrid w:val="0"/>
        </w:rPr>
        <w:t>Openlims</w:t>
      </w:r>
      <w:proofErr w:type="spellEnd"/>
      <w:r w:rsidRPr="00E8349E">
        <w:rPr>
          <w:snapToGrid w:val="0"/>
        </w:rPr>
        <w:t xml:space="preserve"> - služby</w:t>
      </w:r>
      <w:proofErr w:type="gramEnd"/>
      <w:r w:rsidRPr="00E8349E">
        <w:rPr>
          <w:snapToGrid w:val="0"/>
        </w:rPr>
        <w:t xml:space="preserve"> podpory provozu</w:t>
      </w:r>
    </w:p>
    <w:p w14:paraId="4D5E5FE8" w14:textId="77777777" w:rsidR="00D11960" w:rsidRPr="00A949FA" w:rsidRDefault="00D11960" w:rsidP="00D11960">
      <w:pPr>
        <w:spacing w:after="120"/>
        <w:rPr>
          <w:rFonts w:cs="Arial"/>
        </w:rPr>
      </w:pPr>
      <w:r w:rsidRPr="00A949FA">
        <w:rPr>
          <w:rFonts w:cs="Arial"/>
        </w:rPr>
        <w:t xml:space="preserve">Dodavatel se zavazuje po dobu platnosti této podpory zajistit pro Objednatele následující služby spojené s podporou funkčnosti a provozu ASW FONS </w:t>
      </w:r>
      <w:proofErr w:type="spellStart"/>
      <w:r w:rsidRPr="00A949FA">
        <w:rPr>
          <w:rFonts w:cs="Arial"/>
        </w:rPr>
        <w:t>Openlims</w:t>
      </w:r>
      <w:proofErr w:type="spellEnd"/>
      <w:r w:rsidRPr="00A949FA">
        <w:rPr>
          <w:rFonts w:cs="Arial"/>
        </w:rPr>
        <w:t>:</w:t>
      </w:r>
    </w:p>
    <w:p w14:paraId="389238CC" w14:textId="77777777" w:rsidR="00D11960" w:rsidRPr="00A949FA" w:rsidRDefault="00D11960" w:rsidP="00D11960">
      <w:pPr>
        <w:pStyle w:val="Odrka2doplohy"/>
        <w:ind w:left="700" w:hanging="360"/>
      </w:pPr>
      <w:r w:rsidRPr="00A949FA">
        <w:rPr>
          <w:b/>
          <w:bCs/>
        </w:rPr>
        <w:t>Preventivní prohlídky</w:t>
      </w:r>
      <w:r w:rsidRPr="00A949FA">
        <w:t xml:space="preserve"> – kontrola funkčnosti, zabezpečení a optimalizace provozu dle sjednaných oblastí, včetně vypracování zprávy – protokolu. </w:t>
      </w:r>
    </w:p>
    <w:p w14:paraId="5C99CB11" w14:textId="77777777" w:rsidR="00D11960" w:rsidRPr="00A949FA" w:rsidRDefault="00D11960" w:rsidP="00D11960">
      <w:pPr>
        <w:spacing w:after="120"/>
        <w:ind w:left="426"/>
        <w:rPr>
          <w:rFonts w:cs="Arial"/>
        </w:rPr>
      </w:pPr>
      <w:r w:rsidRPr="00A949FA">
        <w:rPr>
          <w:rFonts w:cs="Arial"/>
        </w:rPr>
        <w:t xml:space="preserve">Preventivní prohlídky zahrnují především kontrolu konfigurace a nastavení ASW včetně </w:t>
      </w:r>
      <w:proofErr w:type="spellStart"/>
      <w:r w:rsidRPr="00A949FA">
        <w:rPr>
          <w:rFonts w:cs="Arial"/>
        </w:rPr>
        <w:t>db</w:t>
      </w:r>
      <w:proofErr w:type="spellEnd"/>
      <w:r w:rsidRPr="00A949FA">
        <w:rPr>
          <w:rFonts w:cs="Arial"/>
        </w:rPr>
        <w:t xml:space="preserve"> prostředí, kontrolu platnosti a aktuálnosti číselníků, kontrolu výstupů, kontrolu metodických postupů používání ASW a využívání možností funkcionality ASW uživateli, včetně nastavení přístupových práv.</w:t>
      </w:r>
    </w:p>
    <w:p w14:paraId="131026AB" w14:textId="77777777" w:rsidR="00D11960" w:rsidRPr="00841F9C" w:rsidRDefault="00D11960" w:rsidP="00D11960">
      <w:pPr>
        <w:spacing w:after="120"/>
        <w:ind w:left="426"/>
        <w:rPr>
          <w:rFonts w:cs="Arial"/>
        </w:rPr>
      </w:pPr>
      <w:r w:rsidRPr="00A949FA">
        <w:rPr>
          <w:rFonts w:cs="Arial"/>
        </w:rPr>
        <w:t xml:space="preserve">Rozsah </w:t>
      </w:r>
      <w:r w:rsidRPr="00841F9C">
        <w:rPr>
          <w:rFonts w:cs="Arial"/>
        </w:rPr>
        <w:t>preventivních prohlídek pro jednotlivé části ASW je sjednán v příloze č. 1. Úhrada preventivních prohlídek je zahrnuta v základní ceně podpory ASW jako neoddělitelná součást základní podpory ASW.</w:t>
      </w:r>
    </w:p>
    <w:p w14:paraId="6DA81947" w14:textId="77777777" w:rsidR="00D11960" w:rsidRPr="00841F9C" w:rsidRDefault="00D11960" w:rsidP="00D11960">
      <w:pPr>
        <w:pStyle w:val="Plohanadpisdruhrovn"/>
        <w:rPr>
          <w:snapToGrid w:val="0"/>
        </w:rPr>
      </w:pPr>
      <w:r w:rsidRPr="00841F9C">
        <w:rPr>
          <w:snapToGrid w:val="0"/>
        </w:rPr>
        <w:t xml:space="preserve">FONS </w:t>
      </w:r>
      <w:proofErr w:type="spellStart"/>
      <w:proofErr w:type="gramStart"/>
      <w:r w:rsidRPr="00841F9C">
        <w:rPr>
          <w:snapToGrid w:val="0"/>
        </w:rPr>
        <w:t>Openlims</w:t>
      </w:r>
      <w:proofErr w:type="spellEnd"/>
      <w:r w:rsidRPr="00841F9C">
        <w:rPr>
          <w:snapToGrid w:val="0"/>
        </w:rPr>
        <w:t xml:space="preserve"> - služby</w:t>
      </w:r>
      <w:proofErr w:type="gramEnd"/>
      <w:r w:rsidRPr="00841F9C">
        <w:rPr>
          <w:snapToGrid w:val="0"/>
        </w:rPr>
        <w:t xml:space="preserve"> podpory uživatelů</w:t>
      </w:r>
    </w:p>
    <w:p w14:paraId="64DEAA9B" w14:textId="77777777" w:rsidR="00D11960" w:rsidRPr="00841F9C" w:rsidRDefault="00D11960" w:rsidP="00D11960">
      <w:pPr>
        <w:rPr>
          <w:rFonts w:cs="Arial"/>
        </w:rPr>
      </w:pPr>
      <w:r w:rsidRPr="00841F9C">
        <w:rPr>
          <w:rFonts w:cs="Arial"/>
        </w:rPr>
        <w:t xml:space="preserve">Dodavatel se zavazuje po dobu platnosti této podpory zajistit pro Objednatele následující služby spojené s podporou uživatelů ASW FONS </w:t>
      </w:r>
      <w:proofErr w:type="spellStart"/>
      <w:r w:rsidRPr="00841F9C">
        <w:rPr>
          <w:rFonts w:cs="Arial"/>
        </w:rPr>
        <w:t>Openlims</w:t>
      </w:r>
      <w:proofErr w:type="spellEnd"/>
      <w:r w:rsidRPr="00841F9C">
        <w:rPr>
          <w:rFonts w:cs="Arial"/>
        </w:rPr>
        <w:t>:</w:t>
      </w:r>
    </w:p>
    <w:p w14:paraId="4D43F937" w14:textId="77777777" w:rsidR="00D11960" w:rsidRPr="00841F9C" w:rsidRDefault="00D11960" w:rsidP="00D11960">
      <w:pPr>
        <w:pStyle w:val="Odrka2doplohy"/>
        <w:ind w:left="700" w:hanging="360"/>
      </w:pPr>
      <w:r w:rsidRPr="00841F9C">
        <w:rPr>
          <w:b/>
          <w:bCs/>
        </w:rPr>
        <w:t xml:space="preserve">Konzultační </w:t>
      </w:r>
      <w:proofErr w:type="gramStart"/>
      <w:r w:rsidRPr="00841F9C">
        <w:rPr>
          <w:b/>
          <w:bCs/>
        </w:rPr>
        <w:t>služby -</w:t>
      </w:r>
      <w:r w:rsidRPr="00841F9C">
        <w:t xml:space="preserve"> konzultační</w:t>
      </w:r>
      <w:proofErr w:type="gramEnd"/>
      <w:r w:rsidRPr="00841F9C">
        <w:t xml:space="preserve"> služby poskytované vzdáleně nebo na pracovišti Objednatele dle sjednaných oblastí nebo pracovišť Objednatele, včetně vypracování zprávy – protokolu z konzultační návštěvy, které zpravidla zahrnují:</w:t>
      </w:r>
    </w:p>
    <w:p w14:paraId="43BC84F4" w14:textId="77777777" w:rsidR="00D11960" w:rsidRPr="00841F9C" w:rsidRDefault="00D11960" w:rsidP="00534955">
      <w:pPr>
        <w:numPr>
          <w:ilvl w:val="1"/>
          <w:numId w:val="26"/>
        </w:numPr>
        <w:tabs>
          <w:tab w:val="num" w:pos="993"/>
          <w:tab w:val="left" w:pos="2885"/>
          <w:tab w:val="left" w:pos="4325"/>
          <w:tab w:val="left" w:pos="5765"/>
          <w:tab w:val="left" w:pos="7202"/>
          <w:tab w:val="right" w:pos="7932"/>
        </w:tabs>
        <w:ind w:left="993" w:hanging="284"/>
        <w:rPr>
          <w:rFonts w:cs="Arial"/>
        </w:rPr>
      </w:pPr>
      <w:r w:rsidRPr="00841F9C">
        <w:rPr>
          <w:rFonts w:cs="Arial"/>
        </w:rPr>
        <w:t>uživatelské konzultace pro uživatele a správce ASW,</w:t>
      </w:r>
    </w:p>
    <w:p w14:paraId="3245538B" w14:textId="77777777" w:rsidR="00D11960" w:rsidRPr="00841F9C" w:rsidRDefault="00D11960" w:rsidP="00534955">
      <w:pPr>
        <w:numPr>
          <w:ilvl w:val="1"/>
          <w:numId w:val="26"/>
        </w:numPr>
        <w:tabs>
          <w:tab w:val="num" w:pos="993"/>
          <w:tab w:val="left" w:pos="2885"/>
          <w:tab w:val="left" w:pos="4325"/>
          <w:tab w:val="left" w:pos="5765"/>
          <w:tab w:val="left" w:pos="7202"/>
          <w:tab w:val="right" w:pos="7932"/>
        </w:tabs>
        <w:ind w:left="993" w:hanging="284"/>
        <w:rPr>
          <w:rFonts w:cs="Arial"/>
        </w:rPr>
      </w:pPr>
      <w:r w:rsidRPr="00841F9C">
        <w:rPr>
          <w:rFonts w:cs="Arial"/>
        </w:rPr>
        <w:t>konfigurace a nastavení provozních parametrů a prostředí ASW dle požadavků Objednatele,</w:t>
      </w:r>
    </w:p>
    <w:p w14:paraId="28A2B93D" w14:textId="77777777" w:rsidR="00D11960" w:rsidRPr="00841F9C" w:rsidRDefault="00D11960" w:rsidP="00534955">
      <w:pPr>
        <w:numPr>
          <w:ilvl w:val="1"/>
          <w:numId w:val="26"/>
        </w:numPr>
        <w:tabs>
          <w:tab w:val="num" w:pos="993"/>
          <w:tab w:val="left" w:pos="2885"/>
          <w:tab w:val="left" w:pos="4325"/>
          <w:tab w:val="left" w:pos="5765"/>
          <w:tab w:val="left" w:pos="7202"/>
          <w:tab w:val="right" w:pos="7932"/>
        </w:tabs>
        <w:ind w:left="993" w:hanging="284"/>
        <w:rPr>
          <w:rFonts w:cs="Arial"/>
        </w:rPr>
      </w:pPr>
      <w:r w:rsidRPr="00841F9C">
        <w:rPr>
          <w:rFonts w:cs="Arial"/>
        </w:rPr>
        <w:t>zaškolení uživatelů při rutinním provozu na pracovišti Objednatele,</w:t>
      </w:r>
    </w:p>
    <w:p w14:paraId="05A9266A" w14:textId="77777777" w:rsidR="00D11960" w:rsidRPr="00841F9C" w:rsidRDefault="00D11960" w:rsidP="00534955">
      <w:pPr>
        <w:numPr>
          <w:ilvl w:val="1"/>
          <w:numId w:val="26"/>
        </w:numPr>
        <w:tabs>
          <w:tab w:val="num" w:pos="993"/>
          <w:tab w:val="left" w:pos="2885"/>
          <w:tab w:val="left" w:pos="4325"/>
          <w:tab w:val="left" w:pos="5765"/>
          <w:tab w:val="left" w:pos="7202"/>
          <w:tab w:val="right" w:pos="7932"/>
        </w:tabs>
        <w:ind w:left="993" w:hanging="284"/>
        <w:rPr>
          <w:rFonts w:cs="Arial"/>
        </w:rPr>
      </w:pPr>
      <w:r w:rsidRPr="00841F9C">
        <w:rPr>
          <w:rFonts w:cs="Arial"/>
        </w:rPr>
        <w:t>metodická podpora při rutinním používání ASW,</w:t>
      </w:r>
    </w:p>
    <w:p w14:paraId="45336E66" w14:textId="77777777" w:rsidR="00D11960" w:rsidRPr="00841F9C" w:rsidRDefault="00D11960" w:rsidP="00534955">
      <w:pPr>
        <w:numPr>
          <w:ilvl w:val="1"/>
          <w:numId w:val="26"/>
        </w:numPr>
        <w:tabs>
          <w:tab w:val="num" w:pos="993"/>
          <w:tab w:val="left" w:pos="2885"/>
          <w:tab w:val="left" w:pos="4325"/>
          <w:tab w:val="left" w:pos="5765"/>
          <w:tab w:val="left" w:pos="7202"/>
          <w:tab w:val="right" w:pos="7932"/>
        </w:tabs>
        <w:spacing w:after="120"/>
        <w:ind w:left="993" w:hanging="284"/>
        <w:rPr>
          <w:rFonts w:cs="Arial"/>
        </w:rPr>
      </w:pPr>
      <w:r w:rsidRPr="00841F9C">
        <w:rPr>
          <w:rFonts w:cs="Arial"/>
        </w:rPr>
        <w:t>metodická podpora konfigurace ASW a přípravy číselníků ASW.</w:t>
      </w:r>
    </w:p>
    <w:p w14:paraId="154ED2BD" w14:textId="77777777" w:rsidR="007B080B" w:rsidRPr="007B080B" w:rsidRDefault="007B080B" w:rsidP="007B080B">
      <w:pPr>
        <w:spacing w:after="120"/>
        <w:ind w:left="426"/>
        <w:rPr>
          <w:rFonts w:cs="Arial"/>
        </w:rPr>
      </w:pPr>
      <w:r w:rsidRPr="007B080B">
        <w:rPr>
          <w:rFonts w:cs="Arial"/>
        </w:rPr>
        <w:t xml:space="preserve">Rozsah konzultačních služeb pro jednotlivé části ASW je sjednán v příloze č. 1. Úhrada konzultačních služeb </w:t>
      </w:r>
    </w:p>
    <w:p w14:paraId="0BF75ED3" w14:textId="77777777" w:rsidR="007B080B" w:rsidRPr="007B080B" w:rsidRDefault="007B080B" w:rsidP="007B080B">
      <w:pPr>
        <w:spacing w:after="120"/>
        <w:ind w:left="426"/>
        <w:rPr>
          <w:rFonts w:cs="Arial"/>
        </w:rPr>
      </w:pPr>
      <w:r w:rsidRPr="007B080B">
        <w:rPr>
          <w:rFonts w:cs="Arial"/>
        </w:rPr>
        <w:t xml:space="preserve">je sjednána nad rámec ceny Základní podpory ASW jako volitelná součást podpory ASW a je zahrnuta v ceně </w:t>
      </w:r>
    </w:p>
    <w:p w14:paraId="611F1A3E" w14:textId="2BFD870A" w:rsidR="00D11960" w:rsidRDefault="007B080B" w:rsidP="007B080B">
      <w:pPr>
        <w:spacing w:after="120"/>
        <w:ind w:left="426"/>
        <w:rPr>
          <w:rFonts w:cs="Arial"/>
        </w:rPr>
      </w:pPr>
      <w:r w:rsidRPr="007B080B">
        <w:rPr>
          <w:rFonts w:cs="Arial"/>
        </w:rPr>
        <w:t>sjednaných služeb Smlouvy. Nevyčerpané konzultační služby se převádějí pouze do následující kalendářního roku a nárok na jejich čerpání Objednatelem zaniká k poslednímu dni následujícího kalendářního roku</w:t>
      </w:r>
      <w:r w:rsidR="00D11960" w:rsidRPr="00841F9C">
        <w:rPr>
          <w:rFonts w:cs="Arial"/>
        </w:rPr>
        <w:t>.</w:t>
      </w:r>
    </w:p>
    <w:p w14:paraId="013E988A" w14:textId="15AD33EE" w:rsidR="00D11960" w:rsidRPr="000358B6" w:rsidRDefault="00D11960" w:rsidP="00534955">
      <w:pPr>
        <w:pStyle w:val="Plohanadpisprvnrovn"/>
        <w:numPr>
          <w:ilvl w:val="0"/>
          <w:numId w:val="53"/>
        </w:numPr>
      </w:pPr>
      <w:bookmarkStart w:id="24" w:name="_Toc87864499"/>
      <w:bookmarkStart w:id="25" w:name="_Toc87864500"/>
      <w:r w:rsidRPr="000358B6">
        <w:lastRenderedPageBreak/>
        <w:t>Další ujednání k</w:t>
      </w:r>
      <w:r w:rsidRPr="007154A8">
        <w:t> </w:t>
      </w:r>
      <w:r w:rsidRPr="000358B6">
        <w:t>podpoře aplikačních software</w:t>
      </w:r>
      <w:bookmarkEnd w:id="24"/>
    </w:p>
    <w:bookmarkEnd w:id="25"/>
    <w:p w14:paraId="596E9BB5" w14:textId="77777777" w:rsidR="00D11960" w:rsidRPr="00E8349E" w:rsidRDefault="00D11960" w:rsidP="00D11960">
      <w:pPr>
        <w:pStyle w:val="Plohanadpisdruhrovn"/>
        <w:rPr>
          <w:snapToGrid w:val="0"/>
        </w:rPr>
      </w:pPr>
      <w:r w:rsidRPr="00E8349E">
        <w:rPr>
          <w:snapToGrid w:val="0"/>
        </w:rPr>
        <w:t>Řešení změn</w:t>
      </w:r>
    </w:p>
    <w:p w14:paraId="035843BA" w14:textId="77777777" w:rsidR="00D11960" w:rsidRPr="00A949FA" w:rsidRDefault="00D11960" w:rsidP="00534955">
      <w:pPr>
        <w:numPr>
          <w:ilvl w:val="0"/>
          <w:numId w:val="24"/>
        </w:numPr>
        <w:tabs>
          <w:tab w:val="clear" w:pos="360"/>
          <w:tab w:val="num" w:pos="720"/>
        </w:tabs>
        <w:spacing w:after="120"/>
        <w:ind w:left="720"/>
        <w:rPr>
          <w:rFonts w:cs="Arial"/>
        </w:rPr>
      </w:pPr>
      <w:r w:rsidRPr="00A949FA">
        <w:rPr>
          <w:rFonts w:cs="Arial"/>
        </w:rPr>
        <w:t xml:space="preserve">Bude-li zajištění podpory provozu ASW vyžadovat změnu či aktualizaci databázového prostředí, systémových softwarových či technických prostředků (dílčích komponent či celých zařízení), instalace a implementace upgradů nebo vyšších verzí databázových či systémových software nebo výměnu celých technologických částí, zavazuje se Dodavatel, že o této skutečnosti bude Objednatele informovat v předstihu tak, aby byl Objednatel schopen tuto změnu akceptovat a zajistit provedení změny sám nebo prostřednictvím Dodavatele, příp. dalších třetích stran. </w:t>
      </w:r>
    </w:p>
    <w:p w14:paraId="6C2AF4C2" w14:textId="77777777" w:rsidR="00D11960" w:rsidRPr="00A949FA" w:rsidRDefault="00D11960" w:rsidP="00534955">
      <w:pPr>
        <w:numPr>
          <w:ilvl w:val="0"/>
          <w:numId w:val="24"/>
        </w:numPr>
        <w:tabs>
          <w:tab w:val="clear" w:pos="360"/>
          <w:tab w:val="num" w:pos="720"/>
        </w:tabs>
        <w:spacing w:after="120"/>
        <w:ind w:left="720"/>
        <w:rPr>
          <w:rFonts w:cs="Arial"/>
        </w:rPr>
      </w:pPr>
      <w:r w:rsidRPr="00A949FA">
        <w:rPr>
          <w:rFonts w:cs="Arial"/>
        </w:rPr>
        <w:t>Dodavatel se zavazuje poskytnout Objednateli k řešení vynucených změn veškerou součinnost a potřebné služby na základě samostatné Smlouvy či objednávky.</w:t>
      </w:r>
    </w:p>
    <w:p w14:paraId="46FCAD8A" w14:textId="77777777" w:rsidR="00D11960" w:rsidRPr="00A949FA" w:rsidRDefault="00D11960" w:rsidP="00534955">
      <w:pPr>
        <w:numPr>
          <w:ilvl w:val="0"/>
          <w:numId w:val="24"/>
        </w:numPr>
        <w:tabs>
          <w:tab w:val="clear" w:pos="360"/>
          <w:tab w:val="num" w:pos="720"/>
        </w:tabs>
        <w:spacing w:after="120"/>
        <w:ind w:left="720"/>
        <w:rPr>
          <w:rFonts w:cs="Arial"/>
        </w:rPr>
      </w:pPr>
      <w:r w:rsidRPr="00A949FA">
        <w:rPr>
          <w:rFonts w:cs="Arial"/>
        </w:rPr>
        <w:t>Náklady na zajištění těchto změn hradí Objednatel.</w:t>
      </w:r>
    </w:p>
    <w:p w14:paraId="669A52BC" w14:textId="77777777" w:rsidR="00D11960" w:rsidRPr="00E8349E" w:rsidRDefault="00D11960" w:rsidP="00D11960">
      <w:pPr>
        <w:pStyle w:val="Plohanadpisdruhrovn"/>
        <w:rPr>
          <w:snapToGrid w:val="0"/>
        </w:rPr>
      </w:pPr>
      <w:bookmarkStart w:id="26" w:name="_Toc87864501"/>
      <w:r w:rsidRPr="00E8349E">
        <w:rPr>
          <w:snapToGrid w:val="0"/>
        </w:rPr>
        <w:t xml:space="preserve">Specifická ujednání pro preventivní prohlídky a konzultační </w:t>
      </w:r>
      <w:bookmarkEnd w:id="26"/>
      <w:r>
        <w:rPr>
          <w:snapToGrid w:val="0"/>
        </w:rPr>
        <w:t>služby</w:t>
      </w:r>
    </w:p>
    <w:p w14:paraId="4964DAB3" w14:textId="77777777" w:rsidR="00D11960" w:rsidRPr="00CF35D5" w:rsidRDefault="00D11960" w:rsidP="00534955">
      <w:pPr>
        <w:numPr>
          <w:ilvl w:val="0"/>
          <w:numId w:val="56"/>
        </w:numPr>
        <w:tabs>
          <w:tab w:val="clear" w:pos="360"/>
          <w:tab w:val="num" w:pos="720"/>
        </w:tabs>
        <w:spacing w:after="120"/>
        <w:ind w:left="720"/>
        <w:rPr>
          <w:rFonts w:cs="Arial"/>
        </w:rPr>
      </w:pPr>
      <w:bookmarkStart w:id="27" w:name="_Toc35685069"/>
      <w:bookmarkStart w:id="28" w:name="_Toc35685189"/>
      <w:bookmarkStart w:id="29" w:name="_Toc87864502"/>
      <w:r w:rsidRPr="00CF35D5">
        <w:rPr>
          <w:rFonts w:cs="Arial"/>
        </w:rPr>
        <w:t>V prvním roce účinnosti Smlouvy bude provedena alikvotní část preventivních prohlídek a konzultačních služeb.</w:t>
      </w:r>
    </w:p>
    <w:p w14:paraId="3D26EE27" w14:textId="77777777" w:rsidR="00D11960" w:rsidRPr="00CF35D5" w:rsidRDefault="00D11960" w:rsidP="00534955">
      <w:pPr>
        <w:numPr>
          <w:ilvl w:val="0"/>
          <w:numId w:val="56"/>
        </w:numPr>
        <w:tabs>
          <w:tab w:val="clear" w:pos="360"/>
          <w:tab w:val="num" w:pos="720"/>
        </w:tabs>
        <w:spacing w:after="120"/>
        <w:ind w:left="720"/>
        <w:rPr>
          <w:rFonts w:cs="Arial"/>
        </w:rPr>
      </w:pPr>
      <w:r w:rsidRPr="00CF35D5">
        <w:rPr>
          <w:rFonts w:cs="Arial"/>
        </w:rPr>
        <w:t>Termíny preventivních prohlídek a konzultačních služeb se stanoví vzájemnou dohodou s přihlédnutím k jejich rovnoměrnému rozložení v průběhu kalendářního roku.</w:t>
      </w:r>
    </w:p>
    <w:p w14:paraId="198B21F1" w14:textId="77777777" w:rsidR="00D11960" w:rsidRPr="00CF35D5" w:rsidRDefault="00D11960" w:rsidP="00534955">
      <w:pPr>
        <w:numPr>
          <w:ilvl w:val="0"/>
          <w:numId w:val="56"/>
        </w:numPr>
        <w:tabs>
          <w:tab w:val="clear" w:pos="360"/>
          <w:tab w:val="num" w:pos="720"/>
        </w:tabs>
        <w:spacing w:after="120"/>
        <w:ind w:left="720"/>
        <w:rPr>
          <w:rFonts w:cs="Arial"/>
        </w:rPr>
      </w:pPr>
      <w:r w:rsidRPr="00CF35D5">
        <w:rPr>
          <w:rFonts w:cs="Arial"/>
        </w:rPr>
        <w:t>Preventivní prohlídky jsou realizovány prostřednictvím vzdáleného přístupu k technickým prostředkům Objednatele.</w:t>
      </w:r>
    </w:p>
    <w:p w14:paraId="09A1D0E1" w14:textId="77777777" w:rsidR="00D11960" w:rsidRPr="00CF35D5" w:rsidRDefault="00D11960" w:rsidP="00534955">
      <w:pPr>
        <w:numPr>
          <w:ilvl w:val="0"/>
          <w:numId w:val="56"/>
        </w:numPr>
        <w:tabs>
          <w:tab w:val="clear" w:pos="360"/>
          <w:tab w:val="num" w:pos="720"/>
        </w:tabs>
        <w:spacing w:after="120"/>
        <w:ind w:left="720"/>
        <w:rPr>
          <w:rFonts w:cs="Arial"/>
        </w:rPr>
      </w:pPr>
      <w:r w:rsidRPr="00CF35D5">
        <w:rPr>
          <w:rFonts w:cs="Arial"/>
        </w:rPr>
        <w:t>Konzultační návštěvy jsou realizovány návštěvami pracovníků Dodavatele na pracovišti Objednatele.</w:t>
      </w:r>
    </w:p>
    <w:p w14:paraId="1FD6EF4D" w14:textId="77777777" w:rsidR="00D11960" w:rsidRPr="00CF35D5" w:rsidRDefault="00D11960" w:rsidP="00534955">
      <w:pPr>
        <w:numPr>
          <w:ilvl w:val="0"/>
          <w:numId w:val="56"/>
        </w:numPr>
        <w:tabs>
          <w:tab w:val="clear" w:pos="360"/>
          <w:tab w:val="num" w:pos="720"/>
        </w:tabs>
        <w:spacing w:after="120"/>
        <w:ind w:left="720"/>
        <w:rPr>
          <w:rFonts w:cs="Arial"/>
        </w:rPr>
      </w:pPr>
      <w:r w:rsidRPr="00CF35D5">
        <w:rPr>
          <w:rFonts w:cs="Arial"/>
        </w:rPr>
        <w:t>Konzultační služby na dálku jsou poskytovány zejména prostřednictvím telefonu a dále elektronickou formou prostřednictvím záznamů HelpDesk, případně e-mailem</w:t>
      </w:r>
      <w:r>
        <w:rPr>
          <w:rFonts w:cs="Arial"/>
        </w:rPr>
        <w:t xml:space="preserve"> nebo prostřednictvím videokonference</w:t>
      </w:r>
      <w:r w:rsidRPr="00CF35D5">
        <w:rPr>
          <w:rFonts w:cs="Arial"/>
        </w:rPr>
        <w:t>.</w:t>
      </w:r>
    </w:p>
    <w:p w14:paraId="13A73338" w14:textId="77777777" w:rsidR="00D11960" w:rsidRPr="00CF35D5" w:rsidRDefault="00D11960" w:rsidP="00534955">
      <w:pPr>
        <w:numPr>
          <w:ilvl w:val="0"/>
          <w:numId w:val="56"/>
        </w:numPr>
        <w:tabs>
          <w:tab w:val="clear" w:pos="360"/>
          <w:tab w:val="num" w:pos="720"/>
        </w:tabs>
        <w:spacing w:after="120"/>
        <w:ind w:left="720"/>
        <w:rPr>
          <w:rFonts w:cs="Arial"/>
        </w:rPr>
      </w:pPr>
      <w:r w:rsidRPr="00CF35D5">
        <w:rPr>
          <w:rFonts w:cs="Arial"/>
        </w:rPr>
        <w:t>Jednotlivé konzultační návštěvy jsou zaměřeny vždy na konkrétní oblast. Maximální rozsah konzultační návštěvy je jeden člověkoden (tj. 8 hodin běžné pracovní doby). Do této doby je zahrnuta příprava Dodavatele na provedení konzultační návštěvy, samotné provedení návštěvy a následné zpracování výsledků návštěvy formou protokolu.</w:t>
      </w:r>
    </w:p>
    <w:p w14:paraId="1064A172" w14:textId="77777777" w:rsidR="00D11960" w:rsidRPr="00CF35D5" w:rsidRDefault="00D11960" w:rsidP="00534955">
      <w:pPr>
        <w:numPr>
          <w:ilvl w:val="0"/>
          <w:numId w:val="56"/>
        </w:numPr>
        <w:tabs>
          <w:tab w:val="clear" w:pos="360"/>
          <w:tab w:val="num" w:pos="720"/>
        </w:tabs>
        <w:spacing w:after="120"/>
        <w:ind w:left="720"/>
        <w:rPr>
          <w:rFonts w:cs="Arial"/>
        </w:rPr>
      </w:pPr>
      <w:r w:rsidRPr="00CF35D5">
        <w:rPr>
          <w:rFonts w:cs="Arial"/>
        </w:rPr>
        <w:t xml:space="preserve">O provedení preventivní prohlídky anebo konzultační návštěvy bude pracovníkem Dodavatele vypracován protokol v elektronické podobě. Každý protokol bude Dodavatelem uložen v Úložišti dokumentů Dodavatele na FONS </w:t>
      </w:r>
      <w:proofErr w:type="spellStart"/>
      <w:r w:rsidRPr="00CF35D5">
        <w:rPr>
          <w:rFonts w:cs="Arial"/>
        </w:rPr>
        <w:t>Portal</w:t>
      </w:r>
      <w:proofErr w:type="spellEnd"/>
      <w:r w:rsidRPr="00CF35D5">
        <w:rPr>
          <w:rFonts w:cs="Arial"/>
        </w:rPr>
        <w:t xml:space="preserve"> https://www.fonsportal.cz/ a bude k dispozici všem uživatelům ASW, včetně pracovníků Objednatele, uvedených v příloze č. 3 Smlouvy. Každý uživatel má možnost vlastního nastavení zasílání informačních (notifikačních) e-mailů nad Úložištěm dokumentů, které se odesílají při přidání nebo změně dokumentu v Úložišti dokumentů FONS </w:t>
      </w:r>
      <w:proofErr w:type="spellStart"/>
      <w:r w:rsidRPr="00CF35D5">
        <w:rPr>
          <w:rFonts w:cs="Arial"/>
        </w:rPr>
        <w:t>Portal</w:t>
      </w:r>
      <w:proofErr w:type="spellEnd"/>
      <w:r w:rsidRPr="00CF35D5">
        <w:rPr>
          <w:rFonts w:cs="Arial"/>
        </w:rPr>
        <w:t>.</w:t>
      </w:r>
    </w:p>
    <w:p w14:paraId="7F924B6E" w14:textId="77777777" w:rsidR="00D11960" w:rsidRPr="00CF35D5" w:rsidRDefault="00D11960" w:rsidP="00534955">
      <w:pPr>
        <w:numPr>
          <w:ilvl w:val="0"/>
          <w:numId w:val="56"/>
        </w:numPr>
        <w:tabs>
          <w:tab w:val="clear" w:pos="360"/>
          <w:tab w:val="num" w:pos="720"/>
        </w:tabs>
        <w:spacing w:after="120"/>
        <w:ind w:left="720"/>
        <w:rPr>
          <w:rFonts w:cs="Arial"/>
        </w:rPr>
      </w:pPr>
      <w:r w:rsidRPr="00CF35D5">
        <w:rPr>
          <w:rFonts w:cs="Arial"/>
        </w:rPr>
        <w:t>V Úložišti dokumentů je pro potřeby Objednatele současně uložen přehled čerpání konzultačních služeb a plnění profylaktických kontrol, případně plnění dalších služeb dle Smlouvy.</w:t>
      </w:r>
    </w:p>
    <w:p w14:paraId="2A64C3EE" w14:textId="77777777" w:rsidR="00D11960" w:rsidRPr="00E8349E" w:rsidRDefault="00D11960" w:rsidP="00D11960">
      <w:pPr>
        <w:pStyle w:val="Plohanadpisdruhrovn"/>
        <w:rPr>
          <w:snapToGrid w:val="0"/>
        </w:rPr>
      </w:pPr>
      <w:r w:rsidRPr="00E8349E">
        <w:rPr>
          <w:snapToGrid w:val="0"/>
        </w:rPr>
        <w:t>Garance účasti na setkáních organizovaných Dodavatele</w:t>
      </w:r>
      <w:bookmarkEnd w:id="27"/>
      <w:bookmarkEnd w:id="28"/>
      <w:bookmarkEnd w:id="29"/>
      <w:r w:rsidRPr="00E8349E">
        <w:rPr>
          <w:snapToGrid w:val="0"/>
        </w:rPr>
        <w:t>m</w:t>
      </w:r>
    </w:p>
    <w:p w14:paraId="76BD5CCC" w14:textId="77777777" w:rsidR="00D11960" w:rsidRPr="00A949FA" w:rsidRDefault="00D11960" w:rsidP="00534955">
      <w:pPr>
        <w:numPr>
          <w:ilvl w:val="0"/>
          <w:numId w:val="23"/>
        </w:numPr>
        <w:ind w:left="720"/>
        <w:rPr>
          <w:rFonts w:cs="Arial"/>
        </w:rPr>
      </w:pPr>
      <w:r w:rsidRPr="00A949FA">
        <w:rPr>
          <w:rFonts w:cs="Arial"/>
        </w:rPr>
        <w:t>Pracovníci Objednatele v níže sjednaném počtu mají právo v rámci Smlouvy účastnit se následujících setkání pořádaných Dodavatelem.</w:t>
      </w:r>
    </w:p>
    <w:p w14:paraId="599DE80F" w14:textId="77777777" w:rsidR="00D11960" w:rsidRPr="00A949FA" w:rsidRDefault="00D11960" w:rsidP="00D11960">
      <w:pPr>
        <w:tabs>
          <w:tab w:val="num" w:pos="1080"/>
        </w:tabs>
        <w:spacing w:before="120"/>
        <w:ind w:left="708"/>
        <w:rPr>
          <w:rFonts w:cs="Arial"/>
        </w:rPr>
      </w:pPr>
      <w:r w:rsidRPr="00A949FA">
        <w:rPr>
          <w:rFonts w:cs="Arial"/>
          <w:b/>
          <w:bCs/>
        </w:rPr>
        <w:t>„Seminář NIS VIP“ – 2 účastníci</w:t>
      </w:r>
    </w:p>
    <w:p w14:paraId="19DC5B4C" w14:textId="77777777" w:rsidR="00D11960" w:rsidRPr="00A949FA" w:rsidRDefault="00D11960" w:rsidP="00D11960">
      <w:pPr>
        <w:ind w:left="720"/>
        <w:rPr>
          <w:rFonts w:cs="Arial"/>
        </w:rPr>
      </w:pPr>
      <w:r w:rsidRPr="00A949FA">
        <w:rPr>
          <w:rFonts w:cs="Arial"/>
        </w:rPr>
        <w:t>Jedenkrát ročně je pořádáno setkání vedoucích pracovníků zdravotnických zařízení „Seminář NIS VIP“, určené pro podporu zvyšování efektivity provozu a správného používání IS ve zdravotnických zařízeních. Setkání bude organizováno v rozsahu maximálně dvou dnů. Pro účely tohoto odstavce se pojmem vedoucí pracovníci rozumí následující zastoupení jednotlivých pracovníků:</w:t>
      </w:r>
    </w:p>
    <w:p w14:paraId="35A72FE7" w14:textId="77777777" w:rsidR="00D11960" w:rsidRPr="00A949FA" w:rsidRDefault="00D11960" w:rsidP="00D11960">
      <w:pPr>
        <w:pStyle w:val="Odrka2doplohy"/>
        <w:ind w:left="1276" w:hanging="360"/>
      </w:pPr>
      <w:r w:rsidRPr="00A949FA">
        <w:t xml:space="preserve">oblast vedení </w:t>
      </w:r>
      <w:proofErr w:type="gramStart"/>
      <w:r w:rsidRPr="00A949FA">
        <w:t>zařízení - ředitel</w:t>
      </w:r>
      <w:proofErr w:type="gramEnd"/>
      <w:r w:rsidRPr="00A949FA">
        <w:t xml:space="preserve"> / manažer zdravotnického zařízení,</w:t>
      </w:r>
    </w:p>
    <w:p w14:paraId="69E57AB8" w14:textId="77777777" w:rsidR="00D11960" w:rsidRPr="00A949FA" w:rsidRDefault="00D11960" w:rsidP="00D11960">
      <w:pPr>
        <w:pStyle w:val="Odrka2doplohy"/>
        <w:ind w:left="1276" w:hanging="360"/>
      </w:pPr>
      <w:r w:rsidRPr="00A949FA">
        <w:t xml:space="preserve">oblast </w:t>
      </w:r>
      <w:proofErr w:type="gramStart"/>
      <w:r w:rsidRPr="00A949FA">
        <w:t>ekonomiky</w:t>
      </w:r>
      <w:proofErr w:type="gramEnd"/>
      <w:r w:rsidRPr="00A949FA">
        <w:t xml:space="preserve"> resp. technický náměstek / zástupce / ředitel / manažer pro ekonomiku,</w:t>
      </w:r>
    </w:p>
    <w:p w14:paraId="23A1E1D4" w14:textId="77777777" w:rsidR="00D11960" w:rsidRPr="00A949FA" w:rsidRDefault="00D11960" w:rsidP="00D11960">
      <w:pPr>
        <w:pStyle w:val="Odrka2doplohy"/>
        <w:ind w:left="1276" w:hanging="360"/>
      </w:pPr>
      <w:r w:rsidRPr="00A949FA">
        <w:t>náměstek / zástupce pro LPP,</w:t>
      </w:r>
    </w:p>
    <w:p w14:paraId="14613498" w14:textId="77777777" w:rsidR="00D11960" w:rsidRPr="00A949FA" w:rsidRDefault="00D11960" w:rsidP="00D11960">
      <w:pPr>
        <w:pStyle w:val="Odrka2doplohy"/>
        <w:ind w:left="1276" w:hanging="360"/>
      </w:pPr>
      <w:r w:rsidRPr="00A949FA">
        <w:t>náměstek pro informatiku.</w:t>
      </w:r>
    </w:p>
    <w:p w14:paraId="702B75FF" w14:textId="77777777" w:rsidR="00D11960" w:rsidRPr="00A949FA" w:rsidRDefault="00D11960" w:rsidP="00D11960">
      <w:pPr>
        <w:tabs>
          <w:tab w:val="num" w:pos="1080"/>
        </w:tabs>
        <w:spacing w:before="120"/>
        <w:ind w:left="708"/>
        <w:rPr>
          <w:rFonts w:cs="Arial"/>
          <w:b/>
          <w:bCs/>
        </w:rPr>
      </w:pPr>
      <w:r w:rsidRPr="00A949FA">
        <w:rPr>
          <w:rFonts w:cs="Arial"/>
          <w:b/>
          <w:bCs/>
        </w:rPr>
        <w:t>Setkání správců NIS – 2 účastníci</w:t>
      </w:r>
    </w:p>
    <w:p w14:paraId="4E5A9C1D" w14:textId="77777777" w:rsidR="00D11960" w:rsidRPr="00A949FA" w:rsidRDefault="00D11960" w:rsidP="00D11960">
      <w:pPr>
        <w:ind w:left="720"/>
        <w:rPr>
          <w:rFonts w:cs="Arial"/>
        </w:rPr>
      </w:pPr>
      <w:r w:rsidRPr="00A949FA">
        <w:rPr>
          <w:rFonts w:cs="Arial"/>
        </w:rPr>
        <w:t xml:space="preserve">Jedenkrát ročně je pořádáno setkání správců NIS, určené pro seznámení s novými prvky ASW s možností konzultací dané problematiky. </w:t>
      </w:r>
    </w:p>
    <w:p w14:paraId="0523F4B5" w14:textId="77777777" w:rsidR="00D11960" w:rsidRPr="00A949FA" w:rsidRDefault="00D11960" w:rsidP="00D11960">
      <w:pPr>
        <w:tabs>
          <w:tab w:val="num" w:pos="1080"/>
        </w:tabs>
        <w:spacing w:before="120"/>
        <w:ind w:left="708"/>
        <w:rPr>
          <w:rFonts w:cs="Arial"/>
          <w:b/>
          <w:bCs/>
        </w:rPr>
      </w:pPr>
      <w:r w:rsidRPr="00A949FA">
        <w:rPr>
          <w:rFonts w:cs="Arial"/>
          <w:b/>
          <w:bCs/>
        </w:rPr>
        <w:t>Setkání uživatelů klinických modulů NIS – 2 účastníci</w:t>
      </w:r>
    </w:p>
    <w:p w14:paraId="4F6F7402" w14:textId="77777777" w:rsidR="00D11960" w:rsidRPr="00A949FA" w:rsidRDefault="00D11960" w:rsidP="00D11960">
      <w:pPr>
        <w:ind w:left="720"/>
        <w:rPr>
          <w:rFonts w:cs="Arial"/>
        </w:rPr>
      </w:pPr>
      <w:r w:rsidRPr="00A949FA">
        <w:rPr>
          <w:rFonts w:cs="Arial"/>
        </w:rPr>
        <w:t>Jedenkrát ročně je pořádáno setkání uživatelů klinických modulů NIS, určené pro seznámení s novými prvky ASW s možností konzultací dané problematiky.</w:t>
      </w:r>
    </w:p>
    <w:p w14:paraId="01C249AC" w14:textId="77777777" w:rsidR="00D11960" w:rsidRPr="00A949FA" w:rsidRDefault="00D11960" w:rsidP="00D11960">
      <w:pPr>
        <w:tabs>
          <w:tab w:val="num" w:pos="1080"/>
        </w:tabs>
        <w:spacing w:before="120"/>
        <w:ind w:left="708"/>
        <w:rPr>
          <w:rFonts w:cs="Arial"/>
          <w:b/>
          <w:bCs/>
        </w:rPr>
      </w:pPr>
      <w:r w:rsidRPr="00A949FA">
        <w:rPr>
          <w:rFonts w:cs="Arial"/>
          <w:b/>
          <w:bCs/>
        </w:rPr>
        <w:lastRenderedPageBreak/>
        <w:t>Setkání správců modulu Výkaznictví - 2 účastníci</w:t>
      </w:r>
    </w:p>
    <w:p w14:paraId="1590EFE7" w14:textId="77777777" w:rsidR="00D11960" w:rsidRPr="00A949FA" w:rsidRDefault="00D11960" w:rsidP="00D11960">
      <w:pPr>
        <w:ind w:left="720"/>
        <w:rPr>
          <w:rFonts w:cs="Arial"/>
        </w:rPr>
      </w:pPr>
      <w:r w:rsidRPr="00A949FA">
        <w:rPr>
          <w:rFonts w:cs="Arial"/>
        </w:rPr>
        <w:t>Jedenkrát ročně je pořádáno setkání správců modulu Výkaznictví, určené pro seznámení s novými prvky ASW s možností konzultací dané problematiky.</w:t>
      </w:r>
    </w:p>
    <w:p w14:paraId="74502F08" w14:textId="77777777" w:rsidR="00D11960" w:rsidRPr="00A949FA" w:rsidRDefault="00D11960" w:rsidP="00D11960">
      <w:pPr>
        <w:pStyle w:val="Textpoznpodarou"/>
        <w:ind w:left="360"/>
        <w:rPr>
          <w:rFonts w:cs="Arial"/>
        </w:rPr>
      </w:pPr>
    </w:p>
    <w:p w14:paraId="43294D01" w14:textId="77777777" w:rsidR="00D11960" w:rsidRPr="00A949FA" w:rsidRDefault="00D11960" w:rsidP="00534955">
      <w:pPr>
        <w:numPr>
          <w:ilvl w:val="0"/>
          <w:numId w:val="23"/>
        </w:numPr>
        <w:spacing w:after="120"/>
        <w:ind w:left="720"/>
        <w:rPr>
          <w:rFonts w:cs="Arial"/>
        </w:rPr>
      </w:pPr>
      <w:r w:rsidRPr="00A949FA">
        <w:rPr>
          <w:rFonts w:cs="Arial"/>
        </w:rPr>
        <w:t xml:space="preserve">Počet účastníků ze strany Objednatele může být zvýšen na žádost Objednatele na počet, který je omezen pouze celkovou kapacitou ubytovacího zařízení a přednáškových prostor. Zvýšení počtu účastníků nad počty uvedené výše je hrazeno Objednatelem mimo tuto smlouvu na základě objednávky (přihlášky) Objednatele. </w:t>
      </w:r>
    </w:p>
    <w:p w14:paraId="227BE606" w14:textId="77777777" w:rsidR="00D11960" w:rsidRPr="00A949FA" w:rsidRDefault="00D11960" w:rsidP="00534955">
      <w:pPr>
        <w:numPr>
          <w:ilvl w:val="0"/>
          <w:numId w:val="23"/>
        </w:numPr>
        <w:spacing w:after="120"/>
        <w:ind w:left="720"/>
        <w:rPr>
          <w:rFonts w:cs="Arial"/>
        </w:rPr>
      </w:pPr>
      <w:r w:rsidRPr="00A949FA">
        <w:rPr>
          <w:rFonts w:cs="Arial"/>
        </w:rPr>
        <w:t xml:space="preserve">Setkání jsou organizována internátním způsobem. </w:t>
      </w:r>
    </w:p>
    <w:p w14:paraId="063432AC" w14:textId="77777777" w:rsidR="00D11960" w:rsidRPr="00644E0C" w:rsidRDefault="00D11960" w:rsidP="00534955">
      <w:pPr>
        <w:numPr>
          <w:ilvl w:val="0"/>
          <w:numId w:val="23"/>
        </w:numPr>
        <w:spacing w:after="120"/>
        <w:ind w:left="720"/>
        <w:rPr>
          <w:rFonts w:cs="Arial"/>
        </w:rPr>
      </w:pPr>
      <w:r w:rsidRPr="00644E0C">
        <w:rPr>
          <w:rFonts w:cs="Arial"/>
        </w:rPr>
        <w:t>Termíny a místa setkání stanoví Dodavatel a informuje o nich Objednatele minimálně jeden měsíc před začátkem setkání.</w:t>
      </w:r>
    </w:p>
    <w:p w14:paraId="1B88B6B2" w14:textId="77777777" w:rsidR="00D11960" w:rsidRPr="00644E0C" w:rsidRDefault="00D11960" w:rsidP="00534955">
      <w:pPr>
        <w:numPr>
          <w:ilvl w:val="0"/>
          <w:numId w:val="23"/>
        </w:numPr>
        <w:spacing w:after="120"/>
        <w:ind w:left="720"/>
        <w:rPr>
          <w:rFonts w:cs="Arial"/>
        </w:rPr>
      </w:pPr>
      <w:r w:rsidRPr="00644E0C">
        <w:rPr>
          <w:rFonts w:cs="Arial"/>
        </w:rPr>
        <w:t>Objednatel hradí pouze ubytování a cestovné svých pracovníků, kteří se účastní těchto setkání.</w:t>
      </w:r>
    </w:p>
    <w:p w14:paraId="66D585B5" w14:textId="77777777" w:rsidR="00D11960" w:rsidRPr="00644E0C" w:rsidRDefault="00D11960" w:rsidP="00D11960">
      <w:pPr>
        <w:pStyle w:val="Ploha-lnek"/>
        <w:ind w:left="993"/>
        <w:outlineLvl w:val="1"/>
      </w:pPr>
      <w:r w:rsidRPr="00644E0C">
        <w:t>Podpora technických prostředků</w:t>
      </w:r>
    </w:p>
    <w:p w14:paraId="28774FB1" w14:textId="77777777" w:rsidR="00D11960" w:rsidRPr="00644E0C" w:rsidRDefault="00D11960" w:rsidP="00D11960">
      <w:pPr>
        <w:ind w:left="426"/>
        <w:rPr>
          <w:rFonts w:cs="Arial"/>
        </w:rPr>
      </w:pPr>
      <w:r w:rsidRPr="00644E0C">
        <w:rPr>
          <w:rFonts w:cs="Arial"/>
        </w:rPr>
        <w:t>Servisní podpora technických prostředků není touto Smlouvou sjednána.</w:t>
      </w:r>
    </w:p>
    <w:p w14:paraId="0438F21A" w14:textId="77777777" w:rsidR="00D11960" w:rsidRPr="00644E0C" w:rsidRDefault="00D11960" w:rsidP="00D11960">
      <w:pPr>
        <w:pStyle w:val="Ploha-lnek"/>
        <w:ind w:left="993"/>
        <w:outlineLvl w:val="1"/>
      </w:pPr>
      <w:bookmarkStart w:id="30" w:name="_Toc481385671"/>
      <w:r w:rsidRPr="00644E0C">
        <w:t>Kategorie incidentů a podpora prostředků IS</w:t>
      </w:r>
    </w:p>
    <w:p w14:paraId="17AC76C9" w14:textId="77777777" w:rsidR="00D11960" w:rsidRPr="00644E0C" w:rsidRDefault="00D11960" w:rsidP="00D11960">
      <w:pPr>
        <w:rPr>
          <w:rFonts w:cs="Arial"/>
        </w:rPr>
      </w:pPr>
      <w:r w:rsidRPr="00644E0C">
        <w:rPr>
          <w:rFonts w:cs="Arial"/>
        </w:rPr>
        <w:t>Pro stanovení potřebného rozsahu a dostupnosti služby vzhledem k typu incidentu je zavedena kategorizace typu incidentů a služba programu podpory k danému typu incidentu.</w:t>
      </w:r>
    </w:p>
    <w:p w14:paraId="4E55BE5B" w14:textId="77777777" w:rsidR="00D11960" w:rsidRPr="00644E0C" w:rsidRDefault="00D11960" w:rsidP="00534955">
      <w:pPr>
        <w:pStyle w:val="Plohanadpisprvnrovn"/>
        <w:numPr>
          <w:ilvl w:val="0"/>
          <w:numId w:val="58"/>
        </w:numPr>
      </w:pPr>
      <w:bookmarkStart w:id="31" w:name="_Toc27190241"/>
      <w:bookmarkStart w:id="32" w:name="_Toc87864527"/>
      <w:r w:rsidRPr="00644E0C">
        <w:t>Kategorie incidentu</w:t>
      </w:r>
      <w:bookmarkEnd w:id="31"/>
      <w:bookmarkEnd w:id="32"/>
    </w:p>
    <w:tbl>
      <w:tblPr>
        <w:tblW w:w="10065"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477"/>
        <w:gridCol w:w="6588"/>
      </w:tblGrid>
      <w:tr w:rsidR="00D11960" w:rsidRPr="00BE6FEA" w14:paraId="750D695C" w14:textId="77777777">
        <w:trPr>
          <w:cantSplit/>
          <w:tblHeader/>
        </w:trPr>
        <w:tc>
          <w:tcPr>
            <w:tcW w:w="10065" w:type="dxa"/>
            <w:gridSpan w:val="2"/>
            <w:tcBorders>
              <w:top w:val="single" w:sz="4" w:space="0" w:color="auto"/>
              <w:left w:val="single" w:sz="4" w:space="0" w:color="auto"/>
              <w:bottom w:val="single" w:sz="4" w:space="0" w:color="auto"/>
              <w:right w:val="single" w:sz="4" w:space="0" w:color="auto"/>
            </w:tcBorders>
          </w:tcPr>
          <w:p w14:paraId="4A7491E2" w14:textId="77777777" w:rsidR="00D11960" w:rsidRPr="00BE6FEA" w:rsidRDefault="00D11960">
            <w:pPr>
              <w:jc w:val="center"/>
              <w:rPr>
                <w:rFonts w:cs="Arial"/>
                <w:b/>
              </w:rPr>
            </w:pPr>
            <w:r w:rsidRPr="00BE6FEA">
              <w:rPr>
                <w:rFonts w:cs="Arial"/>
                <w:b/>
                <w:bCs/>
              </w:rPr>
              <w:t>Klasifikace incidentu</w:t>
            </w:r>
          </w:p>
        </w:tc>
      </w:tr>
      <w:tr w:rsidR="00D11960" w:rsidRPr="00BE6FEA" w14:paraId="5788D824" w14:textId="77777777">
        <w:trPr>
          <w:tblHeader/>
        </w:trPr>
        <w:tc>
          <w:tcPr>
            <w:tcW w:w="3477" w:type="dxa"/>
            <w:tcBorders>
              <w:top w:val="single" w:sz="4" w:space="0" w:color="auto"/>
            </w:tcBorders>
          </w:tcPr>
          <w:p w14:paraId="1E8FDB98" w14:textId="77777777" w:rsidR="00D11960" w:rsidRPr="00BE6FEA" w:rsidRDefault="00D11960">
            <w:pPr>
              <w:jc w:val="center"/>
              <w:rPr>
                <w:rFonts w:cs="Arial"/>
                <w:b/>
              </w:rPr>
            </w:pPr>
            <w:r w:rsidRPr="00BE6FEA">
              <w:rPr>
                <w:rFonts w:cs="Arial"/>
                <w:b/>
              </w:rPr>
              <w:t>Kategorie incidentu</w:t>
            </w:r>
          </w:p>
        </w:tc>
        <w:tc>
          <w:tcPr>
            <w:tcW w:w="6588" w:type="dxa"/>
            <w:tcBorders>
              <w:top w:val="single" w:sz="4" w:space="0" w:color="auto"/>
            </w:tcBorders>
          </w:tcPr>
          <w:p w14:paraId="0FE822B9" w14:textId="77777777" w:rsidR="00D11960" w:rsidRPr="00BE6FEA" w:rsidRDefault="00D11960">
            <w:pPr>
              <w:jc w:val="center"/>
              <w:rPr>
                <w:rFonts w:cs="Arial"/>
                <w:b/>
              </w:rPr>
            </w:pPr>
            <w:r w:rsidRPr="00BE6FEA">
              <w:rPr>
                <w:rFonts w:cs="Arial"/>
                <w:b/>
              </w:rPr>
              <w:t>Závažnost incidentu</w:t>
            </w:r>
          </w:p>
        </w:tc>
      </w:tr>
      <w:tr w:rsidR="00D11960" w:rsidRPr="00BE6FEA" w14:paraId="3CB2F18C" w14:textId="77777777">
        <w:tc>
          <w:tcPr>
            <w:tcW w:w="3477" w:type="dxa"/>
          </w:tcPr>
          <w:p w14:paraId="37D8BB1D" w14:textId="77777777" w:rsidR="00D11960" w:rsidRPr="00BE6FEA" w:rsidRDefault="00D11960">
            <w:pPr>
              <w:rPr>
                <w:rFonts w:cs="Arial"/>
              </w:rPr>
            </w:pPr>
            <w:r w:rsidRPr="00BE6FEA">
              <w:rPr>
                <w:rFonts w:cs="Arial"/>
                <w:b/>
                <w:bCs/>
              </w:rPr>
              <w:t>Havárie</w:t>
            </w:r>
            <w:r w:rsidRPr="00BE6FEA">
              <w:rPr>
                <w:rFonts w:cs="Arial"/>
              </w:rPr>
              <w:t xml:space="preserve"> </w:t>
            </w:r>
          </w:p>
          <w:p w14:paraId="108F1FCE" w14:textId="77777777" w:rsidR="00D11960" w:rsidRPr="00BE6FEA" w:rsidRDefault="00D11960">
            <w:pPr>
              <w:rPr>
                <w:rFonts w:cs="Arial"/>
              </w:rPr>
            </w:pPr>
            <w:r w:rsidRPr="00BE6FEA">
              <w:rPr>
                <w:rFonts w:cs="Arial"/>
              </w:rPr>
              <w:t>- přerušení provozu</w:t>
            </w:r>
          </w:p>
        </w:tc>
        <w:tc>
          <w:tcPr>
            <w:tcW w:w="6588" w:type="dxa"/>
          </w:tcPr>
          <w:p w14:paraId="5DC3D443" w14:textId="77777777" w:rsidR="00D11960" w:rsidRPr="00BE6FEA" w:rsidRDefault="00D11960">
            <w:pPr>
              <w:rPr>
                <w:rFonts w:cs="Arial"/>
              </w:rPr>
            </w:pPr>
            <w:r w:rsidRPr="00BE6FEA">
              <w:rPr>
                <w:rFonts w:cs="Arial"/>
              </w:rPr>
              <w:t>Služba aplikačního sw jako celku, jeho funkce, nejsou pro uživatele dostupné a n</w:t>
            </w:r>
            <w:r w:rsidRPr="00BE6FEA">
              <w:rPr>
                <w:rFonts w:cs="Arial"/>
                <w:bCs/>
              </w:rPr>
              <w:t>elze pokračovat v užívání ASW. Celková ztráta funkcionality ASW, kdy není k dispozici žádné dočasné řešení problému.</w:t>
            </w:r>
          </w:p>
        </w:tc>
      </w:tr>
      <w:tr w:rsidR="00D11960" w:rsidRPr="00BE6FEA" w14:paraId="53178760" w14:textId="77777777">
        <w:tc>
          <w:tcPr>
            <w:tcW w:w="3477" w:type="dxa"/>
          </w:tcPr>
          <w:p w14:paraId="37E94E38" w14:textId="77777777" w:rsidR="00D11960" w:rsidRPr="00BE6FEA" w:rsidRDefault="00D11960">
            <w:pPr>
              <w:rPr>
                <w:rFonts w:cs="Arial"/>
                <w:b/>
                <w:bCs/>
              </w:rPr>
            </w:pPr>
            <w:r w:rsidRPr="00BE6FEA">
              <w:rPr>
                <w:rFonts w:cs="Arial"/>
                <w:b/>
                <w:bCs/>
              </w:rPr>
              <w:t>Významná závada</w:t>
            </w:r>
          </w:p>
          <w:p w14:paraId="0C6A8354" w14:textId="77777777" w:rsidR="00D11960" w:rsidRPr="00BE6FEA" w:rsidRDefault="00D11960">
            <w:pPr>
              <w:rPr>
                <w:rFonts w:cs="Arial"/>
              </w:rPr>
            </w:pPr>
            <w:r w:rsidRPr="00BE6FEA">
              <w:rPr>
                <w:rFonts w:cs="Arial"/>
              </w:rPr>
              <w:t>- významné omezení provozu</w:t>
            </w:r>
          </w:p>
        </w:tc>
        <w:tc>
          <w:tcPr>
            <w:tcW w:w="6588" w:type="dxa"/>
          </w:tcPr>
          <w:p w14:paraId="6D3CDDD8" w14:textId="77777777" w:rsidR="00D11960" w:rsidRPr="00BE6FEA" w:rsidRDefault="00D11960">
            <w:pPr>
              <w:spacing w:after="120"/>
              <w:rPr>
                <w:rFonts w:cs="Arial"/>
                <w:bCs/>
              </w:rPr>
            </w:pPr>
            <w:r w:rsidRPr="00BE6FEA">
              <w:rPr>
                <w:rFonts w:cs="Arial"/>
              </w:rPr>
              <w:t xml:space="preserve">Služba ASW nebo kritické funkce ASW jsou pro uživatele významně omezeny, </w:t>
            </w:r>
            <w:r w:rsidRPr="00BE6FEA">
              <w:rPr>
                <w:rFonts w:cs="Arial"/>
                <w:bCs/>
              </w:rPr>
              <w:t>problém způsobuje závažnou ztrátu služeb ASW.</w:t>
            </w:r>
            <w:r w:rsidRPr="00BE6FEA">
              <w:rPr>
                <w:rFonts w:cs="Arial"/>
              </w:rPr>
              <w:t xml:space="preserve"> V</w:t>
            </w:r>
            <w:r w:rsidRPr="00BE6FEA">
              <w:rPr>
                <w:rFonts w:cs="Arial"/>
                <w:bCs/>
              </w:rPr>
              <w:t xml:space="preserve"> používání ASW lze pokračovat pouze omezeně, některé z klíčových funkcionalit </w:t>
            </w:r>
            <w:r w:rsidRPr="00323ED2">
              <w:rPr>
                <w:rFonts w:cs="Arial"/>
                <w:bCs/>
              </w:rPr>
              <w:t>lze použít pouze omezeně</w:t>
            </w:r>
            <w:r w:rsidRPr="00BE6FEA">
              <w:rPr>
                <w:rFonts w:cs="Arial"/>
                <w:bCs/>
              </w:rPr>
              <w:t>. Není k dispozici žádné přijatelné náhradní řešení.</w:t>
            </w:r>
          </w:p>
        </w:tc>
      </w:tr>
      <w:tr w:rsidR="00D11960" w:rsidRPr="00BE6FEA" w14:paraId="3DCFCE15" w14:textId="77777777">
        <w:tc>
          <w:tcPr>
            <w:tcW w:w="3477" w:type="dxa"/>
          </w:tcPr>
          <w:p w14:paraId="48B15AE5" w14:textId="77777777" w:rsidR="00D11960" w:rsidRPr="00BE6FEA" w:rsidRDefault="00D11960">
            <w:pPr>
              <w:rPr>
                <w:rFonts w:cs="Arial"/>
                <w:b/>
                <w:bCs/>
              </w:rPr>
            </w:pPr>
            <w:r w:rsidRPr="00BE6FEA">
              <w:rPr>
                <w:rFonts w:cs="Arial"/>
                <w:b/>
                <w:bCs/>
              </w:rPr>
              <w:t xml:space="preserve">Závada, chyba </w:t>
            </w:r>
          </w:p>
          <w:p w14:paraId="56F8E80B" w14:textId="77777777" w:rsidR="00D11960" w:rsidRPr="00BE6FEA" w:rsidRDefault="00D11960">
            <w:pPr>
              <w:rPr>
                <w:rFonts w:cs="Arial"/>
                <w:b/>
                <w:bCs/>
              </w:rPr>
            </w:pPr>
            <w:r w:rsidRPr="00BE6FEA">
              <w:rPr>
                <w:rFonts w:cs="Arial"/>
                <w:bCs/>
              </w:rPr>
              <w:t>– menší omezení provozu</w:t>
            </w:r>
          </w:p>
        </w:tc>
        <w:tc>
          <w:tcPr>
            <w:tcW w:w="6588" w:type="dxa"/>
          </w:tcPr>
          <w:p w14:paraId="25EADA92" w14:textId="77777777" w:rsidR="00D11960" w:rsidRPr="00BE6FEA" w:rsidRDefault="00D11960">
            <w:pPr>
              <w:spacing w:after="120"/>
              <w:rPr>
                <w:rFonts w:cs="Arial"/>
              </w:rPr>
            </w:pPr>
            <w:r w:rsidRPr="00BE6FEA">
              <w:rPr>
                <w:rFonts w:cs="Arial"/>
              </w:rPr>
              <w:t xml:space="preserve">Služba ASW nebo kritické funkce ASW jsou pro uživatele dostupné, </w:t>
            </w:r>
            <w:r w:rsidRPr="00BE6FEA">
              <w:rPr>
                <w:rFonts w:cs="Arial"/>
                <w:bCs/>
              </w:rPr>
              <w:t>problém způsobuje omezení služeb ASW.</w:t>
            </w:r>
            <w:r w:rsidRPr="00BE6FEA">
              <w:rPr>
                <w:rFonts w:cs="Arial"/>
              </w:rPr>
              <w:t xml:space="preserve"> V</w:t>
            </w:r>
            <w:r w:rsidRPr="00BE6FEA">
              <w:rPr>
                <w:rFonts w:cs="Arial"/>
                <w:bCs/>
              </w:rPr>
              <w:t xml:space="preserve"> používání ASW lze pokračovat. Není ohroženo používání služby ASW pro uživatele. </w:t>
            </w:r>
          </w:p>
        </w:tc>
      </w:tr>
      <w:bookmarkEnd w:id="30"/>
    </w:tbl>
    <w:p w14:paraId="6821DA90" w14:textId="77777777" w:rsidR="00D11960" w:rsidRPr="007154A8" w:rsidRDefault="00D11960" w:rsidP="00D11960">
      <w:pPr>
        <w:pBdr>
          <w:bottom w:val="single" w:sz="4" w:space="1" w:color="auto"/>
        </w:pBdr>
        <w:spacing w:after="0"/>
        <w:jc w:val="left"/>
        <w:rPr>
          <w:rFonts w:cs="Arial"/>
        </w:rPr>
      </w:pPr>
    </w:p>
    <w:p w14:paraId="75CAA578" w14:textId="77777777" w:rsidR="00410202" w:rsidRDefault="00D11960" w:rsidP="00410202">
      <w:pPr>
        <w:rPr>
          <w:rFonts w:cs="Arial"/>
          <w:i/>
          <w:iCs/>
          <w:sz w:val="16"/>
        </w:rPr>
      </w:pPr>
      <w:r w:rsidRPr="007154A8">
        <w:rPr>
          <w:rFonts w:cs="Arial"/>
          <w:i/>
          <w:iCs/>
          <w:sz w:val="16"/>
        </w:rPr>
        <w:t xml:space="preserve">Konec přílohy č. </w:t>
      </w:r>
      <w:r>
        <w:rPr>
          <w:rFonts w:cs="Arial"/>
          <w:i/>
          <w:iCs/>
          <w:sz w:val="16"/>
        </w:rPr>
        <w:t>2</w:t>
      </w:r>
      <w:bookmarkStart w:id="33" w:name="_Toc435991273"/>
    </w:p>
    <w:p w14:paraId="7A3AE0A8" w14:textId="77777777" w:rsidR="00410202" w:rsidRDefault="00410202">
      <w:pPr>
        <w:spacing w:after="0"/>
        <w:jc w:val="left"/>
        <w:rPr>
          <w:rFonts w:cs="Arial"/>
          <w:i/>
          <w:iCs/>
          <w:sz w:val="16"/>
        </w:rPr>
      </w:pPr>
      <w:r>
        <w:rPr>
          <w:rFonts w:cs="Arial"/>
          <w:i/>
          <w:iCs/>
          <w:sz w:val="16"/>
        </w:rPr>
        <w:br w:type="page"/>
      </w:r>
    </w:p>
    <w:p w14:paraId="3FC974CF" w14:textId="77777777" w:rsidR="00D11960" w:rsidRDefault="00D11960" w:rsidP="00410202">
      <w:pPr>
        <w:pStyle w:val="Ploha"/>
        <w:outlineLvl w:val="0"/>
      </w:pPr>
      <w:r>
        <w:lastRenderedPageBreak/>
        <w:t xml:space="preserve">Příloha č. </w:t>
      </w:r>
      <w:fldSimple w:instr=" SEQ Příloha_č. \* ARABIC ">
        <w:r>
          <w:t>3</w:t>
        </w:r>
      </w:fldSimple>
      <w:r>
        <w:t xml:space="preserve"> - Zodpovědné osoby a pravidla součinnosti</w:t>
      </w:r>
      <w:bookmarkEnd w:id="33"/>
    </w:p>
    <w:p w14:paraId="2E92F2B5" w14:textId="77777777" w:rsidR="00D11960" w:rsidRPr="00A949FA" w:rsidRDefault="00D11960" w:rsidP="00534955">
      <w:pPr>
        <w:pStyle w:val="Ploha-lnek"/>
        <w:numPr>
          <w:ilvl w:val="0"/>
          <w:numId w:val="59"/>
        </w:numPr>
        <w:outlineLvl w:val="1"/>
      </w:pPr>
      <w:r w:rsidRPr="00A949FA">
        <w:t>Osoby odpovědné za řízení vztahů v</w:t>
      </w:r>
      <w:r>
        <w:t xml:space="preserve"> </w:t>
      </w:r>
      <w:r w:rsidRPr="00A949FA">
        <w:t>r</w:t>
      </w:r>
      <w:r w:rsidRPr="00684246">
        <w:rPr>
          <w:rFonts w:cs="Signika"/>
        </w:rPr>
        <w:t>á</w:t>
      </w:r>
      <w:r w:rsidRPr="00A949FA">
        <w:t>mci Smlouvy</w:t>
      </w:r>
    </w:p>
    <w:p w14:paraId="5675C47F" w14:textId="77777777" w:rsidR="00D11960" w:rsidRPr="00691DA2" w:rsidRDefault="00D11960" w:rsidP="00534955">
      <w:pPr>
        <w:pStyle w:val="Plohanadpisprvnrovn"/>
        <w:numPr>
          <w:ilvl w:val="0"/>
          <w:numId w:val="60"/>
        </w:numPr>
      </w:pPr>
      <w:r w:rsidRPr="00691DA2">
        <w:t xml:space="preserve">Pracovníci odpovědni za řízení vztahů Smlouvy </w:t>
      </w:r>
    </w:p>
    <w:p w14:paraId="7F00258F" w14:textId="77777777" w:rsidR="00D11960" w:rsidRPr="00A949FA" w:rsidRDefault="00D11960" w:rsidP="00D11960">
      <w:pPr>
        <w:rPr>
          <w:rFonts w:cs="Arial"/>
          <w:b/>
          <w:bCs/>
        </w:rPr>
      </w:pPr>
      <w:r w:rsidRPr="00A949FA">
        <w:rPr>
          <w:rFonts w:cs="Arial"/>
          <w:b/>
          <w:bCs/>
        </w:rPr>
        <w:t>Dodavatel</w:t>
      </w:r>
    </w:p>
    <w:tbl>
      <w:tblPr>
        <w:tblW w:w="4868"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724"/>
        <w:gridCol w:w="2653"/>
        <w:gridCol w:w="2009"/>
        <w:gridCol w:w="2319"/>
      </w:tblGrid>
      <w:tr w:rsidR="00D11960" w:rsidRPr="00A949FA" w14:paraId="4434A223" w14:textId="77777777">
        <w:trPr>
          <w:trHeight w:val="244"/>
        </w:trPr>
        <w:tc>
          <w:tcPr>
            <w:tcW w:w="1403" w:type="pct"/>
            <w:vAlign w:val="center"/>
          </w:tcPr>
          <w:p w14:paraId="43ADCE98" w14:textId="77777777" w:rsidR="00D11960" w:rsidRPr="00A949FA" w:rsidRDefault="00D11960">
            <w:pPr>
              <w:pStyle w:val="Zhlav"/>
              <w:tabs>
                <w:tab w:val="clear" w:pos="4536"/>
                <w:tab w:val="clear" w:pos="9072"/>
              </w:tabs>
              <w:jc w:val="center"/>
              <w:rPr>
                <w:rFonts w:cs="Arial"/>
              </w:rPr>
            </w:pPr>
            <w:r w:rsidRPr="00A949FA">
              <w:rPr>
                <w:rFonts w:cs="Arial"/>
              </w:rPr>
              <w:t>odpovědnost</w:t>
            </w:r>
          </w:p>
        </w:tc>
        <w:tc>
          <w:tcPr>
            <w:tcW w:w="1367" w:type="pct"/>
            <w:vAlign w:val="center"/>
          </w:tcPr>
          <w:p w14:paraId="7DDB6991" w14:textId="77777777" w:rsidR="00D11960" w:rsidRPr="00A949FA" w:rsidRDefault="00D11960">
            <w:pPr>
              <w:pStyle w:val="Zhlav"/>
              <w:tabs>
                <w:tab w:val="clear" w:pos="4536"/>
                <w:tab w:val="clear" w:pos="9072"/>
              </w:tabs>
              <w:jc w:val="center"/>
              <w:rPr>
                <w:rFonts w:cs="Arial"/>
                <w:bCs/>
              </w:rPr>
            </w:pPr>
            <w:r w:rsidRPr="00A949FA">
              <w:rPr>
                <w:rFonts w:cs="Arial"/>
                <w:bCs/>
              </w:rPr>
              <w:t>jméno</w:t>
            </w:r>
          </w:p>
        </w:tc>
        <w:tc>
          <w:tcPr>
            <w:tcW w:w="1035" w:type="pct"/>
            <w:vAlign w:val="center"/>
          </w:tcPr>
          <w:p w14:paraId="656DE366" w14:textId="77777777" w:rsidR="00D11960" w:rsidRPr="00A949FA" w:rsidRDefault="00D11960">
            <w:pPr>
              <w:pStyle w:val="Zhlav"/>
              <w:tabs>
                <w:tab w:val="clear" w:pos="4536"/>
                <w:tab w:val="clear" w:pos="9072"/>
              </w:tabs>
              <w:jc w:val="center"/>
              <w:rPr>
                <w:rFonts w:cs="Arial"/>
              </w:rPr>
            </w:pPr>
            <w:r w:rsidRPr="00A949FA">
              <w:rPr>
                <w:rFonts w:cs="Arial"/>
              </w:rPr>
              <w:t>pracovní zařazení</w:t>
            </w:r>
          </w:p>
        </w:tc>
        <w:tc>
          <w:tcPr>
            <w:tcW w:w="1195" w:type="pct"/>
          </w:tcPr>
          <w:p w14:paraId="43B9A67B" w14:textId="77777777" w:rsidR="00D11960" w:rsidRPr="00A949FA" w:rsidRDefault="00D11960">
            <w:pPr>
              <w:pStyle w:val="Zhlav"/>
              <w:tabs>
                <w:tab w:val="clear" w:pos="4536"/>
                <w:tab w:val="clear" w:pos="9072"/>
              </w:tabs>
              <w:jc w:val="center"/>
              <w:rPr>
                <w:rFonts w:cs="Arial"/>
              </w:rPr>
            </w:pPr>
            <w:r w:rsidRPr="00A949FA">
              <w:rPr>
                <w:rFonts w:cs="Arial"/>
              </w:rPr>
              <w:t>telefon, e</w:t>
            </w:r>
            <w:r>
              <w:rPr>
                <w:rFonts w:cs="Arial"/>
              </w:rPr>
              <w:t>-</w:t>
            </w:r>
            <w:r w:rsidRPr="00A949FA">
              <w:rPr>
                <w:rFonts w:cs="Arial"/>
              </w:rPr>
              <w:t>mail</w:t>
            </w:r>
          </w:p>
        </w:tc>
      </w:tr>
      <w:tr w:rsidR="00D11960" w:rsidRPr="00A949FA" w14:paraId="4B94398F" w14:textId="77777777">
        <w:trPr>
          <w:trHeight w:val="584"/>
        </w:trPr>
        <w:tc>
          <w:tcPr>
            <w:tcW w:w="1403" w:type="pct"/>
            <w:vAlign w:val="center"/>
          </w:tcPr>
          <w:p w14:paraId="323CF04F" w14:textId="77777777" w:rsidR="00D11960" w:rsidRPr="009313FB" w:rsidRDefault="00D11960">
            <w:pPr>
              <w:pStyle w:val="Zhlav"/>
              <w:tabs>
                <w:tab w:val="clear" w:pos="4536"/>
                <w:tab w:val="clear" w:pos="9072"/>
              </w:tabs>
              <w:jc w:val="left"/>
              <w:rPr>
                <w:rFonts w:cs="Arial"/>
              </w:rPr>
            </w:pPr>
            <w:r w:rsidRPr="009313FB">
              <w:rPr>
                <w:rFonts w:cs="Arial"/>
              </w:rPr>
              <w:t>statutární zástupce s právem podpisu smluvních ujednání</w:t>
            </w:r>
          </w:p>
        </w:tc>
        <w:tc>
          <w:tcPr>
            <w:tcW w:w="1367" w:type="pct"/>
            <w:vAlign w:val="center"/>
          </w:tcPr>
          <w:p w14:paraId="66DBC723" w14:textId="77777777" w:rsidR="00D11960" w:rsidRPr="009313FB" w:rsidRDefault="00D11960">
            <w:pPr>
              <w:pStyle w:val="Zhlav"/>
              <w:tabs>
                <w:tab w:val="clear" w:pos="4536"/>
                <w:tab w:val="clear" w:pos="9072"/>
              </w:tabs>
              <w:rPr>
                <w:rFonts w:cs="Arial"/>
                <w:b/>
                <w:bCs/>
              </w:rPr>
            </w:pPr>
            <w:r w:rsidRPr="009313FB">
              <w:rPr>
                <w:rFonts w:cs="Arial"/>
                <w:b/>
                <w:bCs/>
              </w:rPr>
              <w:t xml:space="preserve">Ing. Leoš </w:t>
            </w:r>
            <w:proofErr w:type="spellStart"/>
            <w:r w:rsidRPr="009313FB">
              <w:rPr>
                <w:rFonts w:cs="Arial"/>
                <w:b/>
                <w:bCs/>
              </w:rPr>
              <w:t>Raibr</w:t>
            </w:r>
            <w:proofErr w:type="spellEnd"/>
          </w:p>
        </w:tc>
        <w:tc>
          <w:tcPr>
            <w:tcW w:w="1035" w:type="pct"/>
            <w:vAlign w:val="center"/>
          </w:tcPr>
          <w:p w14:paraId="18736BA6" w14:textId="77777777" w:rsidR="00D11960" w:rsidRPr="009313FB" w:rsidRDefault="00D11960">
            <w:pPr>
              <w:pStyle w:val="Zhlav"/>
              <w:tabs>
                <w:tab w:val="clear" w:pos="4536"/>
                <w:tab w:val="clear" w:pos="9072"/>
              </w:tabs>
              <w:rPr>
                <w:rFonts w:cs="Arial"/>
              </w:rPr>
            </w:pPr>
            <w:r w:rsidRPr="009313FB">
              <w:rPr>
                <w:rFonts w:cs="Arial"/>
              </w:rPr>
              <w:t>jednatel společnosti</w:t>
            </w:r>
          </w:p>
        </w:tc>
        <w:tc>
          <w:tcPr>
            <w:tcW w:w="1195" w:type="pct"/>
            <w:vAlign w:val="center"/>
          </w:tcPr>
          <w:p w14:paraId="1EF5824B" w14:textId="04C63A83" w:rsidR="00D11960" w:rsidRPr="009313FB" w:rsidRDefault="00D11960">
            <w:pPr>
              <w:pStyle w:val="Zhlav"/>
              <w:tabs>
                <w:tab w:val="clear" w:pos="4536"/>
                <w:tab w:val="clear" w:pos="9072"/>
              </w:tabs>
              <w:jc w:val="left"/>
              <w:rPr>
                <w:rFonts w:cs="Arial"/>
              </w:rPr>
            </w:pPr>
          </w:p>
        </w:tc>
      </w:tr>
      <w:tr w:rsidR="00D11960" w:rsidRPr="00A949FA" w14:paraId="26BD1DC1" w14:textId="77777777">
        <w:trPr>
          <w:trHeight w:val="584"/>
        </w:trPr>
        <w:tc>
          <w:tcPr>
            <w:tcW w:w="1403" w:type="pct"/>
            <w:vAlign w:val="center"/>
          </w:tcPr>
          <w:p w14:paraId="1070F347" w14:textId="77777777" w:rsidR="00D11960" w:rsidRPr="009313FB" w:rsidRDefault="00D11960">
            <w:pPr>
              <w:pStyle w:val="Zhlav"/>
              <w:tabs>
                <w:tab w:val="clear" w:pos="4536"/>
                <w:tab w:val="clear" w:pos="9072"/>
              </w:tabs>
              <w:jc w:val="left"/>
              <w:rPr>
                <w:rFonts w:cs="Arial"/>
              </w:rPr>
            </w:pPr>
            <w:r w:rsidRPr="009313FB">
              <w:rPr>
                <w:rFonts w:cs="Arial"/>
              </w:rPr>
              <w:t>osoba oprávněná k jednání o smluvních podmínkách</w:t>
            </w:r>
          </w:p>
        </w:tc>
        <w:tc>
          <w:tcPr>
            <w:tcW w:w="1367" w:type="pct"/>
            <w:vAlign w:val="center"/>
          </w:tcPr>
          <w:p w14:paraId="5831937A" w14:textId="2320AEFC" w:rsidR="00D11960" w:rsidRPr="009313FB" w:rsidRDefault="00D11960">
            <w:pPr>
              <w:pStyle w:val="Zhlav"/>
              <w:tabs>
                <w:tab w:val="clear" w:pos="4536"/>
                <w:tab w:val="clear" w:pos="9072"/>
              </w:tabs>
              <w:rPr>
                <w:rFonts w:cs="Arial"/>
                <w:b/>
                <w:bCs/>
              </w:rPr>
            </w:pPr>
          </w:p>
        </w:tc>
        <w:tc>
          <w:tcPr>
            <w:tcW w:w="1035" w:type="pct"/>
            <w:vAlign w:val="center"/>
          </w:tcPr>
          <w:p w14:paraId="00F3A15E" w14:textId="77777777" w:rsidR="00D11960" w:rsidRPr="009313FB" w:rsidRDefault="00D11960">
            <w:pPr>
              <w:pStyle w:val="Zhlav"/>
              <w:tabs>
                <w:tab w:val="clear" w:pos="4536"/>
                <w:tab w:val="clear" w:pos="9072"/>
              </w:tabs>
              <w:rPr>
                <w:rFonts w:cs="Arial"/>
              </w:rPr>
            </w:pPr>
            <w:r w:rsidRPr="009313FB">
              <w:rPr>
                <w:rFonts w:cs="Arial"/>
              </w:rPr>
              <w:t>obchodní manažer</w:t>
            </w:r>
          </w:p>
        </w:tc>
        <w:tc>
          <w:tcPr>
            <w:tcW w:w="1195" w:type="pct"/>
            <w:vAlign w:val="center"/>
          </w:tcPr>
          <w:p w14:paraId="1D8231CC" w14:textId="43BF760D" w:rsidR="00D11960" w:rsidRPr="009313FB" w:rsidRDefault="00D11960">
            <w:pPr>
              <w:pStyle w:val="Zhlav"/>
              <w:tabs>
                <w:tab w:val="clear" w:pos="4536"/>
                <w:tab w:val="clear" w:pos="9072"/>
              </w:tabs>
              <w:jc w:val="left"/>
              <w:rPr>
                <w:rFonts w:cs="Arial"/>
              </w:rPr>
            </w:pPr>
          </w:p>
        </w:tc>
      </w:tr>
    </w:tbl>
    <w:p w14:paraId="402B2E65" w14:textId="77777777" w:rsidR="00D11960" w:rsidRPr="00A949FA" w:rsidRDefault="00D11960" w:rsidP="00D11960">
      <w:pPr>
        <w:pStyle w:val="Textkomente"/>
        <w:rPr>
          <w:rFonts w:cs="Arial"/>
        </w:rPr>
      </w:pPr>
    </w:p>
    <w:p w14:paraId="539FC081" w14:textId="77777777" w:rsidR="00D11960" w:rsidRPr="00A949FA" w:rsidRDefault="00D11960" w:rsidP="00D11960">
      <w:pPr>
        <w:rPr>
          <w:rFonts w:cs="Arial"/>
          <w:b/>
          <w:bCs/>
        </w:rPr>
      </w:pPr>
      <w:r w:rsidRPr="00A949FA">
        <w:rPr>
          <w:rFonts w:cs="Arial"/>
          <w:b/>
          <w:bCs/>
        </w:rPr>
        <w:t>Objednatel</w:t>
      </w:r>
    </w:p>
    <w:tbl>
      <w:tblPr>
        <w:tblW w:w="4868"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724"/>
        <w:gridCol w:w="2653"/>
        <w:gridCol w:w="2009"/>
        <w:gridCol w:w="2319"/>
      </w:tblGrid>
      <w:tr w:rsidR="00D11960" w:rsidRPr="00A949FA" w14:paraId="3E8CD2E1" w14:textId="77777777">
        <w:trPr>
          <w:trHeight w:val="244"/>
        </w:trPr>
        <w:tc>
          <w:tcPr>
            <w:tcW w:w="1403" w:type="pct"/>
            <w:vAlign w:val="center"/>
          </w:tcPr>
          <w:p w14:paraId="32A8F4EC" w14:textId="77777777" w:rsidR="00D11960" w:rsidRPr="00A949FA" w:rsidRDefault="00D11960">
            <w:pPr>
              <w:pStyle w:val="Zhlav"/>
              <w:tabs>
                <w:tab w:val="clear" w:pos="4536"/>
                <w:tab w:val="clear" w:pos="9072"/>
              </w:tabs>
              <w:jc w:val="left"/>
              <w:rPr>
                <w:rFonts w:cs="Arial"/>
              </w:rPr>
            </w:pPr>
            <w:r w:rsidRPr="00A949FA">
              <w:rPr>
                <w:rFonts w:cs="Arial"/>
              </w:rPr>
              <w:t>statutární zástupce s právem podpisu smluvních ujednání</w:t>
            </w:r>
          </w:p>
        </w:tc>
        <w:tc>
          <w:tcPr>
            <w:tcW w:w="1367" w:type="pct"/>
            <w:vAlign w:val="center"/>
          </w:tcPr>
          <w:p w14:paraId="16C8D655" w14:textId="77777777" w:rsidR="00D11960" w:rsidRPr="00A949FA" w:rsidRDefault="004B5EC7">
            <w:pPr>
              <w:pStyle w:val="Zhlav"/>
              <w:tabs>
                <w:tab w:val="clear" w:pos="4536"/>
                <w:tab w:val="clear" w:pos="9072"/>
              </w:tabs>
              <w:rPr>
                <w:rFonts w:cs="Arial"/>
                <w:b/>
                <w:bCs/>
              </w:rPr>
            </w:pPr>
            <w:r w:rsidRPr="004B5EC7">
              <w:rPr>
                <w:rFonts w:cs="Arial"/>
                <w:b/>
                <w:bCs/>
              </w:rPr>
              <w:t>MUDr. Pavel Havíř</w:t>
            </w:r>
          </w:p>
        </w:tc>
        <w:tc>
          <w:tcPr>
            <w:tcW w:w="1035" w:type="pct"/>
            <w:vAlign w:val="center"/>
          </w:tcPr>
          <w:p w14:paraId="31D33121" w14:textId="77777777" w:rsidR="00D11960" w:rsidRPr="00A949FA" w:rsidRDefault="004B5EC7">
            <w:pPr>
              <w:pStyle w:val="Zhlav"/>
              <w:tabs>
                <w:tab w:val="clear" w:pos="4536"/>
                <w:tab w:val="clear" w:pos="9072"/>
              </w:tabs>
              <w:rPr>
                <w:rFonts w:cs="Arial"/>
              </w:rPr>
            </w:pPr>
            <w:r>
              <w:rPr>
                <w:rFonts w:cs="Arial"/>
              </w:rPr>
              <w:t>ředitel nemocnice</w:t>
            </w:r>
          </w:p>
        </w:tc>
        <w:tc>
          <w:tcPr>
            <w:tcW w:w="1195" w:type="pct"/>
          </w:tcPr>
          <w:p w14:paraId="2AEF6F47" w14:textId="74DD75AE" w:rsidR="00D11960" w:rsidRPr="00407F4E" w:rsidRDefault="00D11960">
            <w:pPr>
              <w:pStyle w:val="Zhlav"/>
              <w:rPr>
                <w:rFonts w:cs="Arial"/>
                <w:highlight w:val="cyan"/>
              </w:rPr>
            </w:pPr>
          </w:p>
        </w:tc>
      </w:tr>
      <w:tr w:rsidR="00D11960" w:rsidRPr="00A949FA" w14:paraId="19AFA3B5" w14:textId="77777777">
        <w:trPr>
          <w:trHeight w:val="244"/>
        </w:trPr>
        <w:tc>
          <w:tcPr>
            <w:tcW w:w="1403" w:type="pct"/>
            <w:vAlign w:val="center"/>
          </w:tcPr>
          <w:p w14:paraId="3B82E4A5" w14:textId="77777777" w:rsidR="00D11960" w:rsidRPr="00A949FA" w:rsidRDefault="00D11960">
            <w:pPr>
              <w:pStyle w:val="Zhlav"/>
              <w:tabs>
                <w:tab w:val="clear" w:pos="4536"/>
                <w:tab w:val="clear" w:pos="9072"/>
              </w:tabs>
              <w:jc w:val="left"/>
              <w:rPr>
                <w:rFonts w:cs="Arial"/>
              </w:rPr>
            </w:pPr>
            <w:r w:rsidRPr="00A949FA">
              <w:rPr>
                <w:rFonts w:cs="Arial"/>
              </w:rPr>
              <w:t>osoba oprávněná k jednání o smluvních podmínkách</w:t>
            </w:r>
          </w:p>
        </w:tc>
        <w:tc>
          <w:tcPr>
            <w:tcW w:w="1367" w:type="pct"/>
            <w:vAlign w:val="center"/>
          </w:tcPr>
          <w:p w14:paraId="278A5ECA" w14:textId="6EF87F0E" w:rsidR="00D11960" w:rsidRPr="00A949FA" w:rsidRDefault="00D11960">
            <w:pPr>
              <w:pStyle w:val="Zhlav"/>
              <w:tabs>
                <w:tab w:val="clear" w:pos="4536"/>
                <w:tab w:val="clear" w:pos="9072"/>
              </w:tabs>
              <w:rPr>
                <w:rFonts w:cs="Arial"/>
                <w:b/>
                <w:bCs/>
              </w:rPr>
            </w:pPr>
          </w:p>
        </w:tc>
        <w:tc>
          <w:tcPr>
            <w:tcW w:w="1035" w:type="pct"/>
            <w:vAlign w:val="center"/>
          </w:tcPr>
          <w:p w14:paraId="026344DA" w14:textId="0FE01299" w:rsidR="00D11960" w:rsidRPr="00A949FA" w:rsidRDefault="00116E73">
            <w:pPr>
              <w:pStyle w:val="Zhlav"/>
              <w:tabs>
                <w:tab w:val="clear" w:pos="4536"/>
                <w:tab w:val="clear" w:pos="9072"/>
              </w:tabs>
              <w:rPr>
                <w:rFonts w:cs="Arial"/>
              </w:rPr>
            </w:pPr>
            <w:r>
              <w:rPr>
                <w:rFonts w:cs="Arial"/>
              </w:rPr>
              <w:t>m</w:t>
            </w:r>
            <w:r w:rsidRPr="00116E73">
              <w:rPr>
                <w:rFonts w:cs="Arial"/>
              </w:rPr>
              <w:t>anažerka kvality</w:t>
            </w:r>
          </w:p>
        </w:tc>
        <w:tc>
          <w:tcPr>
            <w:tcW w:w="1195" w:type="pct"/>
          </w:tcPr>
          <w:p w14:paraId="1B07EA2E" w14:textId="37E5C05B" w:rsidR="00D11960" w:rsidRDefault="00D11960" w:rsidP="00F6327A"/>
        </w:tc>
      </w:tr>
    </w:tbl>
    <w:p w14:paraId="022804B0" w14:textId="77777777" w:rsidR="00D11960" w:rsidRPr="00691DA2" w:rsidRDefault="00D11960" w:rsidP="00D11960">
      <w:pPr>
        <w:pStyle w:val="Plohanadpisprvnrovn"/>
      </w:pPr>
      <w:r w:rsidRPr="00691DA2">
        <w:t>Pracovník Dodavatele odpovědný za vlastní plnění a spolupráci s Objednatelem</w:t>
      </w:r>
    </w:p>
    <w:p w14:paraId="544894AD" w14:textId="77777777" w:rsidR="00D11960" w:rsidRPr="00A949FA" w:rsidRDefault="00D11960" w:rsidP="00D11960">
      <w:pPr>
        <w:rPr>
          <w:rFonts w:cs="Arial"/>
          <w:b/>
          <w:bCs/>
        </w:rPr>
      </w:pPr>
      <w:r w:rsidRPr="00A949FA">
        <w:rPr>
          <w:rFonts w:cs="Arial"/>
          <w:b/>
          <w:bCs/>
        </w:rPr>
        <w:t>Dodavatel</w:t>
      </w:r>
    </w:p>
    <w:tbl>
      <w:tblPr>
        <w:tblW w:w="4868"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724"/>
        <w:gridCol w:w="2653"/>
        <w:gridCol w:w="2009"/>
        <w:gridCol w:w="2319"/>
      </w:tblGrid>
      <w:tr w:rsidR="00D11960" w:rsidRPr="00A949FA" w14:paraId="13C6A224" w14:textId="77777777">
        <w:trPr>
          <w:trHeight w:val="551"/>
        </w:trPr>
        <w:tc>
          <w:tcPr>
            <w:tcW w:w="1403" w:type="pct"/>
            <w:vAlign w:val="center"/>
          </w:tcPr>
          <w:p w14:paraId="7F7C884A" w14:textId="77777777" w:rsidR="00D11960" w:rsidRPr="00A949FA" w:rsidRDefault="00D11960">
            <w:pPr>
              <w:pStyle w:val="Zhlav"/>
              <w:tabs>
                <w:tab w:val="clear" w:pos="4536"/>
                <w:tab w:val="clear" w:pos="9072"/>
              </w:tabs>
              <w:jc w:val="left"/>
              <w:rPr>
                <w:rFonts w:cs="Arial"/>
              </w:rPr>
            </w:pPr>
            <w:r w:rsidRPr="00A949FA">
              <w:rPr>
                <w:rFonts w:cs="Arial"/>
              </w:rPr>
              <w:t>osoba odpovědná za plnění Smlouvy</w:t>
            </w:r>
          </w:p>
        </w:tc>
        <w:tc>
          <w:tcPr>
            <w:tcW w:w="1367" w:type="pct"/>
            <w:vAlign w:val="center"/>
          </w:tcPr>
          <w:p w14:paraId="67856EC0" w14:textId="4E2F3D30" w:rsidR="00D11960" w:rsidRPr="00A949FA" w:rsidRDefault="00D11960">
            <w:pPr>
              <w:pStyle w:val="Zhlav"/>
              <w:tabs>
                <w:tab w:val="clear" w:pos="4536"/>
                <w:tab w:val="clear" w:pos="9072"/>
              </w:tabs>
              <w:rPr>
                <w:rFonts w:cs="Arial"/>
                <w:b/>
                <w:bCs/>
              </w:rPr>
            </w:pPr>
          </w:p>
        </w:tc>
        <w:tc>
          <w:tcPr>
            <w:tcW w:w="1035" w:type="pct"/>
            <w:vAlign w:val="center"/>
          </w:tcPr>
          <w:p w14:paraId="04F69CF0" w14:textId="77777777" w:rsidR="00D11960" w:rsidRPr="00A949FA" w:rsidRDefault="00D11960">
            <w:pPr>
              <w:pStyle w:val="Zhlav"/>
              <w:tabs>
                <w:tab w:val="clear" w:pos="4536"/>
                <w:tab w:val="clear" w:pos="9072"/>
              </w:tabs>
              <w:rPr>
                <w:rFonts w:cs="Arial"/>
              </w:rPr>
            </w:pPr>
            <w:r w:rsidRPr="00A949FA">
              <w:rPr>
                <w:rFonts w:cs="Arial"/>
              </w:rPr>
              <w:t>vedoucí oddělení</w:t>
            </w:r>
          </w:p>
          <w:p w14:paraId="03EF46DB" w14:textId="77777777" w:rsidR="00D11960" w:rsidRPr="00A949FA" w:rsidRDefault="00D11960">
            <w:pPr>
              <w:pStyle w:val="Zhlav"/>
              <w:tabs>
                <w:tab w:val="clear" w:pos="4536"/>
                <w:tab w:val="clear" w:pos="9072"/>
              </w:tabs>
              <w:rPr>
                <w:rFonts w:cs="Arial"/>
              </w:rPr>
            </w:pPr>
            <w:r w:rsidRPr="00A949FA">
              <w:rPr>
                <w:rFonts w:cs="Arial"/>
              </w:rPr>
              <w:t>HelpDesk</w:t>
            </w:r>
          </w:p>
        </w:tc>
        <w:tc>
          <w:tcPr>
            <w:tcW w:w="1195" w:type="pct"/>
            <w:vAlign w:val="center"/>
          </w:tcPr>
          <w:p w14:paraId="3687D36C" w14:textId="054B3315" w:rsidR="00D11960" w:rsidRPr="00A949FA" w:rsidRDefault="00D11960">
            <w:pPr>
              <w:pStyle w:val="Zhlav"/>
              <w:tabs>
                <w:tab w:val="clear" w:pos="4536"/>
                <w:tab w:val="clear" w:pos="9072"/>
              </w:tabs>
              <w:rPr>
                <w:rFonts w:cs="Arial"/>
              </w:rPr>
            </w:pPr>
          </w:p>
        </w:tc>
      </w:tr>
    </w:tbl>
    <w:p w14:paraId="4646F2A1" w14:textId="77777777" w:rsidR="00D11960" w:rsidRPr="00691DA2" w:rsidRDefault="00D11960" w:rsidP="00D11960">
      <w:pPr>
        <w:pStyle w:val="Plohanadpisprvnrovn"/>
      </w:pPr>
      <w:r w:rsidRPr="00691DA2">
        <w:t xml:space="preserve">Pracovníci Objednatele odpovědní za spolupráci s Dodavatelem </w:t>
      </w:r>
    </w:p>
    <w:p w14:paraId="2AD6E321" w14:textId="77777777" w:rsidR="00D11960" w:rsidRPr="00A949FA" w:rsidRDefault="00D11960" w:rsidP="00D11960">
      <w:pPr>
        <w:rPr>
          <w:rFonts w:cs="Arial"/>
          <w:b/>
          <w:bCs/>
        </w:rPr>
      </w:pPr>
      <w:r w:rsidRPr="00A949FA">
        <w:rPr>
          <w:rFonts w:cs="Arial"/>
          <w:b/>
          <w:bCs/>
        </w:rPr>
        <w:t>Objednatel</w:t>
      </w:r>
    </w:p>
    <w:tbl>
      <w:tblPr>
        <w:tblW w:w="4868"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724"/>
        <w:gridCol w:w="2653"/>
        <w:gridCol w:w="2009"/>
        <w:gridCol w:w="2319"/>
      </w:tblGrid>
      <w:tr w:rsidR="009C0AE7" w:rsidRPr="00A949FA" w14:paraId="52AE71D9" w14:textId="77777777">
        <w:trPr>
          <w:trHeight w:val="551"/>
        </w:trPr>
        <w:tc>
          <w:tcPr>
            <w:tcW w:w="1403" w:type="pct"/>
            <w:vAlign w:val="center"/>
          </w:tcPr>
          <w:p w14:paraId="10D43E43" w14:textId="77777777" w:rsidR="009C0AE7" w:rsidRPr="00A949FA" w:rsidRDefault="009C0AE7" w:rsidP="009C0AE7">
            <w:pPr>
              <w:pStyle w:val="Zhlav"/>
              <w:tabs>
                <w:tab w:val="clear" w:pos="4536"/>
                <w:tab w:val="clear" w:pos="9072"/>
              </w:tabs>
              <w:jc w:val="left"/>
              <w:rPr>
                <w:rFonts w:cs="Arial"/>
              </w:rPr>
            </w:pPr>
            <w:r w:rsidRPr="00A949FA">
              <w:rPr>
                <w:rFonts w:cs="Arial"/>
              </w:rPr>
              <w:t>osoba odpovědná za spolupráci a plnění Smlouvy</w:t>
            </w:r>
          </w:p>
        </w:tc>
        <w:tc>
          <w:tcPr>
            <w:tcW w:w="1367" w:type="pct"/>
            <w:vAlign w:val="center"/>
          </w:tcPr>
          <w:p w14:paraId="39653894" w14:textId="30F35B89" w:rsidR="009C0AE7" w:rsidRPr="00A949FA" w:rsidRDefault="009C0AE7" w:rsidP="009C0AE7">
            <w:pPr>
              <w:pStyle w:val="Zhlav"/>
              <w:tabs>
                <w:tab w:val="clear" w:pos="4536"/>
                <w:tab w:val="clear" w:pos="9072"/>
              </w:tabs>
              <w:rPr>
                <w:rFonts w:cs="Arial"/>
                <w:b/>
                <w:bCs/>
              </w:rPr>
            </w:pPr>
          </w:p>
        </w:tc>
        <w:tc>
          <w:tcPr>
            <w:tcW w:w="1035" w:type="pct"/>
            <w:vAlign w:val="center"/>
          </w:tcPr>
          <w:p w14:paraId="7B384DFE" w14:textId="38AC62E0" w:rsidR="009C0AE7" w:rsidRPr="00A949FA" w:rsidRDefault="009C0AE7" w:rsidP="009C0AE7">
            <w:pPr>
              <w:pStyle w:val="Zhlav"/>
              <w:tabs>
                <w:tab w:val="clear" w:pos="4536"/>
                <w:tab w:val="clear" w:pos="9072"/>
              </w:tabs>
              <w:rPr>
                <w:rFonts w:cs="Arial"/>
              </w:rPr>
            </w:pPr>
            <w:r>
              <w:rPr>
                <w:rFonts w:cs="Arial"/>
              </w:rPr>
              <w:t>ITC specialista</w:t>
            </w:r>
          </w:p>
        </w:tc>
        <w:tc>
          <w:tcPr>
            <w:tcW w:w="1195" w:type="pct"/>
            <w:vAlign w:val="center"/>
          </w:tcPr>
          <w:p w14:paraId="54AED857" w14:textId="030B6560" w:rsidR="009C0AE7" w:rsidRPr="00A949FA" w:rsidRDefault="009C0AE7" w:rsidP="009C0AE7">
            <w:pPr>
              <w:pStyle w:val="Zhlav"/>
              <w:tabs>
                <w:tab w:val="clear" w:pos="4536"/>
                <w:tab w:val="clear" w:pos="9072"/>
              </w:tabs>
              <w:rPr>
                <w:rFonts w:cs="Arial"/>
              </w:rPr>
            </w:pPr>
          </w:p>
        </w:tc>
      </w:tr>
    </w:tbl>
    <w:p w14:paraId="09526F6C" w14:textId="77777777" w:rsidR="00D11960" w:rsidRPr="00691DA2" w:rsidRDefault="00D11960" w:rsidP="00D11960">
      <w:pPr>
        <w:pStyle w:val="Plohanadpisprvnrovn"/>
      </w:pPr>
      <w:r>
        <w:t xml:space="preserve">Pracovníci </w:t>
      </w:r>
      <w:r w:rsidRPr="00691DA2">
        <w:t>Objednatele</w:t>
      </w:r>
      <w:r>
        <w:t xml:space="preserve"> odpovědní za součinnost a spolupráci</w:t>
      </w:r>
    </w:p>
    <w:p w14:paraId="3A8930B1" w14:textId="77777777" w:rsidR="00D11960" w:rsidRPr="00A949FA" w:rsidRDefault="00D11960" w:rsidP="00D11960">
      <w:pPr>
        <w:spacing w:after="120"/>
        <w:ind w:left="-5"/>
        <w:rPr>
          <w:rFonts w:cs="Arial"/>
        </w:rPr>
      </w:pPr>
      <w:r w:rsidRPr="00A949FA">
        <w:rPr>
          <w:rFonts w:cs="Arial"/>
        </w:rPr>
        <w:t>Odpovědn</w:t>
      </w:r>
      <w:r>
        <w:rPr>
          <w:rFonts w:cs="Arial"/>
        </w:rPr>
        <w:t>í pracovníci</w:t>
      </w:r>
      <w:r w:rsidRPr="00A949FA">
        <w:rPr>
          <w:rFonts w:cs="Arial"/>
        </w:rPr>
        <w:t xml:space="preserve"> Objednatele</w:t>
      </w:r>
      <w:r>
        <w:rPr>
          <w:rFonts w:cs="Arial"/>
        </w:rPr>
        <w:t xml:space="preserve"> s oprávněním přístupu do systému aplikace HelpDesk</w:t>
      </w:r>
      <w:r w:rsidRPr="00A949FA">
        <w:rPr>
          <w:rFonts w:cs="Arial"/>
        </w:rPr>
        <w:t xml:space="preserve">, včetně stanovení jejich dostupnosti pro spolupráci </w:t>
      </w:r>
      <w:r>
        <w:rPr>
          <w:rFonts w:cs="Arial"/>
        </w:rPr>
        <w:t xml:space="preserve">a součinnost </w:t>
      </w:r>
      <w:r w:rsidRPr="00A949FA">
        <w:rPr>
          <w:rFonts w:cs="Arial"/>
        </w:rPr>
        <w:t>při plnění sjednaných servisních služeb a koordinaci případného servisního výjezdu Dodavatele.</w:t>
      </w:r>
    </w:p>
    <w:p w14:paraId="3C1DC174" w14:textId="77777777" w:rsidR="00D11960" w:rsidRPr="00A949FA" w:rsidRDefault="00D11960" w:rsidP="00D11960">
      <w:pPr>
        <w:rPr>
          <w:rFonts w:cs="Arial"/>
        </w:rPr>
      </w:pPr>
      <w:r w:rsidRPr="00A949FA">
        <w:rPr>
          <w:rFonts w:cs="Arial"/>
          <w:b/>
          <w:bCs/>
        </w:rPr>
        <w:t xml:space="preserve">Objednatel </w:t>
      </w:r>
    </w:p>
    <w:tbl>
      <w:tblPr>
        <w:tblW w:w="9781" w:type="dxa"/>
        <w:tblLayout w:type="fixed"/>
        <w:tblCellMar>
          <w:left w:w="70" w:type="dxa"/>
          <w:right w:w="70" w:type="dxa"/>
        </w:tblCellMar>
        <w:tblLook w:val="0000" w:firstRow="0" w:lastRow="0" w:firstColumn="0" w:lastColumn="0" w:noHBand="0" w:noVBand="0"/>
      </w:tblPr>
      <w:tblGrid>
        <w:gridCol w:w="3189"/>
        <w:gridCol w:w="3332"/>
        <w:gridCol w:w="3260"/>
      </w:tblGrid>
      <w:tr w:rsidR="00D11960" w:rsidRPr="00A949FA" w14:paraId="17FCDCAC" w14:textId="77777777">
        <w:trPr>
          <w:trHeight w:val="244"/>
        </w:trPr>
        <w:tc>
          <w:tcPr>
            <w:tcW w:w="3189" w:type="dxa"/>
            <w:vAlign w:val="center"/>
          </w:tcPr>
          <w:p w14:paraId="5C936019" w14:textId="1F1517C3" w:rsidR="00D11960" w:rsidRPr="00A949FA" w:rsidRDefault="00D11960">
            <w:pPr>
              <w:pStyle w:val="Zhlav"/>
              <w:tabs>
                <w:tab w:val="clear" w:pos="4536"/>
                <w:tab w:val="clear" w:pos="9072"/>
              </w:tabs>
              <w:rPr>
                <w:rFonts w:cs="Arial"/>
              </w:rPr>
            </w:pPr>
          </w:p>
        </w:tc>
        <w:tc>
          <w:tcPr>
            <w:tcW w:w="3332" w:type="dxa"/>
            <w:vAlign w:val="center"/>
          </w:tcPr>
          <w:p w14:paraId="049D0491" w14:textId="673CB5BE" w:rsidR="00D11960" w:rsidRPr="00A949FA" w:rsidRDefault="00D11960">
            <w:pPr>
              <w:pStyle w:val="Zhlav"/>
              <w:tabs>
                <w:tab w:val="clear" w:pos="4536"/>
                <w:tab w:val="clear" w:pos="9072"/>
              </w:tabs>
              <w:rPr>
                <w:rFonts w:cs="Arial"/>
                <w:highlight w:val="cyan"/>
              </w:rPr>
            </w:pPr>
          </w:p>
        </w:tc>
        <w:tc>
          <w:tcPr>
            <w:tcW w:w="3260" w:type="dxa"/>
            <w:vAlign w:val="center"/>
          </w:tcPr>
          <w:p w14:paraId="16C4D3C5" w14:textId="0715EC62" w:rsidR="00D11960" w:rsidRPr="00A949FA" w:rsidRDefault="009E7739">
            <w:pPr>
              <w:rPr>
                <w:rFonts w:cs="Arial"/>
              </w:rPr>
            </w:pPr>
            <w:r w:rsidRPr="009E7739">
              <w:rPr>
                <w:rFonts w:cs="Arial"/>
              </w:rPr>
              <w:t xml:space="preserve">ITC zaměstnanec – správce  </w:t>
            </w:r>
          </w:p>
        </w:tc>
      </w:tr>
      <w:tr w:rsidR="00D11960" w:rsidRPr="00A949FA" w14:paraId="1F7FB08D" w14:textId="77777777">
        <w:trPr>
          <w:trHeight w:val="244"/>
        </w:trPr>
        <w:tc>
          <w:tcPr>
            <w:tcW w:w="3189" w:type="dxa"/>
            <w:vAlign w:val="center"/>
          </w:tcPr>
          <w:p w14:paraId="5AAA7D7C" w14:textId="59AE4901" w:rsidR="00D11960" w:rsidRPr="00A949FA" w:rsidRDefault="00D11960">
            <w:pPr>
              <w:pStyle w:val="Zhlav"/>
              <w:tabs>
                <w:tab w:val="clear" w:pos="4536"/>
                <w:tab w:val="clear" w:pos="9072"/>
              </w:tabs>
              <w:rPr>
                <w:rFonts w:cs="Arial"/>
              </w:rPr>
            </w:pPr>
          </w:p>
        </w:tc>
        <w:tc>
          <w:tcPr>
            <w:tcW w:w="3332" w:type="dxa"/>
            <w:vAlign w:val="center"/>
          </w:tcPr>
          <w:p w14:paraId="75CD1AB0" w14:textId="073D673D" w:rsidR="00D11960" w:rsidRPr="00A949FA" w:rsidRDefault="00D11960" w:rsidP="00BD0FCD">
            <w:pPr>
              <w:pStyle w:val="Zhlav"/>
              <w:tabs>
                <w:tab w:val="clear" w:pos="4536"/>
                <w:tab w:val="clear" w:pos="9072"/>
              </w:tabs>
              <w:rPr>
                <w:rFonts w:cs="Arial"/>
                <w:highlight w:val="cyan"/>
              </w:rPr>
            </w:pPr>
          </w:p>
        </w:tc>
        <w:tc>
          <w:tcPr>
            <w:tcW w:w="3260" w:type="dxa"/>
            <w:vAlign w:val="center"/>
          </w:tcPr>
          <w:p w14:paraId="5885C913" w14:textId="5EC3BF7E" w:rsidR="00D11960" w:rsidRPr="00A949FA" w:rsidRDefault="00086311">
            <w:pPr>
              <w:rPr>
                <w:rFonts w:cs="Arial"/>
              </w:rPr>
            </w:pPr>
            <w:r w:rsidRPr="00086311">
              <w:rPr>
                <w:rFonts w:cs="Arial"/>
              </w:rPr>
              <w:t xml:space="preserve">Vedoucí stravovacího provozu </w:t>
            </w:r>
          </w:p>
        </w:tc>
      </w:tr>
      <w:tr w:rsidR="00086311" w:rsidRPr="00A949FA" w14:paraId="400E2E9A" w14:textId="77777777">
        <w:trPr>
          <w:trHeight w:val="244"/>
        </w:trPr>
        <w:tc>
          <w:tcPr>
            <w:tcW w:w="3189" w:type="dxa"/>
            <w:vAlign w:val="center"/>
          </w:tcPr>
          <w:p w14:paraId="3CB83D84" w14:textId="0E338DE6" w:rsidR="00086311" w:rsidRPr="00D51D17" w:rsidRDefault="00086311">
            <w:pPr>
              <w:pStyle w:val="Zhlav"/>
              <w:tabs>
                <w:tab w:val="clear" w:pos="4536"/>
                <w:tab w:val="clear" w:pos="9072"/>
              </w:tabs>
              <w:rPr>
                <w:rFonts w:cs="Arial"/>
              </w:rPr>
            </w:pPr>
          </w:p>
        </w:tc>
        <w:tc>
          <w:tcPr>
            <w:tcW w:w="3332" w:type="dxa"/>
            <w:vAlign w:val="center"/>
          </w:tcPr>
          <w:p w14:paraId="031CC1A8" w14:textId="6AD75E8F" w:rsidR="00086311" w:rsidRPr="00BD0FCD" w:rsidRDefault="00086311" w:rsidP="00FF76F6">
            <w:pPr>
              <w:pStyle w:val="Zhlav"/>
              <w:rPr>
                <w:rFonts w:cs="Arial"/>
              </w:rPr>
            </w:pPr>
          </w:p>
        </w:tc>
        <w:tc>
          <w:tcPr>
            <w:tcW w:w="3260" w:type="dxa"/>
            <w:vAlign w:val="center"/>
          </w:tcPr>
          <w:p w14:paraId="013DEF33" w14:textId="1C55E7CF" w:rsidR="00086311" w:rsidRPr="00086311" w:rsidRDefault="00224880">
            <w:pPr>
              <w:rPr>
                <w:rFonts w:cs="Arial"/>
              </w:rPr>
            </w:pPr>
            <w:r>
              <w:rPr>
                <w:rFonts w:cs="Arial"/>
              </w:rPr>
              <w:t>Vedoucí OKB</w:t>
            </w:r>
          </w:p>
        </w:tc>
      </w:tr>
    </w:tbl>
    <w:p w14:paraId="2299943F" w14:textId="77777777" w:rsidR="00D11960" w:rsidRPr="00A949FA" w:rsidRDefault="00D11960" w:rsidP="00D11960">
      <w:pPr>
        <w:pStyle w:val="Ploha-lnek"/>
        <w:ind w:left="284"/>
        <w:outlineLvl w:val="1"/>
      </w:pPr>
      <w:r w:rsidRPr="00A949FA">
        <w:t>Součinnost a komunikace</w:t>
      </w:r>
    </w:p>
    <w:p w14:paraId="78D8F865" w14:textId="77777777" w:rsidR="00D11960" w:rsidRPr="00EA1C93" w:rsidRDefault="00D11960" w:rsidP="00534955">
      <w:pPr>
        <w:pStyle w:val="Plohanadpisprvnrovn"/>
        <w:numPr>
          <w:ilvl w:val="0"/>
          <w:numId w:val="61"/>
        </w:numPr>
      </w:pPr>
      <w:bookmarkStart w:id="34" w:name="_Toc35685058"/>
      <w:bookmarkStart w:id="35" w:name="_Toc35685178"/>
      <w:r w:rsidRPr="00EA1C93">
        <w:t xml:space="preserve">Centrum podpory zákazníka </w:t>
      </w:r>
      <w:r>
        <w:t>–</w:t>
      </w:r>
      <w:r w:rsidRPr="00EA1C93">
        <w:t xml:space="preserve"> </w:t>
      </w:r>
      <w:r>
        <w:t xml:space="preserve">služba </w:t>
      </w:r>
      <w:r w:rsidRPr="00EA1C93">
        <w:t>HelpDesk</w:t>
      </w:r>
    </w:p>
    <w:p w14:paraId="36BE2DC8" w14:textId="77777777" w:rsidR="00D11960" w:rsidRPr="00A949FA" w:rsidRDefault="00D11960" w:rsidP="00D11960">
      <w:pPr>
        <w:pStyle w:val="Plohanadpisdruhrovn"/>
      </w:pPr>
      <w:proofErr w:type="gramStart"/>
      <w:r w:rsidRPr="00A949FA">
        <w:t>HelpDesk - základní</w:t>
      </w:r>
      <w:proofErr w:type="gramEnd"/>
      <w:r w:rsidRPr="00A949FA">
        <w:t xml:space="preserve"> určení</w:t>
      </w:r>
    </w:p>
    <w:p w14:paraId="38EF2B7F" w14:textId="77777777" w:rsidR="00D11960" w:rsidRDefault="00D11960" w:rsidP="00534955">
      <w:pPr>
        <w:numPr>
          <w:ilvl w:val="0"/>
          <w:numId w:val="33"/>
        </w:numPr>
        <w:spacing w:after="120"/>
        <w:rPr>
          <w:rFonts w:cs="Arial"/>
        </w:rPr>
      </w:pPr>
      <w:r w:rsidRPr="00A949FA">
        <w:rPr>
          <w:rFonts w:cs="Arial"/>
        </w:rPr>
        <w:t xml:space="preserve">Dodavatel zajišťuje řízení a správu požadavků, hlášení chyb nebo závad vztahujících se ke službám dle Smlouvy pomocí Centra podpory zákazníků, které používá pro podporu své činnosti softwarový nástroj </w:t>
      </w:r>
      <w:r>
        <w:rPr>
          <w:rFonts w:cs="Arial"/>
        </w:rPr>
        <w:t xml:space="preserve">aplikaci </w:t>
      </w:r>
      <w:r w:rsidRPr="00A949FA">
        <w:rPr>
          <w:rFonts w:cs="Arial"/>
        </w:rPr>
        <w:t>HelpDesk STAPRO a pracoviště služby HelpDesk STAPRO (dále jen HelpDesk).</w:t>
      </w:r>
    </w:p>
    <w:p w14:paraId="4A6478CF" w14:textId="77777777" w:rsidR="00D11960" w:rsidRPr="00A949FA" w:rsidRDefault="00D11960" w:rsidP="00534955">
      <w:pPr>
        <w:numPr>
          <w:ilvl w:val="0"/>
          <w:numId w:val="33"/>
        </w:numPr>
        <w:spacing w:after="120"/>
        <w:rPr>
          <w:rFonts w:cs="Arial"/>
        </w:rPr>
      </w:pPr>
      <w:r>
        <w:rPr>
          <w:rFonts w:cs="Arial"/>
        </w:rPr>
        <w:t>Přístup k aplikaci HelpDesk mají pouze registrovaní uživatelé Objednatele dle rozsahu přidělených uživatelských práv. Dodavatel zajišťuje nepřetržitý provoz aplikace HelpDesk v rozsahu 24 hodin denně x 7 dní v týdnu x 365 dní v roce. Přístup registrovaných uživatelů Dodavatel časově a místně neomezuje.</w:t>
      </w:r>
    </w:p>
    <w:p w14:paraId="0B7B7698" w14:textId="77777777" w:rsidR="00D11960" w:rsidRPr="00A949FA" w:rsidRDefault="00D11960" w:rsidP="00534955">
      <w:pPr>
        <w:numPr>
          <w:ilvl w:val="0"/>
          <w:numId w:val="33"/>
        </w:numPr>
        <w:rPr>
          <w:rFonts w:cs="Arial"/>
        </w:rPr>
      </w:pPr>
      <w:r w:rsidRPr="00A949FA">
        <w:rPr>
          <w:rFonts w:cs="Arial"/>
        </w:rPr>
        <w:t xml:space="preserve">Dodavatel se zavazuje poskytnout Objednateli služby Centra podpory zákazníků a přístup do systému HelpDesk pro tyto účely: </w:t>
      </w:r>
    </w:p>
    <w:p w14:paraId="1A814D15" w14:textId="77777777" w:rsidR="00D11960" w:rsidRPr="00A949FA" w:rsidRDefault="00D11960" w:rsidP="00534955">
      <w:pPr>
        <w:numPr>
          <w:ilvl w:val="0"/>
          <w:numId w:val="30"/>
        </w:numPr>
        <w:ind w:left="1066" w:hanging="357"/>
        <w:rPr>
          <w:rFonts w:cs="Arial"/>
        </w:rPr>
      </w:pPr>
      <w:r w:rsidRPr="00A949FA">
        <w:rPr>
          <w:rFonts w:cs="Arial"/>
        </w:rPr>
        <w:t>příjem požadavků uživatelů,</w:t>
      </w:r>
    </w:p>
    <w:p w14:paraId="6D76EA61" w14:textId="77777777" w:rsidR="00D11960" w:rsidRPr="00A949FA" w:rsidRDefault="00D11960" w:rsidP="00534955">
      <w:pPr>
        <w:numPr>
          <w:ilvl w:val="0"/>
          <w:numId w:val="30"/>
        </w:numPr>
        <w:ind w:left="1066" w:hanging="357"/>
        <w:rPr>
          <w:rFonts w:cs="Arial"/>
        </w:rPr>
      </w:pPr>
      <w:r w:rsidRPr="00A949FA">
        <w:rPr>
          <w:rFonts w:cs="Arial"/>
        </w:rPr>
        <w:lastRenderedPageBreak/>
        <w:t>hlášení chyb, závad, incidentů, problémů, havárií apod.,</w:t>
      </w:r>
    </w:p>
    <w:p w14:paraId="060A7D95" w14:textId="77777777" w:rsidR="00D11960" w:rsidRPr="00A949FA" w:rsidRDefault="00D11960" w:rsidP="00534955">
      <w:pPr>
        <w:numPr>
          <w:ilvl w:val="0"/>
          <w:numId w:val="30"/>
        </w:numPr>
        <w:ind w:left="1066" w:hanging="357"/>
        <w:rPr>
          <w:rFonts w:cs="Arial"/>
        </w:rPr>
      </w:pPr>
      <w:r w:rsidRPr="00A949FA">
        <w:rPr>
          <w:rFonts w:cs="Arial"/>
        </w:rPr>
        <w:t>poskytování aktuálních informací o stavu řešení.</w:t>
      </w:r>
    </w:p>
    <w:p w14:paraId="5B8077CC" w14:textId="77777777" w:rsidR="00D11960" w:rsidRPr="00A949FA" w:rsidRDefault="00D11960" w:rsidP="00534955">
      <w:pPr>
        <w:numPr>
          <w:ilvl w:val="0"/>
          <w:numId w:val="33"/>
        </w:numPr>
        <w:spacing w:after="120"/>
        <w:rPr>
          <w:rFonts w:cs="Arial"/>
        </w:rPr>
      </w:pPr>
      <w:r w:rsidRPr="00A949FA">
        <w:rPr>
          <w:rFonts w:cs="Arial"/>
        </w:rPr>
        <w:t xml:space="preserve">Přístup ke službám </w:t>
      </w:r>
      <w:r>
        <w:rPr>
          <w:rFonts w:cs="Arial"/>
        </w:rPr>
        <w:t xml:space="preserve">pracoviště </w:t>
      </w:r>
      <w:r w:rsidRPr="00A949FA">
        <w:rPr>
          <w:rFonts w:cs="Arial"/>
        </w:rPr>
        <w:t xml:space="preserve">HelpDesk je poskytován a garantován </w:t>
      </w:r>
      <w:r>
        <w:rPr>
          <w:rFonts w:cs="Arial"/>
        </w:rPr>
        <w:t>Dodavatelem</w:t>
      </w:r>
      <w:r w:rsidRPr="00A949FA">
        <w:rPr>
          <w:rFonts w:cs="Arial"/>
        </w:rPr>
        <w:t xml:space="preserve"> jako nedílná součást Smlouvy.</w:t>
      </w:r>
    </w:p>
    <w:p w14:paraId="6A80AF90" w14:textId="77777777" w:rsidR="00D11960" w:rsidRPr="00A949FA" w:rsidRDefault="00D11960" w:rsidP="00D11960">
      <w:pPr>
        <w:pStyle w:val="Plohanadpisdruhrovn"/>
      </w:pPr>
      <w:r w:rsidRPr="00A949FA">
        <w:t xml:space="preserve">Předání Požadavků a hlášení chyb a závad </w:t>
      </w:r>
      <w:bookmarkEnd w:id="34"/>
      <w:bookmarkEnd w:id="35"/>
    </w:p>
    <w:p w14:paraId="65DC1B13" w14:textId="77777777" w:rsidR="00D11960" w:rsidRPr="00A949FA" w:rsidRDefault="00D11960" w:rsidP="00534955">
      <w:pPr>
        <w:numPr>
          <w:ilvl w:val="0"/>
          <w:numId w:val="29"/>
        </w:numPr>
        <w:spacing w:after="120"/>
        <w:rPr>
          <w:rFonts w:cs="Arial"/>
        </w:rPr>
      </w:pPr>
      <w:r w:rsidRPr="00A949FA">
        <w:rPr>
          <w:rFonts w:cs="Arial"/>
        </w:rPr>
        <w:t>V případě, že Objednatel má na Dodavatele požadavky vztahující se ke službám dle Smlouvy, může tyto požadavky nahlásit Dodavateli do systému aplikace HelpDesk.</w:t>
      </w:r>
    </w:p>
    <w:p w14:paraId="48079A18" w14:textId="77777777" w:rsidR="00D11960" w:rsidRPr="00A949FA" w:rsidRDefault="00D11960" w:rsidP="00534955">
      <w:pPr>
        <w:numPr>
          <w:ilvl w:val="0"/>
          <w:numId w:val="29"/>
        </w:numPr>
        <w:spacing w:after="120"/>
        <w:rPr>
          <w:rFonts w:cs="Arial"/>
        </w:rPr>
      </w:pPr>
      <w:r w:rsidRPr="00A949FA">
        <w:rPr>
          <w:rFonts w:cs="Arial"/>
        </w:rPr>
        <w:t>V případě, že Objednatel zjistí chyby v aplikačním software nebo závady na technických prostředcích či službách, které jsou předmětem Smlouvy, je odpovědný pracovník Objednatele povinen tuto skutečnost nahlásit Dodavateli</w:t>
      </w:r>
      <w:r>
        <w:rPr>
          <w:rFonts w:cs="Arial"/>
        </w:rPr>
        <w:t>, tzn. zaevidovat chybu nebo závadu</w:t>
      </w:r>
      <w:r w:rsidRPr="00A949FA">
        <w:rPr>
          <w:rFonts w:cs="Arial"/>
        </w:rPr>
        <w:t xml:space="preserve"> do systému HelpDesk</w:t>
      </w:r>
      <w:r>
        <w:rPr>
          <w:rFonts w:cs="Arial"/>
        </w:rPr>
        <w:t xml:space="preserve"> Dodavatele</w:t>
      </w:r>
      <w:r w:rsidRPr="00A949FA">
        <w:rPr>
          <w:rFonts w:cs="Arial"/>
        </w:rPr>
        <w:t xml:space="preserve">. </w:t>
      </w:r>
    </w:p>
    <w:p w14:paraId="66AF5DAA" w14:textId="77777777" w:rsidR="00D11960" w:rsidRPr="00A949FA" w:rsidRDefault="00D11960" w:rsidP="00534955">
      <w:pPr>
        <w:numPr>
          <w:ilvl w:val="0"/>
          <w:numId w:val="29"/>
        </w:numPr>
        <w:spacing w:after="120"/>
        <w:rPr>
          <w:rFonts w:cs="Arial"/>
        </w:rPr>
      </w:pPr>
      <w:r w:rsidRPr="00A949FA">
        <w:rPr>
          <w:rFonts w:cs="Arial"/>
        </w:rPr>
        <w:t>Dodavatel se zavazuje, že všechny záznamy HelpDesku (požadavky a hlášení závad) budou řešeny dle závazků garantovaných Smlouvou.</w:t>
      </w:r>
    </w:p>
    <w:p w14:paraId="70A91F84" w14:textId="77777777" w:rsidR="00D11960" w:rsidRPr="00A949FA" w:rsidRDefault="00D11960" w:rsidP="00534955">
      <w:pPr>
        <w:numPr>
          <w:ilvl w:val="0"/>
          <w:numId w:val="29"/>
        </w:numPr>
        <w:spacing w:after="120"/>
        <w:rPr>
          <w:rFonts w:cs="Arial"/>
        </w:rPr>
      </w:pPr>
      <w:r w:rsidRPr="00A949FA">
        <w:rPr>
          <w:rFonts w:cs="Arial"/>
        </w:rPr>
        <w:t>Nahlášení požadavků, chyb, závad apod. do systému HelpDesk STAPRO je možné následujícími způsoby:</w:t>
      </w:r>
    </w:p>
    <w:p w14:paraId="232B0636" w14:textId="77777777" w:rsidR="00D11960" w:rsidRPr="00A949FA" w:rsidRDefault="00D11960" w:rsidP="00D11960">
      <w:pPr>
        <w:pStyle w:val="Odrka3plohasmlouvy"/>
        <w:ind w:left="1068" w:hanging="360"/>
      </w:pPr>
      <w:r w:rsidRPr="00A949FA">
        <w:t xml:space="preserve">internet: </w:t>
      </w:r>
      <w:r w:rsidRPr="00A949FA">
        <w:tab/>
      </w:r>
      <w:r w:rsidRPr="00A949FA">
        <w:tab/>
      </w:r>
      <w:r w:rsidRPr="00A949FA">
        <w:tab/>
      </w:r>
      <w:r w:rsidRPr="00A949FA">
        <w:tab/>
      </w:r>
      <w:r w:rsidRPr="00A949FA">
        <w:tab/>
      </w:r>
      <w:r w:rsidRPr="00A949FA">
        <w:tab/>
      </w:r>
      <w:hyperlink r:id="rId10" w:history="1">
        <w:r w:rsidRPr="00A949FA">
          <w:rPr>
            <w:rStyle w:val="Hypertextovodkaz"/>
            <w:rFonts w:cs="Arial"/>
          </w:rPr>
          <w:t>http://www.stapro.cz</w:t>
        </w:r>
      </w:hyperlink>
    </w:p>
    <w:p w14:paraId="449A17D0" w14:textId="63538204" w:rsidR="00D11960" w:rsidRPr="00A949FA" w:rsidRDefault="00D11960" w:rsidP="00D11960">
      <w:pPr>
        <w:pStyle w:val="Odrka3plohasmlouvy"/>
        <w:ind w:left="1068" w:hanging="360"/>
      </w:pPr>
      <w:r w:rsidRPr="00A949FA">
        <w:t>e-mail:</w:t>
      </w:r>
      <w:r w:rsidRPr="00A949FA">
        <w:tab/>
      </w:r>
      <w:r w:rsidRPr="00A949FA">
        <w:tab/>
      </w:r>
      <w:r w:rsidRPr="00A949FA">
        <w:tab/>
      </w:r>
      <w:r w:rsidRPr="00A949FA">
        <w:tab/>
      </w:r>
      <w:r w:rsidRPr="00A949FA">
        <w:tab/>
      </w:r>
      <w:r w:rsidRPr="00A949FA">
        <w:tab/>
      </w:r>
      <w:r w:rsidRPr="00A949FA">
        <w:tab/>
      </w:r>
      <w:r w:rsidRPr="00A949FA">
        <w:tab/>
      </w:r>
    </w:p>
    <w:p w14:paraId="66906A5D" w14:textId="77444FD9" w:rsidR="00D11960" w:rsidRPr="00A949FA" w:rsidRDefault="00D11960" w:rsidP="00D11960">
      <w:pPr>
        <w:pStyle w:val="Odrka3plohasmlouvy"/>
        <w:ind w:left="1068" w:hanging="360"/>
      </w:pPr>
      <w:r w:rsidRPr="00A949FA">
        <w:t>telefonicky v pracovní dny od 7:00-16:00:</w:t>
      </w:r>
      <w:r w:rsidRPr="00A949FA">
        <w:tab/>
        <w:t xml:space="preserve"> </w:t>
      </w:r>
      <w:r w:rsidRPr="00A949FA">
        <w:tab/>
        <w:t xml:space="preserve">+420 </w:t>
      </w:r>
    </w:p>
    <w:p w14:paraId="4D4D6FE4" w14:textId="2A9D44B6" w:rsidR="00D11960" w:rsidRPr="00A949FA" w:rsidRDefault="00D11960" w:rsidP="00D11960">
      <w:pPr>
        <w:ind w:left="5664"/>
        <w:rPr>
          <w:rFonts w:cs="Arial"/>
        </w:rPr>
      </w:pPr>
      <w:r w:rsidRPr="00A949FA">
        <w:rPr>
          <w:rFonts w:cs="Arial"/>
        </w:rPr>
        <w:t>+420 </w:t>
      </w:r>
    </w:p>
    <w:p w14:paraId="2ECA4C34" w14:textId="381D7C43" w:rsidR="00D11960" w:rsidRPr="00A949FA" w:rsidRDefault="00D11960" w:rsidP="00D11960">
      <w:pPr>
        <w:pStyle w:val="Odrka3plohasmlouvy"/>
        <w:ind w:left="1068" w:hanging="360"/>
      </w:pPr>
      <w:r w:rsidRPr="00A949FA">
        <w:t>faxem na čísle:</w:t>
      </w:r>
      <w:r w:rsidRPr="00A949FA">
        <w:tab/>
      </w:r>
      <w:r w:rsidRPr="00A949FA">
        <w:tab/>
      </w:r>
      <w:r w:rsidRPr="00A949FA">
        <w:tab/>
      </w:r>
      <w:r w:rsidRPr="00A949FA">
        <w:tab/>
      </w:r>
      <w:r w:rsidRPr="00A949FA">
        <w:tab/>
        <w:t xml:space="preserve">+420 </w:t>
      </w:r>
    </w:p>
    <w:p w14:paraId="21DA4095" w14:textId="77777777" w:rsidR="00D11960" w:rsidRPr="00A949FA" w:rsidRDefault="00D11960" w:rsidP="00D11960">
      <w:pPr>
        <w:pStyle w:val="Odrka3plohasmlouvy"/>
        <w:ind w:left="1068" w:hanging="360"/>
      </w:pPr>
      <w:r w:rsidRPr="00A949FA">
        <w:t>písemně dopisem nebo předáním na adresu:</w:t>
      </w:r>
      <w:r w:rsidRPr="00A949FA">
        <w:tab/>
        <w:t>STAPRO s. r. o.</w:t>
      </w:r>
    </w:p>
    <w:p w14:paraId="4CEC57DD" w14:textId="77777777" w:rsidR="00D11960" w:rsidRPr="00A949FA" w:rsidRDefault="00D11960" w:rsidP="00D11960">
      <w:pPr>
        <w:ind w:firstLine="708"/>
        <w:rPr>
          <w:rFonts w:cs="Arial"/>
        </w:rPr>
      </w:pPr>
      <w:r w:rsidRPr="00A949FA">
        <w:rPr>
          <w:rFonts w:cs="Arial"/>
        </w:rPr>
        <w:tab/>
      </w:r>
      <w:r w:rsidRPr="00A949FA">
        <w:rPr>
          <w:rFonts w:cs="Arial"/>
        </w:rPr>
        <w:tab/>
      </w:r>
      <w:r w:rsidRPr="00A949FA">
        <w:rPr>
          <w:rFonts w:cs="Arial"/>
        </w:rPr>
        <w:tab/>
      </w:r>
      <w:r w:rsidRPr="00A949FA">
        <w:rPr>
          <w:rFonts w:cs="Arial"/>
        </w:rPr>
        <w:tab/>
      </w:r>
      <w:r w:rsidRPr="00A949FA">
        <w:rPr>
          <w:rFonts w:cs="Arial"/>
        </w:rPr>
        <w:tab/>
      </w:r>
      <w:r w:rsidRPr="00A949FA">
        <w:rPr>
          <w:rFonts w:cs="Arial"/>
        </w:rPr>
        <w:tab/>
      </w:r>
      <w:r w:rsidRPr="00A949FA">
        <w:rPr>
          <w:rFonts w:cs="Arial"/>
        </w:rPr>
        <w:tab/>
        <w:t>Úsek péče o zákazníky</w:t>
      </w:r>
    </w:p>
    <w:p w14:paraId="21F39AEB" w14:textId="77777777" w:rsidR="00D11960" w:rsidRPr="00A949FA" w:rsidRDefault="00D11960" w:rsidP="00D11960">
      <w:pPr>
        <w:ind w:firstLine="708"/>
        <w:rPr>
          <w:rFonts w:cs="Arial"/>
        </w:rPr>
      </w:pPr>
      <w:r w:rsidRPr="00A949FA">
        <w:rPr>
          <w:rFonts w:cs="Arial"/>
        </w:rPr>
        <w:tab/>
      </w:r>
      <w:r w:rsidRPr="00A949FA">
        <w:rPr>
          <w:rFonts w:cs="Arial"/>
        </w:rPr>
        <w:tab/>
      </w:r>
      <w:r w:rsidRPr="00A949FA">
        <w:rPr>
          <w:rFonts w:cs="Arial"/>
        </w:rPr>
        <w:tab/>
      </w:r>
      <w:r w:rsidRPr="00A949FA">
        <w:rPr>
          <w:rFonts w:cs="Arial"/>
        </w:rPr>
        <w:tab/>
      </w:r>
      <w:r w:rsidRPr="00A949FA">
        <w:rPr>
          <w:rFonts w:cs="Arial"/>
        </w:rPr>
        <w:tab/>
      </w:r>
      <w:r w:rsidRPr="00A949FA">
        <w:rPr>
          <w:rFonts w:cs="Arial"/>
        </w:rPr>
        <w:tab/>
      </w:r>
      <w:r w:rsidRPr="00A949FA">
        <w:rPr>
          <w:rFonts w:cs="Arial"/>
        </w:rPr>
        <w:tab/>
        <w:t>Pernštýnské nám. 51</w:t>
      </w:r>
    </w:p>
    <w:p w14:paraId="198AF6DA" w14:textId="77777777" w:rsidR="00D11960" w:rsidRPr="00A949FA" w:rsidRDefault="00D11960" w:rsidP="00D11960">
      <w:pPr>
        <w:pStyle w:val="Textpoznpodarou"/>
        <w:rPr>
          <w:rFonts w:cs="Arial"/>
        </w:rPr>
      </w:pPr>
      <w:r w:rsidRPr="00A949FA">
        <w:rPr>
          <w:rFonts w:cs="Arial"/>
        </w:rPr>
        <w:tab/>
      </w:r>
      <w:r w:rsidRPr="00A949FA">
        <w:rPr>
          <w:rFonts w:cs="Arial"/>
        </w:rPr>
        <w:tab/>
      </w:r>
      <w:r w:rsidRPr="00A949FA">
        <w:rPr>
          <w:rFonts w:cs="Arial"/>
        </w:rPr>
        <w:tab/>
      </w:r>
      <w:r w:rsidRPr="00A949FA">
        <w:rPr>
          <w:rFonts w:cs="Arial"/>
        </w:rPr>
        <w:tab/>
      </w:r>
      <w:r w:rsidRPr="00A949FA">
        <w:rPr>
          <w:rFonts w:cs="Arial"/>
        </w:rPr>
        <w:tab/>
      </w:r>
      <w:r w:rsidRPr="00A949FA">
        <w:rPr>
          <w:rFonts w:cs="Arial"/>
        </w:rPr>
        <w:tab/>
      </w:r>
      <w:r w:rsidRPr="00A949FA">
        <w:rPr>
          <w:rFonts w:cs="Arial"/>
        </w:rPr>
        <w:tab/>
      </w:r>
      <w:r w:rsidRPr="00A949FA">
        <w:rPr>
          <w:rFonts w:cs="Arial"/>
        </w:rPr>
        <w:tab/>
        <w:t>530 02 Pardubice</w:t>
      </w:r>
    </w:p>
    <w:p w14:paraId="032CB5A2" w14:textId="77777777" w:rsidR="00D11960" w:rsidRPr="00A949FA" w:rsidRDefault="00D11960" w:rsidP="00534955">
      <w:pPr>
        <w:numPr>
          <w:ilvl w:val="0"/>
          <w:numId w:val="29"/>
        </w:numPr>
        <w:spacing w:after="120"/>
        <w:rPr>
          <w:rFonts w:cs="Arial"/>
        </w:rPr>
      </w:pPr>
      <w:r w:rsidRPr="00A949FA">
        <w:rPr>
          <w:rFonts w:cs="Arial"/>
        </w:rPr>
        <w:t>Požadavek nebo závada se považují za nahlášené okamžikem zaevidování do systému HelpDesk Dodavatele.</w:t>
      </w:r>
    </w:p>
    <w:p w14:paraId="6540B050" w14:textId="77777777" w:rsidR="00D11960" w:rsidRPr="00271735" w:rsidRDefault="00D11960" w:rsidP="00534955">
      <w:pPr>
        <w:numPr>
          <w:ilvl w:val="0"/>
          <w:numId w:val="29"/>
        </w:numPr>
        <w:spacing w:after="120"/>
        <w:rPr>
          <w:rFonts w:cs="Arial"/>
        </w:rPr>
      </w:pPr>
      <w:r w:rsidRPr="00271735">
        <w:rPr>
          <w:rFonts w:cs="Arial"/>
        </w:rPr>
        <w:t>Na HelpDesk se mohou obracet pouze určení pracovníci Objednatele uvedení v článku I.</w:t>
      </w:r>
      <w:r>
        <w:rPr>
          <w:rFonts w:cs="Arial"/>
        </w:rPr>
        <w:t xml:space="preserve"> Tito pracovníci obdrží před prvním přihlášením e-mail </w:t>
      </w:r>
      <w:r w:rsidRPr="00271735">
        <w:rPr>
          <w:rFonts w:cs="Arial"/>
        </w:rPr>
        <w:t>Dodavatele</w:t>
      </w:r>
      <w:r>
        <w:rPr>
          <w:rFonts w:cs="Arial"/>
        </w:rPr>
        <w:t xml:space="preserve"> s přihlašovacími údaji a základním popisem pro přihlášení</w:t>
      </w:r>
      <w:r w:rsidRPr="00DE0E7D">
        <w:rPr>
          <w:rFonts w:cs="Arial"/>
        </w:rPr>
        <w:t xml:space="preserve"> </w:t>
      </w:r>
      <w:r>
        <w:rPr>
          <w:rFonts w:cs="Arial"/>
        </w:rPr>
        <w:t>do aplikace HelpDesk.</w:t>
      </w:r>
    </w:p>
    <w:p w14:paraId="7DB8CA33" w14:textId="77777777" w:rsidR="00D11960" w:rsidRPr="00A949FA" w:rsidRDefault="00D11960" w:rsidP="00534955">
      <w:pPr>
        <w:numPr>
          <w:ilvl w:val="0"/>
          <w:numId w:val="29"/>
        </w:numPr>
        <w:spacing w:after="120"/>
        <w:rPr>
          <w:rFonts w:cs="Arial"/>
        </w:rPr>
      </w:pPr>
      <w:r w:rsidRPr="00A949FA">
        <w:rPr>
          <w:rFonts w:cs="Arial"/>
        </w:rPr>
        <w:t xml:space="preserve">Každý požadavek nebo závada budou evidovány v záznamu systému HelpDesk a dle typu (dotaz, konzultace, hlášení chyby, hlášení problému, námět, připomínka, …) bude použita některá z následujících </w:t>
      </w:r>
      <w:r w:rsidRPr="00A949FA">
        <w:rPr>
          <w:rFonts w:cs="Arial"/>
          <w:iCs/>
        </w:rPr>
        <w:t>variant řešení</w:t>
      </w:r>
      <w:r w:rsidRPr="00A949FA">
        <w:rPr>
          <w:rFonts w:cs="Arial"/>
        </w:rPr>
        <w:t>:</w:t>
      </w:r>
    </w:p>
    <w:p w14:paraId="3531EEE7" w14:textId="77777777" w:rsidR="00D11960" w:rsidRPr="00A949FA" w:rsidRDefault="00D11960" w:rsidP="00D11960">
      <w:pPr>
        <w:pStyle w:val="Odrka3plohasmlouvy"/>
        <w:ind w:left="1068" w:hanging="360"/>
      </w:pPr>
      <w:r w:rsidRPr="00A949FA">
        <w:t>telefonická konzultace s odborným pracovníkem Dodavatele,</w:t>
      </w:r>
    </w:p>
    <w:p w14:paraId="57A6EECE" w14:textId="77777777" w:rsidR="00D11960" w:rsidRPr="00A949FA" w:rsidRDefault="00D11960" w:rsidP="00D11960">
      <w:pPr>
        <w:pStyle w:val="Odrka3plohasmlouvy"/>
        <w:ind w:left="1068" w:hanging="360"/>
      </w:pPr>
      <w:r w:rsidRPr="00A949FA">
        <w:t>reakce – popis řešení v daném záznamu systému HelpDesk,</w:t>
      </w:r>
    </w:p>
    <w:p w14:paraId="3A243B57" w14:textId="77777777" w:rsidR="00D11960" w:rsidRPr="00A949FA" w:rsidRDefault="00D11960" w:rsidP="00D11960">
      <w:pPr>
        <w:pStyle w:val="Odrka3plohasmlouvy"/>
        <w:ind w:left="1068" w:hanging="360"/>
      </w:pPr>
      <w:r w:rsidRPr="00A949FA">
        <w:t>řešení vzdáleným přístupem,</w:t>
      </w:r>
    </w:p>
    <w:p w14:paraId="1B053EAA" w14:textId="77777777" w:rsidR="00D11960" w:rsidRPr="00A949FA" w:rsidRDefault="00D11960" w:rsidP="00D11960">
      <w:pPr>
        <w:pStyle w:val="Odrka3plohasmlouvy"/>
        <w:ind w:left="1068" w:hanging="360"/>
      </w:pPr>
      <w:r w:rsidRPr="00A949FA">
        <w:t>servisní zásah a oprava na místě,</w:t>
      </w:r>
    </w:p>
    <w:p w14:paraId="3341D33B" w14:textId="77777777" w:rsidR="00D11960" w:rsidRPr="00A949FA" w:rsidRDefault="00D11960" w:rsidP="00D11960">
      <w:pPr>
        <w:pStyle w:val="Odrka3plohasmlouvy"/>
        <w:ind w:left="1068" w:hanging="360"/>
      </w:pPr>
      <w:r w:rsidRPr="00A949FA">
        <w:t>předání problému k řešení subdodavateli nebo jiné třetí straně,</w:t>
      </w:r>
    </w:p>
    <w:p w14:paraId="7F513F3E" w14:textId="77777777" w:rsidR="00D11960" w:rsidRPr="00A949FA" w:rsidRDefault="00D11960" w:rsidP="00D11960">
      <w:pPr>
        <w:pStyle w:val="Odrka3plohasmlouvy"/>
        <w:ind w:left="1068" w:hanging="360"/>
      </w:pPr>
      <w:r w:rsidRPr="00A949FA">
        <w:t xml:space="preserve">předložení návrhu řešení (vyžaduje-li řešení problému dodatečné </w:t>
      </w:r>
      <w:proofErr w:type="gramStart"/>
      <w:r w:rsidRPr="00A949FA">
        <w:t>náklady - investice</w:t>
      </w:r>
      <w:proofErr w:type="gramEnd"/>
      <w:r w:rsidRPr="00A949FA">
        <w:t>, testování, vypracování alternativního řešení či postupu atd.).</w:t>
      </w:r>
    </w:p>
    <w:p w14:paraId="6AF4324B" w14:textId="77777777" w:rsidR="00D11960" w:rsidRPr="00A949FA" w:rsidRDefault="00D11960" w:rsidP="00CA1CC2">
      <w:pPr>
        <w:pStyle w:val="Plohanadpisdruhrovn"/>
      </w:pPr>
      <w:r w:rsidRPr="00A949FA">
        <w:t>Základní garance odezvy HelpDesku na požadavek nebo hlášení závady</w:t>
      </w:r>
    </w:p>
    <w:p w14:paraId="353A625B" w14:textId="77777777" w:rsidR="00D11960" w:rsidRPr="00A949FA" w:rsidRDefault="00D11960" w:rsidP="00534955">
      <w:pPr>
        <w:numPr>
          <w:ilvl w:val="0"/>
          <w:numId w:val="32"/>
        </w:numPr>
        <w:spacing w:after="120"/>
        <w:rPr>
          <w:rFonts w:cs="Arial"/>
        </w:rPr>
      </w:pPr>
      <w:r w:rsidRPr="00A949FA">
        <w:rPr>
          <w:rFonts w:cs="Arial"/>
        </w:rPr>
        <w:t xml:space="preserve">Dodavatel se zavazuje na každý došlý požadavek nebo hlášení závady odpovědět Objednateli nejpozději následující pracovní den. Pokud nebudou požadavek nebo závada do této doby vyřešeny, bude v tomto termínu odeslána e-mailová informace o stavu řešení a předpokládaném termínu vyřešení. </w:t>
      </w:r>
    </w:p>
    <w:p w14:paraId="1442D0E1" w14:textId="77777777" w:rsidR="00905B22" w:rsidRDefault="00905B22">
      <w:pPr>
        <w:spacing w:after="0"/>
        <w:jc w:val="left"/>
        <w:rPr>
          <w:rFonts w:ascii="Signika" w:hAnsi="Signika" w:cs="Arial"/>
          <w:b/>
          <w:color w:val="0070C0"/>
          <w:sz w:val="24"/>
        </w:rPr>
      </w:pPr>
      <w:r>
        <w:br w:type="page"/>
      </w:r>
    </w:p>
    <w:p w14:paraId="1BDC0152" w14:textId="69DB11B2" w:rsidR="00D11960" w:rsidRPr="00523E7F" w:rsidRDefault="00D11960" w:rsidP="00D11960">
      <w:pPr>
        <w:pStyle w:val="Plohanadpisprvnrovn"/>
      </w:pPr>
      <w:r w:rsidRPr="00523E7F">
        <w:lastRenderedPageBreak/>
        <w:t xml:space="preserve">Stanovení pravidel součinnosti </w:t>
      </w:r>
    </w:p>
    <w:p w14:paraId="622B6C78" w14:textId="77777777" w:rsidR="00D11960" w:rsidRPr="00A949FA" w:rsidRDefault="00D11960" w:rsidP="00D11960">
      <w:pPr>
        <w:ind w:left="360"/>
        <w:rPr>
          <w:rFonts w:cs="Arial"/>
        </w:rPr>
      </w:pPr>
      <w:r w:rsidRPr="00A949FA">
        <w:rPr>
          <w:rFonts w:cs="Arial"/>
        </w:rPr>
        <w:t>Pravidla součinnosti jsou závazná pro činnosti, které jsou spojeny se zajištěním provozu ASW a technologií sjednaných v příloze č. 1, např. vynucené servisní činnosti nebo proaktivní údržba, a nejsou v rámci Smlouvy či jiných návazných smluv zajišťovány Dodavatelem.</w:t>
      </w:r>
    </w:p>
    <w:p w14:paraId="36ED34F3" w14:textId="77777777" w:rsidR="00D11960" w:rsidRPr="00E1365B" w:rsidRDefault="00D11960" w:rsidP="00D11960">
      <w:pPr>
        <w:spacing w:before="120"/>
        <w:ind w:left="357"/>
        <w:rPr>
          <w:rFonts w:cs="Arial"/>
          <w:b/>
          <w:bCs/>
        </w:rPr>
      </w:pPr>
      <w:r w:rsidRPr="00E1365B">
        <w:rPr>
          <w:rFonts w:cs="Arial"/>
          <w:b/>
          <w:bCs/>
        </w:rPr>
        <w:t>Pravidla součinnosti:</w:t>
      </w:r>
    </w:p>
    <w:p w14:paraId="451523B2" w14:textId="77777777" w:rsidR="00D11960" w:rsidRPr="00A949FA" w:rsidRDefault="00D11960" w:rsidP="00534955">
      <w:pPr>
        <w:numPr>
          <w:ilvl w:val="0"/>
          <w:numId w:val="55"/>
        </w:numPr>
        <w:tabs>
          <w:tab w:val="clear" w:pos="1068"/>
        </w:tabs>
        <w:ind w:left="709" w:hanging="284"/>
        <w:rPr>
          <w:rFonts w:cs="Arial"/>
        </w:rPr>
      </w:pPr>
      <w:r w:rsidRPr="00A949FA">
        <w:rPr>
          <w:rFonts w:cs="Arial"/>
        </w:rPr>
        <w:t xml:space="preserve">Objednatel a Dodavatel se zavazují stanovit a udržovat aktuální seznam </w:t>
      </w:r>
      <w:r>
        <w:rPr>
          <w:rFonts w:cs="Arial"/>
        </w:rPr>
        <w:t>pracovníků, uvedených v čl. I této Přílohy,</w:t>
      </w:r>
      <w:r w:rsidRPr="00A949FA">
        <w:rPr>
          <w:rFonts w:cs="Arial"/>
        </w:rPr>
        <w:t xml:space="preserve"> odpovědných</w:t>
      </w:r>
      <w:r>
        <w:rPr>
          <w:rFonts w:cs="Arial"/>
        </w:rPr>
        <w:t xml:space="preserve"> za spolupráci a organizační podporu.</w:t>
      </w:r>
    </w:p>
    <w:p w14:paraId="57074033" w14:textId="77777777" w:rsidR="00D11960" w:rsidRDefault="00D11960" w:rsidP="00534955">
      <w:pPr>
        <w:numPr>
          <w:ilvl w:val="0"/>
          <w:numId w:val="55"/>
        </w:numPr>
        <w:tabs>
          <w:tab w:val="clear" w:pos="1068"/>
        </w:tabs>
        <w:ind w:left="709" w:hanging="284"/>
        <w:rPr>
          <w:rFonts w:eastAsia="Calibri"/>
        </w:rPr>
      </w:pPr>
      <w:r>
        <w:rPr>
          <w:rFonts w:eastAsia="Calibri"/>
        </w:rPr>
        <w:t>Pracovníci O</w:t>
      </w:r>
      <w:r w:rsidRPr="000B591A">
        <w:rPr>
          <w:rFonts w:cs="Arial"/>
        </w:rPr>
        <w:t>bjednatele</w:t>
      </w:r>
      <w:r>
        <w:rPr>
          <w:rFonts w:cs="Arial"/>
        </w:rPr>
        <w:t>,</w:t>
      </w:r>
      <w:r w:rsidRPr="00FE05A4">
        <w:rPr>
          <w:rFonts w:eastAsia="Calibri"/>
        </w:rPr>
        <w:t xml:space="preserve"> odpovědní za spolupráci s</w:t>
      </w:r>
      <w:r>
        <w:rPr>
          <w:rFonts w:eastAsia="Calibri"/>
        </w:rPr>
        <w:t> Dodavatel</w:t>
      </w:r>
      <w:r w:rsidRPr="00FE05A4">
        <w:rPr>
          <w:rFonts w:eastAsia="Calibri"/>
        </w:rPr>
        <w:t>em</w:t>
      </w:r>
      <w:r>
        <w:rPr>
          <w:rFonts w:eastAsia="Calibri"/>
        </w:rPr>
        <w:t>,</w:t>
      </w:r>
      <w:r w:rsidRPr="00FE05A4">
        <w:rPr>
          <w:rFonts w:eastAsia="Calibri"/>
        </w:rPr>
        <w:t xml:space="preserve"> budou </w:t>
      </w:r>
      <w:r>
        <w:rPr>
          <w:rFonts w:eastAsia="Calibri"/>
        </w:rPr>
        <w:t>v případě řešení havárie provozu ASW a omezení dostupnosti ASW anebo v případě</w:t>
      </w:r>
      <w:r w:rsidRPr="000B591A">
        <w:rPr>
          <w:rFonts w:eastAsia="Calibri"/>
        </w:rPr>
        <w:t xml:space="preserve"> </w:t>
      </w:r>
      <w:r>
        <w:rPr>
          <w:rFonts w:eastAsia="Calibri"/>
        </w:rPr>
        <w:t xml:space="preserve">řešení kritického omezení provozu ASW, </w:t>
      </w:r>
      <w:r w:rsidRPr="00FE05A4">
        <w:rPr>
          <w:rFonts w:eastAsia="Calibri"/>
        </w:rPr>
        <w:t>k dispozici na pracovišti Objednatele ve své pracovní době i mimo běžný rámec pracovní doby,</w:t>
      </w:r>
      <w:r>
        <w:rPr>
          <w:rFonts w:eastAsia="Calibri"/>
        </w:rPr>
        <w:t xml:space="preserve"> a to dle </w:t>
      </w:r>
      <w:r w:rsidRPr="00FE05A4">
        <w:rPr>
          <w:rFonts w:eastAsia="Calibri"/>
        </w:rPr>
        <w:t xml:space="preserve">potřeby </w:t>
      </w:r>
      <w:r>
        <w:rPr>
          <w:rFonts w:eastAsia="Calibri"/>
        </w:rPr>
        <w:t>Dodavatele a na pokyn Dodavatel</w:t>
      </w:r>
      <w:r w:rsidRPr="00FE05A4">
        <w:rPr>
          <w:rFonts w:eastAsia="Calibri"/>
        </w:rPr>
        <w:t>e.</w:t>
      </w:r>
    </w:p>
    <w:p w14:paraId="4C36CAE1" w14:textId="77777777" w:rsidR="00D11960" w:rsidRPr="00A949FA" w:rsidRDefault="00D11960" w:rsidP="00534955">
      <w:pPr>
        <w:numPr>
          <w:ilvl w:val="0"/>
          <w:numId w:val="55"/>
        </w:numPr>
        <w:tabs>
          <w:tab w:val="clear" w:pos="1068"/>
        </w:tabs>
        <w:ind w:left="709" w:hanging="284"/>
        <w:rPr>
          <w:rFonts w:cs="Arial"/>
        </w:rPr>
      </w:pPr>
      <w:r w:rsidRPr="00A949FA">
        <w:rPr>
          <w:rFonts w:cs="Arial"/>
        </w:rPr>
        <w:t xml:space="preserve">Objednatel se zavazuje zajistit dostupnost </w:t>
      </w:r>
      <w:r>
        <w:rPr>
          <w:rFonts w:cs="Arial"/>
        </w:rPr>
        <w:t xml:space="preserve">pracovníků </w:t>
      </w:r>
      <w:r w:rsidRPr="00A949FA">
        <w:rPr>
          <w:rFonts w:cs="Arial"/>
        </w:rPr>
        <w:t>organizační podpory</w:t>
      </w:r>
      <w:r>
        <w:rPr>
          <w:rFonts w:cs="Arial"/>
        </w:rPr>
        <w:t xml:space="preserve"> Objednatele</w:t>
      </w:r>
      <w:r w:rsidRPr="00A949FA">
        <w:rPr>
          <w:rFonts w:cs="Arial"/>
        </w:rPr>
        <w:t xml:space="preserve"> dle definovaného rozsahu dostupnosti </w:t>
      </w:r>
      <w:r>
        <w:rPr>
          <w:rFonts w:cs="Arial"/>
        </w:rPr>
        <w:t xml:space="preserve">a </w:t>
      </w:r>
      <w:r w:rsidRPr="00A949FA">
        <w:rPr>
          <w:rFonts w:cs="Arial"/>
        </w:rPr>
        <w:t>na uvedených kontak</w:t>
      </w:r>
      <w:r>
        <w:rPr>
          <w:rFonts w:cs="Arial"/>
        </w:rPr>
        <w:t>tních číslech.</w:t>
      </w:r>
    </w:p>
    <w:p w14:paraId="6D11F838" w14:textId="77777777" w:rsidR="00D11960" w:rsidRDefault="00D11960" w:rsidP="00534955">
      <w:pPr>
        <w:numPr>
          <w:ilvl w:val="0"/>
          <w:numId w:val="55"/>
        </w:numPr>
        <w:tabs>
          <w:tab w:val="clear" w:pos="1068"/>
        </w:tabs>
        <w:ind w:left="709" w:hanging="284"/>
        <w:rPr>
          <w:rFonts w:cs="Arial"/>
        </w:rPr>
      </w:pPr>
      <w:r>
        <w:rPr>
          <w:rFonts w:cs="Arial"/>
        </w:rPr>
        <w:t>P</w:t>
      </w:r>
      <w:r w:rsidRPr="00A949FA">
        <w:rPr>
          <w:rFonts w:cs="Arial"/>
        </w:rPr>
        <w:t xml:space="preserve">ožadavek na servisní </w:t>
      </w:r>
      <w:r>
        <w:rPr>
          <w:rFonts w:cs="Arial"/>
        </w:rPr>
        <w:t xml:space="preserve">zásah a zejména požadavek na servisní výjezd </w:t>
      </w:r>
      <w:r w:rsidRPr="00A949FA">
        <w:rPr>
          <w:rFonts w:cs="Arial"/>
        </w:rPr>
        <w:t xml:space="preserve">schvaluje </w:t>
      </w:r>
      <w:r>
        <w:rPr>
          <w:rFonts w:cs="Arial"/>
        </w:rPr>
        <w:t xml:space="preserve">a autorizuje vždy </w:t>
      </w:r>
      <w:r w:rsidRPr="00A949FA">
        <w:rPr>
          <w:rFonts w:cs="Arial"/>
        </w:rPr>
        <w:t>odpovědn</w:t>
      </w:r>
      <w:r>
        <w:rPr>
          <w:rFonts w:cs="Arial"/>
        </w:rPr>
        <w:t>ý pracovník Objednatele.</w:t>
      </w:r>
    </w:p>
    <w:p w14:paraId="656C7E6B" w14:textId="77777777" w:rsidR="00D11960" w:rsidRPr="00A949FA" w:rsidRDefault="00D11960" w:rsidP="00534955">
      <w:pPr>
        <w:numPr>
          <w:ilvl w:val="0"/>
          <w:numId w:val="55"/>
        </w:numPr>
        <w:tabs>
          <w:tab w:val="clear" w:pos="1068"/>
        </w:tabs>
        <w:ind w:left="709" w:hanging="284"/>
        <w:rPr>
          <w:rFonts w:cs="Arial"/>
        </w:rPr>
      </w:pPr>
      <w:r w:rsidRPr="00A949FA">
        <w:rPr>
          <w:rFonts w:cs="Arial"/>
        </w:rPr>
        <w:t xml:space="preserve">Dodavatel je povinen vždy před uskutečněním servisního výjezdu kontaktovat </w:t>
      </w:r>
      <w:r>
        <w:rPr>
          <w:rFonts w:cs="Arial"/>
        </w:rPr>
        <w:t>pracovníka</w:t>
      </w:r>
      <w:r w:rsidRPr="00A949FA">
        <w:rPr>
          <w:rFonts w:cs="Arial"/>
        </w:rPr>
        <w:t xml:space="preserve"> </w:t>
      </w:r>
      <w:r>
        <w:rPr>
          <w:rFonts w:cs="Arial"/>
        </w:rPr>
        <w:t>organizační podpory Objednatele pro odsouhlasení a autorizaci servisního výjezdu.</w:t>
      </w:r>
    </w:p>
    <w:p w14:paraId="0E3AB54D" w14:textId="77777777" w:rsidR="00D11960" w:rsidRPr="00A949FA" w:rsidRDefault="00D11960" w:rsidP="00534955">
      <w:pPr>
        <w:numPr>
          <w:ilvl w:val="0"/>
          <w:numId w:val="55"/>
        </w:numPr>
        <w:tabs>
          <w:tab w:val="clear" w:pos="1068"/>
        </w:tabs>
        <w:ind w:left="709" w:hanging="284"/>
        <w:rPr>
          <w:rFonts w:cs="Arial"/>
        </w:rPr>
      </w:pPr>
      <w:r w:rsidRPr="00A949FA">
        <w:rPr>
          <w:rFonts w:cs="Arial"/>
        </w:rPr>
        <w:t xml:space="preserve">Dodavatel je oprávněn neprovést servisní výjezd v případě, že </w:t>
      </w:r>
      <w:r>
        <w:rPr>
          <w:rFonts w:cs="Arial"/>
        </w:rPr>
        <w:t xml:space="preserve">pracovníci </w:t>
      </w:r>
      <w:r w:rsidRPr="00A949FA">
        <w:rPr>
          <w:rFonts w:cs="Arial"/>
        </w:rPr>
        <w:t>organizační podpor</w:t>
      </w:r>
      <w:r>
        <w:rPr>
          <w:rFonts w:cs="Arial"/>
        </w:rPr>
        <w:t>y</w:t>
      </w:r>
      <w:r w:rsidRPr="00A949FA">
        <w:rPr>
          <w:rFonts w:cs="Arial"/>
        </w:rPr>
        <w:t xml:space="preserve"> Objednatele </w:t>
      </w:r>
      <w:r>
        <w:rPr>
          <w:rFonts w:cs="Arial"/>
        </w:rPr>
        <w:t>nejsou</w:t>
      </w:r>
      <w:r w:rsidRPr="00A949FA">
        <w:rPr>
          <w:rFonts w:cs="Arial"/>
        </w:rPr>
        <w:t xml:space="preserve"> dostupn</w:t>
      </w:r>
      <w:r>
        <w:rPr>
          <w:rFonts w:cs="Arial"/>
        </w:rPr>
        <w:t>í. V</w:t>
      </w:r>
      <w:r w:rsidRPr="00A949FA">
        <w:rPr>
          <w:rFonts w:cs="Arial"/>
        </w:rPr>
        <w:t xml:space="preserve"> tomto případě je Dodavatel povinen o této skutečnosti provést záznam do </w:t>
      </w:r>
      <w:r>
        <w:rPr>
          <w:rFonts w:cs="Arial"/>
        </w:rPr>
        <w:t xml:space="preserve">záznamu systému </w:t>
      </w:r>
      <w:r w:rsidRPr="00A949FA">
        <w:rPr>
          <w:rFonts w:cs="Arial"/>
        </w:rPr>
        <w:t xml:space="preserve">HelpDesk a dále po každé uplynulé hodině opětovně zkoušet kontaktovat </w:t>
      </w:r>
      <w:r>
        <w:rPr>
          <w:rFonts w:cs="Arial"/>
        </w:rPr>
        <w:t xml:space="preserve">pracovníky </w:t>
      </w:r>
      <w:r w:rsidRPr="00A949FA">
        <w:rPr>
          <w:rFonts w:cs="Arial"/>
        </w:rPr>
        <w:t>organizační podpor</w:t>
      </w:r>
      <w:r>
        <w:rPr>
          <w:rFonts w:cs="Arial"/>
        </w:rPr>
        <w:t>y Objednatele.</w:t>
      </w:r>
    </w:p>
    <w:p w14:paraId="7D4A0A0F" w14:textId="77777777" w:rsidR="00D11960" w:rsidRDefault="00D11960" w:rsidP="00534955">
      <w:pPr>
        <w:numPr>
          <w:ilvl w:val="0"/>
          <w:numId w:val="55"/>
        </w:numPr>
        <w:tabs>
          <w:tab w:val="clear" w:pos="1068"/>
        </w:tabs>
        <w:ind w:left="709" w:hanging="284"/>
        <w:rPr>
          <w:rFonts w:eastAsia="Calibri"/>
        </w:rPr>
      </w:pPr>
      <w:r>
        <w:rPr>
          <w:rFonts w:cs="Arial"/>
        </w:rPr>
        <w:t>V</w:t>
      </w:r>
      <w:r w:rsidRPr="00A949FA">
        <w:rPr>
          <w:rFonts w:cs="Arial"/>
        </w:rPr>
        <w:t xml:space="preserve"> případě </w:t>
      </w:r>
      <w:r w:rsidRPr="00D7629D">
        <w:rPr>
          <w:rFonts w:eastAsia="Calibri"/>
        </w:rPr>
        <w:t>servisního</w:t>
      </w:r>
      <w:r w:rsidRPr="00A949FA">
        <w:rPr>
          <w:rFonts w:cs="Arial"/>
        </w:rPr>
        <w:t xml:space="preserve"> výjezdu je servisním místem </w:t>
      </w:r>
      <w:r>
        <w:rPr>
          <w:rFonts w:cs="Arial"/>
        </w:rPr>
        <w:t>sídlo</w:t>
      </w:r>
      <w:r w:rsidRPr="00A949FA">
        <w:rPr>
          <w:rFonts w:cs="Arial"/>
        </w:rPr>
        <w:t xml:space="preserve"> Objednatele</w:t>
      </w:r>
      <w:r>
        <w:rPr>
          <w:rFonts w:cs="Arial"/>
        </w:rPr>
        <w:t xml:space="preserve"> uvedené v záhlaví Smlouvy.</w:t>
      </w:r>
    </w:p>
    <w:p w14:paraId="1C70DF68" w14:textId="77777777" w:rsidR="00D11960" w:rsidRPr="00A949FA" w:rsidRDefault="00D11960" w:rsidP="00534955">
      <w:pPr>
        <w:numPr>
          <w:ilvl w:val="0"/>
          <w:numId w:val="55"/>
        </w:numPr>
        <w:tabs>
          <w:tab w:val="clear" w:pos="1068"/>
        </w:tabs>
        <w:ind w:left="709" w:hanging="284"/>
        <w:rPr>
          <w:rFonts w:cs="Arial"/>
        </w:rPr>
      </w:pPr>
      <w:r>
        <w:rPr>
          <w:rFonts w:cs="Arial"/>
        </w:rPr>
        <w:t>V</w:t>
      </w:r>
      <w:r w:rsidRPr="00A949FA">
        <w:rPr>
          <w:rFonts w:cs="Arial"/>
        </w:rPr>
        <w:t xml:space="preserve"> případě servisního výjezdu zajišťuje </w:t>
      </w:r>
      <w:r>
        <w:rPr>
          <w:rFonts w:cs="Arial"/>
        </w:rPr>
        <w:t xml:space="preserve">pro Dodavatele </w:t>
      </w:r>
      <w:r w:rsidRPr="00A949FA">
        <w:rPr>
          <w:rFonts w:cs="Arial"/>
        </w:rPr>
        <w:t xml:space="preserve">organizační podporu </w:t>
      </w:r>
      <w:r>
        <w:rPr>
          <w:rFonts w:cs="Arial"/>
        </w:rPr>
        <w:t xml:space="preserve">ze strany </w:t>
      </w:r>
      <w:r w:rsidRPr="00A949FA">
        <w:rPr>
          <w:rFonts w:cs="Arial"/>
        </w:rPr>
        <w:t xml:space="preserve">Objednatele </w:t>
      </w:r>
      <w:r>
        <w:rPr>
          <w:rFonts w:cs="Arial"/>
        </w:rPr>
        <w:t>odpovědný pracovník</w:t>
      </w:r>
      <w:r w:rsidRPr="00A949FA">
        <w:rPr>
          <w:rFonts w:cs="Arial"/>
        </w:rPr>
        <w:t xml:space="preserve"> uveden</w:t>
      </w:r>
      <w:r>
        <w:rPr>
          <w:rFonts w:cs="Arial"/>
        </w:rPr>
        <w:t>ý</w:t>
      </w:r>
      <w:r w:rsidRPr="00A949FA">
        <w:rPr>
          <w:rFonts w:cs="Arial"/>
        </w:rPr>
        <w:t xml:space="preserve"> v sezna</w:t>
      </w:r>
      <w:r>
        <w:rPr>
          <w:rFonts w:cs="Arial"/>
        </w:rPr>
        <w:t>mu odpovědných osob Objednatele.</w:t>
      </w:r>
    </w:p>
    <w:p w14:paraId="3137594C" w14:textId="77777777" w:rsidR="00D11960" w:rsidRPr="00A949FA" w:rsidRDefault="00D11960" w:rsidP="00534955">
      <w:pPr>
        <w:numPr>
          <w:ilvl w:val="0"/>
          <w:numId w:val="55"/>
        </w:numPr>
        <w:tabs>
          <w:tab w:val="clear" w:pos="1068"/>
        </w:tabs>
        <w:ind w:left="709" w:hanging="284"/>
        <w:rPr>
          <w:rFonts w:cs="Arial"/>
        </w:rPr>
      </w:pPr>
      <w:r>
        <w:rPr>
          <w:rFonts w:cs="Arial"/>
        </w:rPr>
        <w:t>S</w:t>
      </w:r>
      <w:r w:rsidRPr="00A949FA">
        <w:rPr>
          <w:rFonts w:cs="Arial"/>
        </w:rPr>
        <w:t xml:space="preserve">ervisní zásahy </w:t>
      </w:r>
      <w:r>
        <w:rPr>
          <w:rFonts w:cs="Arial"/>
        </w:rPr>
        <w:t xml:space="preserve">vyvolané činností nebo příčinou anebo problémem na straně </w:t>
      </w:r>
      <w:r w:rsidRPr="00A949FA">
        <w:rPr>
          <w:rFonts w:cs="Arial"/>
        </w:rPr>
        <w:t>Objednatel</w:t>
      </w:r>
      <w:r>
        <w:rPr>
          <w:rFonts w:cs="Arial"/>
        </w:rPr>
        <w:t xml:space="preserve">e hradí Objednatel </w:t>
      </w:r>
      <w:r w:rsidRPr="00926637">
        <w:rPr>
          <w:rFonts w:cs="Arial"/>
        </w:rPr>
        <w:t>nad</w:t>
      </w:r>
      <w:r>
        <w:rPr>
          <w:rFonts w:cs="Arial"/>
        </w:rPr>
        <w:t xml:space="preserve"> rámec plnění Smlouvy v rozsahu odpracovaných hodin a </w:t>
      </w:r>
      <w:r w:rsidRPr="00A949FA">
        <w:rPr>
          <w:rFonts w:cs="Arial"/>
        </w:rPr>
        <w:t xml:space="preserve">dle </w:t>
      </w:r>
      <w:r>
        <w:rPr>
          <w:rFonts w:cs="Arial"/>
        </w:rPr>
        <w:t>ujednání čl</w:t>
      </w:r>
      <w:r w:rsidRPr="00926637">
        <w:rPr>
          <w:rFonts w:cs="Arial"/>
        </w:rPr>
        <w:t>. VI Smlouvy</w:t>
      </w:r>
      <w:r>
        <w:rPr>
          <w:rFonts w:cs="Arial"/>
        </w:rPr>
        <w:t>.</w:t>
      </w:r>
    </w:p>
    <w:p w14:paraId="33697B26" w14:textId="77777777" w:rsidR="00D11960" w:rsidRDefault="00D11960" w:rsidP="00534955">
      <w:pPr>
        <w:numPr>
          <w:ilvl w:val="0"/>
          <w:numId w:val="55"/>
        </w:numPr>
        <w:tabs>
          <w:tab w:val="clear" w:pos="1068"/>
        </w:tabs>
        <w:ind w:left="709" w:hanging="284"/>
        <w:rPr>
          <w:rFonts w:cs="Arial"/>
        </w:rPr>
      </w:pPr>
      <w:r w:rsidRPr="00A949FA">
        <w:rPr>
          <w:rFonts w:cs="Arial"/>
        </w:rPr>
        <w:t>Objednatel odpovídá za provádění zálohování</w:t>
      </w:r>
      <w:r>
        <w:rPr>
          <w:rFonts w:cs="Arial"/>
        </w:rPr>
        <w:t>, archivaci</w:t>
      </w:r>
      <w:r w:rsidRPr="00A949FA">
        <w:rPr>
          <w:rFonts w:cs="Arial"/>
        </w:rPr>
        <w:t xml:space="preserve"> a zabezpečení </w:t>
      </w:r>
      <w:r>
        <w:rPr>
          <w:rFonts w:cs="Arial"/>
        </w:rPr>
        <w:t xml:space="preserve">uložení dat ASW a </w:t>
      </w:r>
      <w:r w:rsidRPr="00A949FA">
        <w:rPr>
          <w:rFonts w:cs="Arial"/>
        </w:rPr>
        <w:t xml:space="preserve">zálohovacích médií </w:t>
      </w:r>
      <w:r w:rsidRPr="00671123">
        <w:rPr>
          <w:rFonts w:cs="Arial"/>
        </w:rPr>
        <w:t xml:space="preserve">zálohovaných </w:t>
      </w:r>
      <w:r w:rsidRPr="00A949FA">
        <w:rPr>
          <w:rFonts w:cs="Arial"/>
        </w:rPr>
        <w:t xml:space="preserve">dat ASW a </w:t>
      </w:r>
      <w:r>
        <w:rPr>
          <w:rFonts w:cs="Arial"/>
        </w:rPr>
        <w:t xml:space="preserve">dále </w:t>
      </w:r>
      <w:r w:rsidRPr="00232DA0">
        <w:rPr>
          <w:rFonts w:cs="Arial"/>
        </w:rPr>
        <w:t xml:space="preserve">odpovídá za provádění zálohování </w:t>
      </w:r>
      <w:r>
        <w:rPr>
          <w:rFonts w:cs="Arial"/>
        </w:rPr>
        <w:t>dat ostatních</w:t>
      </w:r>
      <w:r w:rsidRPr="00A949FA">
        <w:rPr>
          <w:rFonts w:cs="Arial"/>
        </w:rPr>
        <w:t xml:space="preserve"> informačních systémů </w:t>
      </w:r>
      <w:r>
        <w:rPr>
          <w:rFonts w:cs="Arial"/>
        </w:rPr>
        <w:t xml:space="preserve">třetích stran, </w:t>
      </w:r>
      <w:r w:rsidRPr="00A949FA">
        <w:rPr>
          <w:rFonts w:cs="Arial"/>
        </w:rPr>
        <w:t>nezbytných pro provoz ASW v</w:t>
      </w:r>
      <w:r>
        <w:rPr>
          <w:rFonts w:cs="Arial"/>
        </w:rPr>
        <w:t xml:space="preserve"> dostatečném rozsahu a četnosti.</w:t>
      </w:r>
    </w:p>
    <w:p w14:paraId="70A61FAB" w14:textId="77777777" w:rsidR="00D11960" w:rsidRDefault="00D11960" w:rsidP="00534955">
      <w:pPr>
        <w:numPr>
          <w:ilvl w:val="0"/>
          <w:numId w:val="55"/>
        </w:numPr>
        <w:tabs>
          <w:tab w:val="clear" w:pos="1068"/>
        </w:tabs>
        <w:ind w:left="709" w:hanging="284"/>
        <w:rPr>
          <w:rFonts w:cs="Arial"/>
        </w:rPr>
      </w:pPr>
      <w:r w:rsidRPr="00232DA0">
        <w:rPr>
          <w:rFonts w:cs="Arial"/>
        </w:rPr>
        <w:t>Objednatel se zavazuje k dodržování oboustranně dohodnutých a odsouhlasených postupů a k vedení dokumentace</w:t>
      </w:r>
      <w:r>
        <w:rPr>
          <w:rFonts w:cs="Arial"/>
        </w:rPr>
        <w:t xml:space="preserve"> v nezbytném rozsahu k zabezpečení provozu ASW, včetně vazeb na všechny dotčené služby, zejména komunikacemi informačních systémů třetích stran.</w:t>
      </w:r>
    </w:p>
    <w:p w14:paraId="3019CC2C" w14:textId="77777777" w:rsidR="00D11960" w:rsidRDefault="00D11960" w:rsidP="00534955">
      <w:pPr>
        <w:numPr>
          <w:ilvl w:val="0"/>
          <w:numId w:val="55"/>
        </w:numPr>
        <w:tabs>
          <w:tab w:val="clear" w:pos="1068"/>
        </w:tabs>
        <w:ind w:left="709" w:hanging="284"/>
        <w:rPr>
          <w:rFonts w:cs="Arial"/>
        </w:rPr>
      </w:pPr>
      <w:r w:rsidRPr="0018546D">
        <w:rPr>
          <w:rFonts w:cs="Arial"/>
        </w:rPr>
        <w:t xml:space="preserve">Objednatel se zavazuje </w:t>
      </w:r>
      <w:r>
        <w:rPr>
          <w:rFonts w:cs="Arial"/>
        </w:rPr>
        <w:t>s dostatečným předstihem</w:t>
      </w:r>
      <w:r w:rsidRPr="0018546D">
        <w:rPr>
          <w:rFonts w:cs="Arial"/>
        </w:rPr>
        <w:t xml:space="preserve"> informovat Dodavatele o změnách, které můžou mít dopady na správnost </w:t>
      </w:r>
      <w:r>
        <w:rPr>
          <w:rFonts w:cs="Arial"/>
        </w:rPr>
        <w:t xml:space="preserve">výstupů, zpravidla </w:t>
      </w:r>
      <w:r w:rsidRPr="0018546D">
        <w:rPr>
          <w:rFonts w:cs="Arial"/>
        </w:rPr>
        <w:t xml:space="preserve">reportů a sestav v </w:t>
      </w:r>
      <w:r>
        <w:rPr>
          <w:rFonts w:cs="Arial"/>
        </w:rPr>
        <w:t>ASW</w:t>
      </w:r>
      <w:r w:rsidRPr="0018546D">
        <w:rPr>
          <w:rFonts w:cs="Arial"/>
        </w:rPr>
        <w:t>, zejména pak o změnách datových zdrojů a organizační struktury.</w:t>
      </w:r>
    </w:p>
    <w:p w14:paraId="68BA80EF" w14:textId="77777777" w:rsidR="00D11960" w:rsidRDefault="00D11960" w:rsidP="00534955">
      <w:pPr>
        <w:numPr>
          <w:ilvl w:val="0"/>
          <w:numId w:val="55"/>
        </w:numPr>
        <w:tabs>
          <w:tab w:val="clear" w:pos="1068"/>
        </w:tabs>
        <w:ind w:left="709" w:hanging="284"/>
        <w:rPr>
          <w:rFonts w:cs="Arial"/>
        </w:rPr>
      </w:pPr>
      <w:r w:rsidRPr="00237CA8">
        <w:rPr>
          <w:rFonts w:cs="Arial"/>
        </w:rPr>
        <w:t xml:space="preserve">Objednatel odpovídá za </w:t>
      </w:r>
      <w:r>
        <w:rPr>
          <w:rFonts w:cs="Arial"/>
        </w:rPr>
        <w:t>správné nastavení a průběžnou údržbu všech lokálních a všech uživatelských číselníků nezbytných pro správný provoz ASW, a to zejména ve vztahu k bezchybnému pořizování dat a vykázání údajů pro plátce péče a dále ve vztahu k zabezpečení přístupu a provozu ASW.</w:t>
      </w:r>
    </w:p>
    <w:p w14:paraId="55F13F91" w14:textId="77777777" w:rsidR="00D11960" w:rsidRPr="00A949FA" w:rsidRDefault="00D11960" w:rsidP="00534955">
      <w:pPr>
        <w:numPr>
          <w:ilvl w:val="0"/>
          <w:numId w:val="55"/>
        </w:numPr>
        <w:tabs>
          <w:tab w:val="clear" w:pos="1068"/>
        </w:tabs>
        <w:ind w:left="709" w:hanging="284"/>
        <w:rPr>
          <w:rFonts w:cs="Arial"/>
        </w:rPr>
      </w:pPr>
      <w:r w:rsidRPr="00237CA8">
        <w:rPr>
          <w:rFonts w:cs="Arial"/>
        </w:rPr>
        <w:t>Objednatel odpovídá za</w:t>
      </w:r>
      <w:r>
        <w:rPr>
          <w:rFonts w:cs="Arial"/>
        </w:rPr>
        <w:t xml:space="preserve"> průběžný import a aktualizaci všech nezbytných číselníků třetích stran, zejména číselníků vydávaných státními organizacemi a institucemi a také číselníků, které vyžaduje legislativa ČR.</w:t>
      </w:r>
    </w:p>
    <w:p w14:paraId="2320895A" w14:textId="77777777" w:rsidR="00D11960" w:rsidRPr="0017519B" w:rsidRDefault="00D11960" w:rsidP="00534955">
      <w:pPr>
        <w:numPr>
          <w:ilvl w:val="0"/>
          <w:numId w:val="55"/>
        </w:numPr>
        <w:tabs>
          <w:tab w:val="clear" w:pos="1068"/>
        </w:tabs>
        <w:ind w:left="709" w:hanging="284"/>
        <w:rPr>
          <w:rFonts w:cs="Arial"/>
        </w:rPr>
      </w:pPr>
      <w:r w:rsidRPr="00A949FA">
        <w:rPr>
          <w:rFonts w:cs="Arial"/>
        </w:rPr>
        <w:t xml:space="preserve">Dodavatel </w:t>
      </w:r>
      <w:r>
        <w:rPr>
          <w:rFonts w:cs="Arial"/>
        </w:rPr>
        <w:t>se zavazuje</w:t>
      </w:r>
      <w:r w:rsidRPr="00A949FA">
        <w:rPr>
          <w:rFonts w:cs="Arial"/>
        </w:rPr>
        <w:t xml:space="preserve"> předkládat Objednateli požadavky a návrhy</w:t>
      </w:r>
      <w:r w:rsidRPr="00A949FA">
        <w:rPr>
          <w:rFonts w:cs="Arial"/>
          <w:i/>
          <w:iCs/>
        </w:rPr>
        <w:t xml:space="preserve"> </w:t>
      </w:r>
      <w:r>
        <w:rPr>
          <w:rFonts w:cs="Arial"/>
        </w:rPr>
        <w:t>na upgrade ASW a HW technologií dle aktuálních zjištění a požadavků provozu ASW. Realizaci požadavku</w:t>
      </w:r>
      <w:r w:rsidRPr="00A949FA">
        <w:rPr>
          <w:rFonts w:cs="Arial"/>
        </w:rPr>
        <w:t xml:space="preserve"> schvalu</w:t>
      </w:r>
      <w:r>
        <w:rPr>
          <w:rFonts w:cs="Arial"/>
        </w:rPr>
        <w:t>je a objednává výhradně Objednatel.</w:t>
      </w:r>
    </w:p>
    <w:p w14:paraId="3241F5D9" w14:textId="77777777" w:rsidR="00D11960" w:rsidRDefault="00D11960" w:rsidP="00534955">
      <w:pPr>
        <w:numPr>
          <w:ilvl w:val="0"/>
          <w:numId w:val="55"/>
        </w:numPr>
        <w:tabs>
          <w:tab w:val="clear" w:pos="1068"/>
        </w:tabs>
        <w:ind w:left="709" w:hanging="284"/>
        <w:rPr>
          <w:rFonts w:eastAsia="Calibri"/>
        </w:rPr>
      </w:pPr>
      <w:r w:rsidRPr="00FE05A4">
        <w:rPr>
          <w:rFonts w:eastAsia="Calibri"/>
        </w:rPr>
        <w:t xml:space="preserve">Objednatel se zavazuje zabezpečit </w:t>
      </w:r>
      <w:r>
        <w:rPr>
          <w:rFonts w:eastAsia="Calibri"/>
        </w:rPr>
        <w:t xml:space="preserve">bezvadnou </w:t>
      </w:r>
      <w:r w:rsidRPr="00FE05A4">
        <w:rPr>
          <w:rFonts w:eastAsia="Calibri"/>
        </w:rPr>
        <w:t xml:space="preserve">funkčnost </w:t>
      </w:r>
      <w:r>
        <w:rPr>
          <w:rFonts w:eastAsia="Calibri"/>
        </w:rPr>
        <w:t xml:space="preserve">a podporu provozu všech </w:t>
      </w:r>
      <w:r w:rsidRPr="00FE05A4">
        <w:rPr>
          <w:rFonts w:eastAsia="Calibri"/>
        </w:rPr>
        <w:t xml:space="preserve">technických prostředků </w:t>
      </w:r>
      <w:r>
        <w:rPr>
          <w:rFonts w:eastAsia="Calibri"/>
        </w:rPr>
        <w:t xml:space="preserve">Objednatele, nezbytných </w:t>
      </w:r>
      <w:r w:rsidRPr="00FE05A4">
        <w:rPr>
          <w:rFonts w:eastAsia="Calibri"/>
        </w:rPr>
        <w:t xml:space="preserve">pro provoz </w:t>
      </w:r>
      <w:r>
        <w:rPr>
          <w:rFonts w:eastAsia="Calibri"/>
        </w:rPr>
        <w:t>ASW</w:t>
      </w:r>
      <w:r w:rsidRPr="00FE05A4">
        <w:rPr>
          <w:rFonts w:eastAsia="Calibri"/>
        </w:rPr>
        <w:t xml:space="preserve">, které nejsou součástí plnění </w:t>
      </w:r>
      <w:r>
        <w:rPr>
          <w:rFonts w:eastAsia="Calibri"/>
        </w:rPr>
        <w:t xml:space="preserve">servisní podpory </w:t>
      </w:r>
      <w:r w:rsidRPr="00FE05A4">
        <w:rPr>
          <w:rFonts w:eastAsia="Calibri"/>
        </w:rPr>
        <w:t xml:space="preserve">dle této </w:t>
      </w:r>
      <w:r>
        <w:rPr>
          <w:rFonts w:eastAsia="Calibri"/>
        </w:rPr>
        <w:t>S</w:t>
      </w:r>
      <w:r w:rsidRPr="00FE05A4">
        <w:rPr>
          <w:rFonts w:eastAsia="Calibri"/>
        </w:rPr>
        <w:t>mlouvy</w:t>
      </w:r>
      <w:r>
        <w:rPr>
          <w:rFonts w:eastAsia="Calibri"/>
        </w:rPr>
        <w:t xml:space="preserve">. Jedná se </w:t>
      </w:r>
      <w:r w:rsidRPr="00FE05A4">
        <w:rPr>
          <w:rFonts w:eastAsia="Calibri"/>
        </w:rPr>
        <w:t xml:space="preserve">zejména </w:t>
      </w:r>
      <w:r>
        <w:rPr>
          <w:rFonts w:eastAsia="Calibri"/>
        </w:rPr>
        <w:t xml:space="preserve">o </w:t>
      </w:r>
      <w:r w:rsidRPr="00FE05A4">
        <w:rPr>
          <w:rFonts w:eastAsia="Calibri"/>
        </w:rPr>
        <w:t>síťov</w:t>
      </w:r>
      <w:r>
        <w:rPr>
          <w:rFonts w:eastAsia="Calibri"/>
        </w:rPr>
        <w:t xml:space="preserve">ou </w:t>
      </w:r>
      <w:r w:rsidRPr="00576432">
        <w:rPr>
          <w:rFonts w:cs="Arial"/>
        </w:rPr>
        <w:t>infrastrukturu</w:t>
      </w:r>
      <w:r w:rsidRPr="00FE05A4">
        <w:rPr>
          <w:rFonts w:eastAsia="Calibri"/>
        </w:rPr>
        <w:t>, aktivní prvky, databázové i souborové servery, zálohování dat, p</w:t>
      </w:r>
      <w:r>
        <w:rPr>
          <w:rFonts w:eastAsia="Calibri"/>
        </w:rPr>
        <w:t>racovní uživatelské</w:t>
      </w:r>
      <w:r w:rsidRPr="00FE05A4">
        <w:rPr>
          <w:rFonts w:eastAsia="Calibri"/>
        </w:rPr>
        <w:t xml:space="preserve"> stanice, tiskárny, operační </w:t>
      </w:r>
      <w:r>
        <w:rPr>
          <w:rFonts w:eastAsia="Calibri"/>
        </w:rPr>
        <w:t xml:space="preserve">a databázové </w:t>
      </w:r>
      <w:r w:rsidRPr="00FE05A4">
        <w:rPr>
          <w:rFonts w:eastAsia="Calibri"/>
        </w:rPr>
        <w:t xml:space="preserve">systémy serverů a </w:t>
      </w:r>
      <w:r>
        <w:rPr>
          <w:rFonts w:eastAsia="Calibri"/>
        </w:rPr>
        <w:t xml:space="preserve">pracovních </w:t>
      </w:r>
      <w:r w:rsidRPr="00FE05A4">
        <w:rPr>
          <w:rFonts w:eastAsia="Calibri"/>
        </w:rPr>
        <w:t>stanic</w:t>
      </w:r>
      <w:r>
        <w:rPr>
          <w:rFonts w:eastAsia="Calibri"/>
        </w:rPr>
        <w:t>,</w:t>
      </w:r>
      <w:r w:rsidRPr="00FE05A4">
        <w:rPr>
          <w:rFonts w:eastAsia="Calibri"/>
        </w:rPr>
        <w:t xml:space="preserve"> komunikační </w:t>
      </w:r>
      <w:r>
        <w:rPr>
          <w:rFonts w:eastAsia="Calibri"/>
        </w:rPr>
        <w:t>rozhraní a komunikační aplikace</w:t>
      </w:r>
      <w:r w:rsidRPr="00FE05A4">
        <w:rPr>
          <w:rFonts w:eastAsia="Calibri"/>
        </w:rPr>
        <w:t xml:space="preserve">. </w:t>
      </w:r>
    </w:p>
    <w:p w14:paraId="2781497E" w14:textId="77777777" w:rsidR="00D11960" w:rsidRPr="00FE05A4" w:rsidRDefault="00D11960" w:rsidP="00534955">
      <w:pPr>
        <w:numPr>
          <w:ilvl w:val="0"/>
          <w:numId w:val="55"/>
        </w:numPr>
        <w:tabs>
          <w:tab w:val="clear" w:pos="1068"/>
        </w:tabs>
        <w:ind w:left="709" w:hanging="284"/>
        <w:rPr>
          <w:rFonts w:eastAsia="Calibri"/>
        </w:rPr>
      </w:pPr>
      <w:r w:rsidRPr="00FE05A4">
        <w:rPr>
          <w:rFonts w:eastAsia="Calibri"/>
        </w:rPr>
        <w:t xml:space="preserve">Objednatel se zavazuje </w:t>
      </w:r>
      <w:r>
        <w:rPr>
          <w:rFonts w:eastAsia="Calibri"/>
        </w:rPr>
        <w:t>zajistit</w:t>
      </w:r>
      <w:r w:rsidRPr="00FE05A4">
        <w:rPr>
          <w:rFonts w:eastAsia="Calibri"/>
        </w:rPr>
        <w:t>, že k</w:t>
      </w:r>
      <w:r>
        <w:rPr>
          <w:rFonts w:eastAsia="Calibri"/>
        </w:rPr>
        <w:t xml:space="preserve"> dotčeným </w:t>
      </w:r>
      <w:r w:rsidRPr="00FE05A4">
        <w:rPr>
          <w:rFonts w:eastAsia="Calibri"/>
        </w:rPr>
        <w:t xml:space="preserve">serverům </w:t>
      </w:r>
      <w:r>
        <w:rPr>
          <w:rFonts w:eastAsia="Calibri"/>
        </w:rPr>
        <w:t xml:space="preserve">ASW a dále k záložním nebo archivním kopiím dat ASW, </w:t>
      </w:r>
      <w:r w:rsidRPr="00FE05A4">
        <w:rPr>
          <w:rFonts w:eastAsia="Calibri"/>
        </w:rPr>
        <w:t>budou mít fyzický přístup pouze oprávněné osoby</w:t>
      </w:r>
      <w:r>
        <w:rPr>
          <w:rFonts w:eastAsia="Calibri"/>
        </w:rPr>
        <w:t xml:space="preserve"> dle interních bezpečnostních pravidel Objednatele</w:t>
      </w:r>
      <w:r w:rsidRPr="00FE05A4">
        <w:rPr>
          <w:rFonts w:eastAsia="Calibri"/>
        </w:rPr>
        <w:t>.</w:t>
      </w:r>
    </w:p>
    <w:p w14:paraId="25ED4170" w14:textId="77777777" w:rsidR="00D11960" w:rsidRPr="00FE05A4" w:rsidRDefault="00D11960" w:rsidP="00534955">
      <w:pPr>
        <w:numPr>
          <w:ilvl w:val="0"/>
          <w:numId w:val="55"/>
        </w:numPr>
        <w:tabs>
          <w:tab w:val="clear" w:pos="1068"/>
        </w:tabs>
        <w:ind w:left="709" w:hanging="284"/>
        <w:rPr>
          <w:rFonts w:eastAsia="Calibri"/>
        </w:rPr>
      </w:pPr>
      <w:r w:rsidRPr="00FE05A4">
        <w:rPr>
          <w:rFonts w:eastAsia="Calibri"/>
        </w:rPr>
        <w:t xml:space="preserve">Objednatel se zavazuje </w:t>
      </w:r>
      <w:r>
        <w:rPr>
          <w:rFonts w:eastAsia="Calibri"/>
        </w:rPr>
        <w:t>zajistit</w:t>
      </w:r>
      <w:r w:rsidRPr="00FE05A4">
        <w:rPr>
          <w:rFonts w:eastAsia="Calibri"/>
        </w:rPr>
        <w:t xml:space="preserve">, že ke správcovským programům </w:t>
      </w:r>
      <w:r>
        <w:rPr>
          <w:rFonts w:eastAsia="Calibri"/>
        </w:rPr>
        <w:t xml:space="preserve">a správcovským (administrátorským) účtům k ASW </w:t>
      </w:r>
      <w:r w:rsidRPr="00FE05A4">
        <w:rPr>
          <w:rFonts w:eastAsia="Calibri"/>
        </w:rPr>
        <w:t xml:space="preserve">budou přístup mít pouze </w:t>
      </w:r>
      <w:r w:rsidRPr="002D20A8">
        <w:rPr>
          <w:rFonts w:eastAsia="Calibri"/>
        </w:rPr>
        <w:t>oprávněné osoby dle interních bezpečnostních pravidel Objednatele</w:t>
      </w:r>
      <w:r w:rsidRPr="00FE05A4">
        <w:rPr>
          <w:rFonts w:eastAsia="Calibri"/>
        </w:rPr>
        <w:t>.</w:t>
      </w:r>
    </w:p>
    <w:p w14:paraId="19F43749" w14:textId="77777777" w:rsidR="00D11960" w:rsidRPr="00FE05A4" w:rsidRDefault="00D11960" w:rsidP="00534955">
      <w:pPr>
        <w:numPr>
          <w:ilvl w:val="0"/>
          <w:numId w:val="55"/>
        </w:numPr>
        <w:tabs>
          <w:tab w:val="clear" w:pos="1068"/>
        </w:tabs>
        <w:ind w:left="709" w:hanging="284"/>
        <w:rPr>
          <w:rFonts w:eastAsia="Calibri"/>
        </w:rPr>
      </w:pPr>
      <w:r w:rsidRPr="00FE05A4">
        <w:rPr>
          <w:rFonts w:eastAsia="Calibri"/>
        </w:rPr>
        <w:t>Objed</w:t>
      </w:r>
      <w:r>
        <w:rPr>
          <w:rFonts w:eastAsia="Calibri"/>
        </w:rPr>
        <w:t>natel se zavazuje konzultovat s</w:t>
      </w:r>
      <w:r w:rsidRPr="00FE05A4">
        <w:rPr>
          <w:rFonts w:eastAsia="Calibri"/>
        </w:rPr>
        <w:t xml:space="preserve"> </w:t>
      </w:r>
      <w:r>
        <w:rPr>
          <w:rFonts w:eastAsia="Calibri"/>
        </w:rPr>
        <w:t>Dodavatel</w:t>
      </w:r>
      <w:r w:rsidRPr="00FE05A4">
        <w:rPr>
          <w:rFonts w:eastAsia="Calibri"/>
        </w:rPr>
        <w:t xml:space="preserve">em veškeré zásahy do </w:t>
      </w:r>
      <w:r>
        <w:rPr>
          <w:rFonts w:eastAsia="Calibri"/>
        </w:rPr>
        <w:t xml:space="preserve">systémové části ASW, včetně databázové vrstvy ASW, a dále </w:t>
      </w:r>
      <w:r w:rsidRPr="00FE05A4">
        <w:rPr>
          <w:rFonts w:eastAsia="Calibri"/>
        </w:rPr>
        <w:t xml:space="preserve">zejména </w:t>
      </w:r>
      <w:r>
        <w:rPr>
          <w:rFonts w:eastAsia="Calibri"/>
        </w:rPr>
        <w:t xml:space="preserve">zásahy do technického prostředí nezbytného pro provoz ASW. </w:t>
      </w:r>
      <w:r>
        <w:rPr>
          <w:rFonts w:eastAsia="Calibri"/>
        </w:rPr>
        <w:lastRenderedPageBreak/>
        <w:t xml:space="preserve">Jedná se zejména o </w:t>
      </w:r>
      <w:r w:rsidRPr="00FE05A4">
        <w:rPr>
          <w:rFonts w:eastAsia="Calibri"/>
        </w:rPr>
        <w:t>zásah</w:t>
      </w:r>
      <w:r>
        <w:rPr>
          <w:rFonts w:eastAsia="Calibri"/>
        </w:rPr>
        <w:t>y</w:t>
      </w:r>
      <w:r w:rsidRPr="00FE05A4">
        <w:rPr>
          <w:rFonts w:eastAsia="Calibri"/>
        </w:rPr>
        <w:t xml:space="preserve"> do konfigurace serverů, </w:t>
      </w:r>
      <w:r>
        <w:rPr>
          <w:rFonts w:eastAsia="Calibri"/>
        </w:rPr>
        <w:t xml:space="preserve">výměna sw a HW </w:t>
      </w:r>
      <w:r w:rsidRPr="00FE05A4">
        <w:rPr>
          <w:rFonts w:eastAsia="Calibri"/>
        </w:rPr>
        <w:t>komponent serverů</w:t>
      </w:r>
      <w:r>
        <w:rPr>
          <w:rFonts w:eastAsia="Calibri"/>
        </w:rPr>
        <w:t xml:space="preserve"> nebo</w:t>
      </w:r>
      <w:r w:rsidRPr="00FE05A4">
        <w:rPr>
          <w:rFonts w:eastAsia="Calibri"/>
        </w:rPr>
        <w:t xml:space="preserve"> </w:t>
      </w:r>
      <w:r>
        <w:rPr>
          <w:rFonts w:eastAsia="Calibri"/>
        </w:rPr>
        <w:t>pracovních stanic</w:t>
      </w:r>
      <w:r w:rsidRPr="00FE05A4">
        <w:rPr>
          <w:rFonts w:eastAsia="Calibri"/>
        </w:rPr>
        <w:t xml:space="preserve">, </w:t>
      </w:r>
      <w:r>
        <w:rPr>
          <w:rFonts w:eastAsia="Calibri"/>
        </w:rPr>
        <w:t>změny konfigurace zálohování, úpravy nebo výměny záložních zdrojů UPS apod.</w:t>
      </w:r>
    </w:p>
    <w:p w14:paraId="48F9BDF1" w14:textId="77777777" w:rsidR="00D11960" w:rsidRPr="00FE05A4" w:rsidRDefault="00D11960" w:rsidP="00534955">
      <w:pPr>
        <w:numPr>
          <w:ilvl w:val="0"/>
          <w:numId w:val="55"/>
        </w:numPr>
        <w:tabs>
          <w:tab w:val="clear" w:pos="1068"/>
        </w:tabs>
        <w:ind w:left="709" w:hanging="284"/>
        <w:rPr>
          <w:rFonts w:eastAsia="Calibri"/>
        </w:rPr>
      </w:pPr>
      <w:r w:rsidRPr="00FE05A4">
        <w:rPr>
          <w:rFonts w:eastAsia="Calibri"/>
        </w:rPr>
        <w:t xml:space="preserve">Objednatel se zavazuje </w:t>
      </w:r>
      <w:r>
        <w:rPr>
          <w:rFonts w:eastAsia="Calibri"/>
        </w:rPr>
        <w:t xml:space="preserve">pro nezbytné případy zajištění plnění Smlouvy </w:t>
      </w:r>
      <w:r w:rsidRPr="00FE05A4">
        <w:rPr>
          <w:rFonts w:eastAsia="Calibri"/>
        </w:rPr>
        <w:t>zprostředkovat jednání a nezbytnou spolupráci s</w:t>
      </w:r>
      <w:r>
        <w:rPr>
          <w:rFonts w:eastAsia="Calibri"/>
        </w:rPr>
        <w:t> </w:t>
      </w:r>
      <w:r w:rsidRPr="00FE05A4">
        <w:rPr>
          <w:rFonts w:eastAsia="Calibri"/>
        </w:rPr>
        <w:t>autory</w:t>
      </w:r>
      <w:r>
        <w:rPr>
          <w:rFonts w:eastAsia="Calibri"/>
        </w:rPr>
        <w:t xml:space="preserve"> nebo dodavateli </w:t>
      </w:r>
      <w:r w:rsidRPr="00FE05A4">
        <w:rPr>
          <w:rFonts w:eastAsia="Calibri"/>
        </w:rPr>
        <w:t xml:space="preserve">existujících programových vybavení, která </w:t>
      </w:r>
      <w:r>
        <w:rPr>
          <w:rFonts w:eastAsia="Calibri"/>
        </w:rPr>
        <w:t>souvisí s provozem ASW nebo provoz ASW ovlivňují.</w:t>
      </w:r>
    </w:p>
    <w:p w14:paraId="2FF898E6" w14:textId="77777777" w:rsidR="00D11960" w:rsidRPr="00FE05A4" w:rsidRDefault="00D11960" w:rsidP="00534955">
      <w:pPr>
        <w:numPr>
          <w:ilvl w:val="0"/>
          <w:numId w:val="55"/>
        </w:numPr>
        <w:tabs>
          <w:tab w:val="clear" w:pos="1068"/>
        </w:tabs>
        <w:ind w:left="709" w:hanging="284"/>
        <w:rPr>
          <w:rFonts w:eastAsia="Calibri"/>
        </w:rPr>
      </w:pPr>
      <w:r w:rsidRPr="00FE05A4">
        <w:rPr>
          <w:rFonts w:eastAsia="Calibri"/>
        </w:rPr>
        <w:t xml:space="preserve">Objednatel se zavazuje </w:t>
      </w:r>
      <w:r w:rsidRPr="00B61F45">
        <w:rPr>
          <w:rFonts w:eastAsia="Calibri"/>
        </w:rPr>
        <w:t>pro nezbytné případy zajištění plnění Smlouvy</w:t>
      </w:r>
      <w:r w:rsidRPr="00FE05A4">
        <w:rPr>
          <w:rFonts w:eastAsia="Calibri"/>
        </w:rPr>
        <w:t xml:space="preserve"> zprostředkovat jednání a nezbytnou spolupráci s </w:t>
      </w:r>
      <w:r>
        <w:rPr>
          <w:rFonts w:eastAsia="Calibri"/>
        </w:rPr>
        <w:t>dodavateli</w:t>
      </w:r>
      <w:r w:rsidRPr="00FE05A4">
        <w:rPr>
          <w:rFonts w:eastAsia="Calibri"/>
        </w:rPr>
        <w:t>, jejichž programové</w:t>
      </w:r>
      <w:r>
        <w:rPr>
          <w:rFonts w:eastAsia="Calibri"/>
        </w:rPr>
        <w:t xml:space="preserve"> vybavení přímo </w:t>
      </w:r>
      <w:r w:rsidRPr="00FE05A4">
        <w:rPr>
          <w:rFonts w:eastAsia="Calibri"/>
        </w:rPr>
        <w:t>komunik</w:t>
      </w:r>
      <w:r>
        <w:rPr>
          <w:rFonts w:eastAsia="Calibri"/>
        </w:rPr>
        <w:t>uje</w:t>
      </w:r>
      <w:r w:rsidRPr="00FE05A4">
        <w:rPr>
          <w:rFonts w:eastAsia="Calibri"/>
        </w:rPr>
        <w:t xml:space="preserve"> s</w:t>
      </w:r>
      <w:r>
        <w:rPr>
          <w:rFonts w:eastAsia="Calibri"/>
        </w:rPr>
        <w:t> </w:t>
      </w:r>
      <w:r w:rsidRPr="00FE05A4">
        <w:rPr>
          <w:rFonts w:eastAsia="Calibri"/>
        </w:rPr>
        <w:t>ASW</w:t>
      </w:r>
      <w:r>
        <w:rPr>
          <w:rFonts w:eastAsia="Calibri"/>
        </w:rPr>
        <w:t xml:space="preserve"> Dodavatele včetně</w:t>
      </w:r>
      <w:r w:rsidRPr="00FE05A4">
        <w:rPr>
          <w:rFonts w:eastAsia="Calibri"/>
        </w:rPr>
        <w:t xml:space="preserve"> </w:t>
      </w:r>
      <w:r>
        <w:rPr>
          <w:rFonts w:eastAsia="Calibri"/>
        </w:rPr>
        <w:t>předání</w:t>
      </w:r>
      <w:r w:rsidRPr="00FE05A4">
        <w:rPr>
          <w:rFonts w:eastAsia="Calibri"/>
        </w:rPr>
        <w:t xml:space="preserve"> úpln</w:t>
      </w:r>
      <w:r>
        <w:rPr>
          <w:rFonts w:eastAsia="Calibri"/>
        </w:rPr>
        <w:t>é</w:t>
      </w:r>
      <w:r w:rsidRPr="00FE05A4">
        <w:rPr>
          <w:rFonts w:eastAsia="Calibri"/>
        </w:rPr>
        <w:t xml:space="preserve"> dokumentac</w:t>
      </w:r>
      <w:r>
        <w:rPr>
          <w:rFonts w:eastAsia="Calibri"/>
        </w:rPr>
        <w:t>e</w:t>
      </w:r>
      <w:r w:rsidRPr="00FE05A4">
        <w:rPr>
          <w:rFonts w:eastAsia="Calibri"/>
        </w:rPr>
        <w:t xml:space="preserve"> nutn</w:t>
      </w:r>
      <w:r>
        <w:rPr>
          <w:rFonts w:eastAsia="Calibri"/>
        </w:rPr>
        <w:t>é</w:t>
      </w:r>
      <w:r w:rsidRPr="00FE05A4">
        <w:rPr>
          <w:rFonts w:eastAsia="Calibri"/>
        </w:rPr>
        <w:t xml:space="preserve"> pro </w:t>
      </w:r>
      <w:r>
        <w:rPr>
          <w:rFonts w:eastAsia="Calibri"/>
        </w:rPr>
        <w:t xml:space="preserve">zprovoznění a údržbu vzájemné datové </w:t>
      </w:r>
      <w:r w:rsidRPr="00FE05A4">
        <w:rPr>
          <w:rFonts w:eastAsia="Calibri"/>
        </w:rPr>
        <w:t>komunikac</w:t>
      </w:r>
      <w:r>
        <w:rPr>
          <w:rFonts w:eastAsia="Calibri"/>
        </w:rPr>
        <w:t>e</w:t>
      </w:r>
      <w:r w:rsidRPr="00FE05A4">
        <w:rPr>
          <w:rFonts w:eastAsia="Calibri"/>
        </w:rPr>
        <w:t>.</w:t>
      </w:r>
    </w:p>
    <w:p w14:paraId="6F0E7AEE" w14:textId="77777777" w:rsidR="00D11960" w:rsidRPr="00FE05A4" w:rsidRDefault="00D11960" w:rsidP="00534955">
      <w:pPr>
        <w:numPr>
          <w:ilvl w:val="0"/>
          <w:numId w:val="55"/>
        </w:numPr>
        <w:tabs>
          <w:tab w:val="clear" w:pos="1068"/>
        </w:tabs>
        <w:ind w:left="709" w:hanging="284"/>
        <w:rPr>
          <w:rFonts w:eastAsia="Calibri"/>
        </w:rPr>
      </w:pPr>
      <w:r w:rsidRPr="00FE05A4">
        <w:rPr>
          <w:rFonts w:eastAsia="Calibri"/>
        </w:rPr>
        <w:t xml:space="preserve">Objednatel se zavazuje </w:t>
      </w:r>
      <w:r w:rsidRPr="00B61F45">
        <w:rPr>
          <w:rFonts w:eastAsia="Calibri"/>
        </w:rPr>
        <w:t xml:space="preserve">pro nezbytné případy zajištění plnění Smlouvy </w:t>
      </w:r>
      <w:r w:rsidRPr="00FE05A4">
        <w:rPr>
          <w:rFonts w:eastAsia="Calibri"/>
        </w:rPr>
        <w:t xml:space="preserve">zprostředkovat </w:t>
      </w:r>
      <w:r w:rsidRPr="00B61F45">
        <w:rPr>
          <w:rFonts w:eastAsia="Calibri"/>
        </w:rPr>
        <w:t>jednání a nezbytnou spolupráci s dodavateli</w:t>
      </w:r>
      <w:r w:rsidRPr="00FE05A4">
        <w:rPr>
          <w:rFonts w:eastAsia="Calibri"/>
        </w:rPr>
        <w:t xml:space="preserve">, jejichž přístroje a </w:t>
      </w:r>
      <w:r>
        <w:rPr>
          <w:rFonts w:eastAsia="Calibri"/>
        </w:rPr>
        <w:t xml:space="preserve">technologická </w:t>
      </w:r>
      <w:r w:rsidRPr="00FE05A4">
        <w:rPr>
          <w:rFonts w:eastAsia="Calibri"/>
        </w:rPr>
        <w:t xml:space="preserve">zařízení </w:t>
      </w:r>
      <w:r>
        <w:rPr>
          <w:rFonts w:eastAsia="Calibri"/>
        </w:rPr>
        <w:t>jsou připojeny k ASW</w:t>
      </w:r>
      <w:r w:rsidRPr="00FE05A4">
        <w:rPr>
          <w:rFonts w:eastAsia="Calibri"/>
        </w:rPr>
        <w:t xml:space="preserve">, </w:t>
      </w:r>
      <w:r w:rsidRPr="00B61F45">
        <w:rPr>
          <w:rFonts w:eastAsia="Calibri"/>
        </w:rPr>
        <w:t xml:space="preserve">včetně předání úplné dokumentace nutné pro </w:t>
      </w:r>
      <w:r>
        <w:rPr>
          <w:rFonts w:eastAsia="Calibri"/>
        </w:rPr>
        <w:t>on-line napojení přístroje d</w:t>
      </w:r>
      <w:r w:rsidRPr="00FE05A4">
        <w:rPr>
          <w:rFonts w:eastAsia="Calibri"/>
        </w:rPr>
        <w:t xml:space="preserve">o </w:t>
      </w:r>
      <w:r>
        <w:rPr>
          <w:rFonts w:eastAsia="Calibri"/>
        </w:rPr>
        <w:t>ASW</w:t>
      </w:r>
      <w:r w:rsidRPr="00B61F45">
        <w:rPr>
          <w:rFonts w:eastAsia="Calibri"/>
        </w:rPr>
        <w:t xml:space="preserve"> a údržbu datové komunikace </w:t>
      </w:r>
      <w:r w:rsidRPr="00FE05A4">
        <w:rPr>
          <w:rFonts w:eastAsia="Calibri"/>
        </w:rPr>
        <w:t>přístroj</w:t>
      </w:r>
      <w:r>
        <w:rPr>
          <w:rFonts w:eastAsia="Calibri"/>
        </w:rPr>
        <w:t>e s ASW</w:t>
      </w:r>
      <w:r w:rsidRPr="00FE05A4">
        <w:rPr>
          <w:rFonts w:eastAsia="Calibri"/>
        </w:rPr>
        <w:t>.</w:t>
      </w:r>
      <w:r w:rsidRPr="00B61F45">
        <w:rPr>
          <w:rFonts w:eastAsia="Calibri"/>
        </w:rPr>
        <w:t xml:space="preserve"> </w:t>
      </w:r>
      <w:r>
        <w:rPr>
          <w:rFonts w:eastAsia="Calibri"/>
        </w:rPr>
        <w:t xml:space="preserve">Jedná se zejména o </w:t>
      </w:r>
      <w:r w:rsidRPr="00FE05A4">
        <w:rPr>
          <w:rFonts w:eastAsia="Calibri"/>
        </w:rPr>
        <w:t xml:space="preserve">laboratorní přístroje, RDG přístroje </w:t>
      </w:r>
      <w:r>
        <w:rPr>
          <w:rFonts w:eastAsia="Calibri"/>
        </w:rPr>
        <w:t>apod.</w:t>
      </w:r>
    </w:p>
    <w:p w14:paraId="198EF253" w14:textId="77777777" w:rsidR="00D11960" w:rsidRPr="00A949FA" w:rsidRDefault="00D11960" w:rsidP="00D11960">
      <w:pPr>
        <w:pStyle w:val="Ploha-lnek"/>
        <w:ind w:left="993"/>
        <w:outlineLvl w:val="1"/>
      </w:pPr>
      <w:r w:rsidRPr="00A949FA">
        <w:t>Bezpečnost a ochrana</w:t>
      </w:r>
    </w:p>
    <w:p w14:paraId="1BF3295B" w14:textId="77777777" w:rsidR="00D11960" w:rsidRPr="00EA1C93" w:rsidRDefault="00D11960" w:rsidP="00534955">
      <w:pPr>
        <w:pStyle w:val="Plohanadpisprvnrovn"/>
        <w:numPr>
          <w:ilvl w:val="0"/>
          <w:numId w:val="62"/>
        </w:numPr>
      </w:pPr>
      <w:bookmarkStart w:id="36" w:name="_Toc35685053"/>
      <w:bookmarkStart w:id="37" w:name="_Toc35685173"/>
      <w:r w:rsidRPr="00EA1C93">
        <w:t>Bezpečnost a ochrana dat na serverových systémech</w:t>
      </w:r>
    </w:p>
    <w:p w14:paraId="5A863B4F" w14:textId="77777777" w:rsidR="00D11960" w:rsidRPr="00A949FA" w:rsidRDefault="00D11960" w:rsidP="00534955">
      <w:pPr>
        <w:numPr>
          <w:ilvl w:val="0"/>
          <w:numId w:val="31"/>
        </w:numPr>
        <w:spacing w:after="120"/>
        <w:rPr>
          <w:rFonts w:cs="Arial"/>
        </w:rPr>
      </w:pPr>
      <w:r w:rsidRPr="00A949FA">
        <w:rPr>
          <w:rFonts w:cs="Arial"/>
        </w:rPr>
        <w:t>Objednatel se zavazuje zajišťovat zálohování kompletního objemu dat provozovaných informačních systémů takovým způsobem, aby v případě nedostupnosti provozních dat byla možná obnova záložních dat s minimálním rizikem a rozsahem ztráty provozních dat. V případě ztráty dat a neexistence aktuálních záloh těchto dat neodpovídá Dodavatel za jejich obnovení.</w:t>
      </w:r>
    </w:p>
    <w:p w14:paraId="6A9E28D4" w14:textId="77777777" w:rsidR="00D11960" w:rsidRPr="00A949FA" w:rsidRDefault="00D11960" w:rsidP="00534955">
      <w:pPr>
        <w:numPr>
          <w:ilvl w:val="0"/>
          <w:numId w:val="31"/>
        </w:numPr>
        <w:spacing w:after="120"/>
        <w:rPr>
          <w:rFonts w:cs="Arial"/>
        </w:rPr>
      </w:pPr>
      <w:r w:rsidRPr="00A949FA">
        <w:rPr>
          <w:rFonts w:cs="Arial"/>
        </w:rPr>
        <w:t>Objednatel zajistí formou organizačních opatření dostupnost hesel k privilegovaným uživatelským účtům pro servisní pracovníky Dodavatele v případě řešení havarijní situace v souladu se závazky Smlouvy (reakční doba, služba „</w:t>
      </w:r>
      <w:proofErr w:type="spellStart"/>
      <w:r w:rsidRPr="00A949FA">
        <w:rPr>
          <w:rFonts w:cs="Arial"/>
        </w:rPr>
        <w:t>HotLine</w:t>
      </w:r>
      <w:proofErr w:type="spellEnd"/>
      <w:r w:rsidRPr="00A949FA">
        <w:rPr>
          <w:rFonts w:cs="Arial"/>
        </w:rPr>
        <w:t>“ apod.) a též jejich následnou změnu po ukončení servisního zásahu.</w:t>
      </w:r>
    </w:p>
    <w:p w14:paraId="509132C4" w14:textId="77777777" w:rsidR="00D11960" w:rsidRPr="00A949FA" w:rsidRDefault="00D11960" w:rsidP="00534955">
      <w:pPr>
        <w:numPr>
          <w:ilvl w:val="0"/>
          <w:numId w:val="31"/>
        </w:numPr>
        <w:spacing w:after="120"/>
        <w:rPr>
          <w:rFonts w:cs="Arial"/>
        </w:rPr>
      </w:pPr>
      <w:r w:rsidRPr="00A949FA">
        <w:rPr>
          <w:rFonts w:cs="Arial"/>
        </w:rPr>
        <w:t xml:space="preserve">Objednatel je zodpovědný za řízení přístupu k citlivým </w:t>
      </w:r>
      <w:r>
        <w:rPr>
          <w:rFonts w:cs="Arial"/>
        </w:rPr>
        <w:t>O</w:t>
      </w:r>
      <w:r w:rsidRPr="00A949FA">
        <w:rPr>
          <w:rFonts w:cs="Arial"/>
        </w:rPr>
        <w:t>sobním údajům uloženým na serverových systémech ve smyslu zákona č.</w:t>
      </w:r>
      <w:r>
        <w:rPr>
          <w:rFonts w:cs="Arial"/>
        </w:rPr>
        <w:t>110/2019</w:t>
      </w:r>
      <w:r w:rsidRPr="00A949FA">
        <w:rPr>
          <w:rFonts w:cs="Arial"/>
        </w:rPr>
        <w:t xml:space="preserve"> Sb. o </w:t>
      </w:r>
      <w:r>
        <w:rPr>
          <w:rFonts w:cs="Arial"/>
        </w:rPr>
        <w:t>zpracování</w:t>
      </w:r>
      <w:r w:rsidRPr="00A949FA">
        <w:rPr>
          <w:rFonts w:cs="Arial"/>
        </w:rPr>
        <w:t xml:space="preserve"> osobních údajů ve znění pozdějších předpisů, a to včetně tvorby a správy bezpečných hesel k uživatelským účtům.</w:t>
      </w:r>
    </w:p>
    <w:p w14:paraId="6D557CAA" w14:textId="77777777" w:rsidR="00D11960" w:rsidRPr="00EA1C93" w:rsidRDefault="00D11960" w:rsidP="00D11960">
      <w:pPr>
        <w:pStyle w:val="Plohanadpisprvnrovn"/>
      </w:pPr>
      <w:r w:rsidRPr="00EA1C93">
        <w:t>Vzdálený přístup</w:t>
      </w:r>
    </w:p>
    <w:p w14:paraId="039C8271" w14:textId="77777777" w:rsidR="00D11960" w:rsidRPr="00A949FA" w:rsidRDefault="00D11960" w:rsidP="00534955">
      <w:pPr>
        <w:numPr>
          <w:ilvl w:val="0"/>
          <w:numId w:val="28"/>
        </w:numPr>
        <w:spacing w:after="120"/>
        <w:rPr>
          <w:rFonts w:cs="Arial"/>
        </w:rPr>
      </w:pPr>
      <w:bookmarkStart w:id="38" w:name="OLE_LINK1"/>
      <w:bookmarkStart w:id="39" w:name="OLE_LINK2"/>
      <w:r w:rsidRPr="00A949FA">
        <w:rPr>
          <w:rFonts w:cs="Arial"/>
        </w:rPr>
        <w:t xml:space="preserve">Objednatel se zavazuje, že umožní Dodavateli poskytování služeb dle Smlouvy vzdáleným přístupem. Objednatel se dále zavazuje, že technicky a organizačně zajistí možnost vzdáleného přístupu pracovníků Dodavatele prostřednictvím sítě Internet na dotčený technický prostředek, zpravidla server v rámci počítačové sítě LAN Objednatele. </w:t>
      </w:r>
    </w:p>
    <w:p w14:paraId="2644E61F" w14:textId="77777777" w:rsidR="00D11960" w:rsidRPr="00A949FA" w:rsidRDefault="00D11960" w:rsidP="00534955">
      <w:pPr>
        <w:numPr>
          <w:ilvl w:val="0"/>
          <w:numId w:val="28"/>
        </w:numPr>
        <w:spacing w:after="120"/>
        <w:rPr>
          <w:rFonts w:cs="Arial"/>
        </w:rPr>
      </w:pPr>
      <w:r>
        <w:rPr>
          <w:rFonts w:cs="Arial"/>
        </w:rPr>
        <w:t>Smluvní strany sjednávají</w:t>
      </w:r>
      <w:r w:rsidRPr="00A949FA">
        <w:rPr>
          <w:rFonts w:cs="Arial"/>
        </w:rPr>
        <w:t xml:space="preserve"> vzdálený přístup prostřednictvím zabezpečeného kanálu sítě Internet, způsob připojení VPN tunel (</w:t>
      </w:r>
      <w:proofErr w:type="spellStart"/>
      <w:r w:rsidRPr="00A949FA">
        <w:rPr>
          <w:rFonts w:cs="Arial"/>
        </w:rPr>
        <w:t>IPSec</w:t>
      </w:r>
      <w:proofErr w:type="spellEnd"/>
      <w:r w:rsidRPr="00A949FA">
        <w:rPr>
          <w:rFonts w:cs="Arial"/>
        </w:rPr>
        <w:t>, PPTP, SSL) + RDP nebo RDP přístup (terminálová relace).</w:t>
      </w:r>
    </w:p>
    <w:bookmarkEnd w:id="36"/>
    <w:bookmarkEnd w:id="37"/>
    <w:bookmarkEnd w:id="38"/>
    <w:bookmarkEnd w:id="39"/>
    <w:p w14:paraId="3C3CE829" w14:textId="77777777" w:rsidR="00D11960" w:rsidRPr="007154A8" w:rsidRDefault="00D11960" w:rsidP="00D11960">
      <w:pPr>
        <w:pBdr>
          <w:bottom w:val="single" w:sz="4" w:space="1" w:color="auto"/>
        </w:pBdr>
        <w:spacing w:after="0"/>
        <w:jc w:val="left"/>
        <w:rPr>
          <w:rFonts w:cs="Arial"/>
        </w:rPr>
      </w:pPr>
    </w:p>
    <w:p w14:paraId="07A34FE1" w14:textId="77777777" w:rsidR="00D11960" w:rsidRPr="00A949FA" w:rsidRDefault="00D11960" w:rsidP="00D11960">
      <w:pPr>
        <w:rPr>
          <w:rFonts w:cs="Arial"/>
        </w:rPr>
      </w:pPr>
      <w:r w:rsidRPr="007154A8">
        <w:rPr>
          <w:rFonts w:cs="Arial"/>
          <w:i/>
          <w:iCs/>
          <w:sz w:val="16"/>
        </w:rPr>
        <w:t xml:space="preserve">Konec přílohy č. </w:t>
      </w:r>
      <w:r>
        <w:rPr>
          <w:rFonts w:cs="Arial"/>
          <w:i/>
          <w:iCs/>
          <w:sz w:val="16"/>
        </w:rPr>
        <w:t>3</w:t>
      </w:r>
      <w:bookmarkEnd w:id="2"/>
    </w:p>
    <w:p w14:paraId="1F3C1C31" w14:textId="77777777" w:rsidR="00FC5938" w:rsidRDefault="00FC5938" w:rsidP="00D11960">
      <w:pPr>
        <w:pStyle w:val="Ploha"/>
        <w:outlineLvl w:val="0"/>
      </w:pPr>
    </w:p>
    <w:sectPr w:rsidR="00FC5938" w:rsidSect="008C0E62">
      <w:headerReference w:type="default" r:id="rId11"/>
      <w:footerReference w:type="default" r:id="rId12"/>
      <w:pgSz w:w="11906" w:h="16838" w:code="9"/>
      <w:pgMar w:top="678" w:right="964" w:bottom="851" w:left="964" w:header="850"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E4572" w14:textId="77777777" w:rsidR="00835908" w:rsidRDefault="00835908">
      <w:r>
        <w:separator/>
      </w:r>
    </w:p>
  </w:endnote>
  <w:endnote w:type="continuationSeparator" w:id="0">
    <w:p w14:paraId="2D3948B5" w14:textId="77777777" w:rsidR="00835908" w:rsidRDefault="00835908">
      <w:r>
        <w:continuationSeparator/>
      </w:r>
    </w:p>
  </w:endnote>
  <w:endnote w:type="continuationNotice" w:id="1">
    <w:p w14:paraId="69EEEAD7" w14:textId="77777777" w:rsidR="00835908" w:rsidRDefault="008359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gnika">
    <w:altName w:val="Trebuchet MS"/>
    <w:panose1 w:val="00000000000000000000"/>
    <w:charset w:val="00"/>
    <w:family w:val="modern"/>
    <w:notTrueType/>
    <w:pitch w:val="variable"/>
    <w:sig w:usb0="A00000EF" w:usb1="40000043"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D4373" w14:textId="77777777" w:rsidR="002E349F" w:rsidRPr="00D737D2" w:rsidRDefault="00D05312" w:rsidP="00B632D6">
    <w:pPr>
      <w:pStyle w:val="Zpat"/>
      <w:tabs>
        <w:tab w:val="clear" w:pos="9072"/>
        <w:tab w:val="right" w:pos="9923"/>
      </w:tabs>
      <w:rPr>
        <w:rFonts w:cs="Arial"/>
        <w:color w:val="A6A6A6"/>
      </w:rPr>
    </w:pPr>
    <w:r w:rsidRPr="00994B6F">
      <w:rPr>
        <w:rFonts w:cs="Arial"/>
        <w:noProof/>
        <w:color w:val="A6A6A6"/>
        <w:sz w:val="16"/>
      </w:rPr>
      <mc:AlternateContent>
        <mc:Choice Requires="wps">
          <w:drawing>
            <wp:anchor distT="0" distB="0" distL="114300" distR="114300" simplePos="0" relativeHeight="251658243" behindDoc="0" locked="0" layoutInCell="1" allowOverlap="1" wp14:anchorId="75DD1432" wp14:editId="3D5CB1A8">
              <wp:simplePos x="0" y="0"/>
              <wp:positionH relativeFrom="margin">
                <wp:posOffset>8643620</wp:posOffset>
              </wp:positionH>
              <wp:positionV relativeFrom="paragraph">
                <wp:posOffset>286385</wp:posOffset>
              </wp:positionV>
              <wp:extent cx="1386205" cy="247650"/>
              <wp:effectExtent l="0" t="0" r="0" b="0"/>
              <wp:wrapNone/>
              <wp:docPr id="7" name="Obráze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8620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4A60C1C" id="Obrázek 1" o:spid="_x0000_s1026" style="position:absolute;margin-left:680.6pt;margin-top:22.55pt;width:109.15pt;height:19.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" filled="f" stroked="f">
              <o:lock v:ext="edit" aspectratio="t"/>
              <w10:wrap anchorx="margin"/>
            </v:rect>
          </w:pict>
        </mc:Fallback>
      </mc:AlternateContent>
    </w:r>
    <w:r w:rsidR="00994B6F" w:rsidRPr="00994B6F">
      <w:rPr>
        <w:rFonts w:cs="Arial"/>
        <w:color w:val="A6A6A6"/>
        <w:sz w:val="16"/>
      </w:rPr>
      <w:t>Dodatek servisní smlouvy</w:t>
    </w:r>
    <w:r w:rsidR="002E349F" w:rsidRPr="00D737D2">
      <w:rPr>
        <w:rFonts w:cs="Arial"/>
        <w:color w:val="A6A6A6"/>
        <w:sz w:val="16"/>
      </w:rPr>
      <w:tab/>
      <w:t xml:space="preserve">strana </w:t>
    </w:r>
    <w:r w:rsidR="002E349F" w:rsidRPr="00D737D2">
      <w:rPr>
        <w:rFonts w:cs="Arial"/>
        <w:color w:val="A6A6A6"/>
        <w:sz w:val="16"/>
      </w:rPr>
      <w:fldChar w:fldCharType="begin"/>
    </w:r>
    <w:r w:rsidR="002E349F" w:rsidRPr="00D737D2">
      <w:rPr>
        <w:rFonts w:cs="Arial"/>
        <w:color w:val="A6A6A6"/>
        <w:sz w:val="16"/>
      </w:rPr>
      <w:instrText xml:space="preserve"> PAGE </w:instrText>
    </w:r>
    <w:r w:rsidR="002E349F" w:rsidRPr="00D737D2">
      <w:rPr>
        <w:rFonts w:cs="Arial"/>
        <w:color w:val="A6A6A6"/>
        <w:sz w:val="16"/>
      </w:rPr>
      <w:fldChar w:fldCharType="separate"/>
    </w:r>
    <w:r w:rsidR="003D521B">
      <w:rPr>
        <w:rFonts w:cs="Arial"/>
        <w:noProof/>
        <w:color w:val="A6A6A6"/>
        <w:sz w:val="16"/>
      </w:rPr>
      <w:t>2</w:t>
    </w:r>
    <w:r w:rsidR="002E349F" w:rsidRPr="00D737D2">
      <w:rPr>
        <w:rFonts w:cs="Arial"/>
        <w:color w:val="A6A6A6"/>
        <w:sz w:val="16"/>
      </w:rPr>
      <w:fldChar w:fldCharType="end"/>
    </w:r>
    <w:r w:rsidR="002E349F" w:rsidRPr="00D737D2">
      <w:rPr>
        <w:rFonts w:cs="Arial"/>
        <w:color w:val="A6A6A6"/>
        <w:sz w:val="16"/>
      </w:rPr>
      <w:tab/>
    </w:r>
    <w:r w:rsidR="001A5816" w:rsidRPr="001A5816">
      <w:rPr>
        <w:rFonts w:cs="Arial"/>
        <w:color w:val="A6A6A6"/>
        <w:sz w:val="16"/>
      </w:rPr>
      <w:t>Nemocnice následné péče Moravská Třebová</w:t>
    </w:r>
  </w:p>
  <w:p w14:paraId="1CA16773" w14:textId="77777777" w:rsidR="002E349F" w:rsidRPr="00034EE9" w:rsidRDefault="00D05312" w:rsidP="002E349F">
    <w:pPr>
      <w:pStyle w:val="Zpat"/>
    </w:pPr>
    <w:r>
      <w:rPr>
        <w:noProof/>
      </w:rPr>
      <mc:AlternateContent>
        <mc:Choice Requires="wps">
          <w:drawing>
            <wp:anchor distT="0" distB="0" distL="114300" distR="114300" simplePos="0" relativeHeight="251658242" behindDoc="0" locked="0" layoutInCell="1" allowOverlap="1" wp14:anchorId="33C8A5E5" wp14:editId="339100FB">
              <wp:simplePos x="0" y="0"/>
              <wp:positionH relativeFrom="margin">
                <wp:posOffset>-31115</wp:posOffset>
              </wp:positionH>
              <wp:positionV relativeFrom="paragraph">
                <wp:posOffset>41910</wp:posOffset>
              </wp:positionV>
              <wp:extent cx="6296025" cy="17780"/>
              <wp:effectExtent l="0" t="0" r="9525" b="1270"/>
              <wp:wrapNone/>
              <wp:docPr id="6"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6025" cy="17780"/>
                      </a:xfrm>
                      <a:prstGeom prst="rect">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1F55A" id="Obdélník 10" o:spid="_x0000_s1026" style="position:absolute;margin-left:-2.45pt;margin-top:3.3pt;width:495.75pt;height:1.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" fillcolor="#a6a6a6" stroked="f" strokeweight="2pt">
              <w10:wrap anchorx="margin"/>
            </v:rect>
          </w:pict>
        </mc:Fallback>
      </mc:AlternateContent>
    </w:r>
    <w:r>
      <w:rPr>
        <w:noProof/>
      </w:rPr>
      <mc:AlternateContent>
        <mc:Choice Requires="wps">
          <w:drawing>
            <wp:anchor distT="0" distB="0" distL="114300" distR="114300" simplePos="0" relativeHeight="251658244" behindDoc="0" locked="0" layoutInCell="1" allowOverlap="1" wp14:anchorId="5CDF7F43" wp14:editId="052224A1">
              <wp:simplePos x="0" y="0"/>
              <wp:positionH relativeFrom="margin">
                <wp:align>left</wp:align>
              </wp:positionH>
              <wp:positionV relativeFrom="paragraph">
                <wp:posOffset>81915</wp:posOffset>
              </wp:positionV>
              <wp:extent cx="6267450" cy="23812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25924" w14:textId="77777777" w:rsidR="002E349F" w:rsidRPr="00D737D2" w:rsidRDefault="002E349F" w:rsidP="002E349F">
                          <w:pPr>
                            <w:autoSpaceDE w:val="0"/>
                            <w:autoSpaceDN w:val="0"/>
                            <w:adjustRightInd w:val="0"/>
                            <w:jc w:val="center"/>
                            <w:rPr>
                              <w:rFonts w:cs="Arial"/>
                              <w:color w:val="A6A6A6"/>
                              <w:kern w:val="18"/>
                              <w:sz w:val="18"/>
                              <w:szCs w:val="18"/>
                            </w:rPr>
                          </w:pPr>
                          <w:r w:rsidRPr="00D737D2">
                            <w:rPr>
                              <w:rFonts w:cs="Arial"/>
                              <w:b/>
                              <w:color w:val="A6A6A6"/>
                              <w:kern w:val="18"/>
                              <w:sz w:val="18"/>
                              <w:szCs w:val="18"/>
                            </w:rPr>
                            <w:t>STAPRO s. r. o.</w:t>
                          </w:r>
                          <w:r w:rsidRPr="00D737D2">
                            <w:rPr>
                              <w:rFonts w:cs="Arial"/>
                              <w:color w:val="A6A6A6"/>
                              <w:kern w:val="18"/>
                              <w:sz w:val="18"/>
                              <w:szCs w:val="18"/>
                            </w:rPr>
                            <w:t xml:space="preserve"> | Pernštýnské nám. 51 | 530 02 Pardubice | </w:t>
                          </w:r>
                          <w:r w:rsidRPr="00D737D2">
                            <w:rPr>
                              <w:rFonts w:cs="Arial"/>
                              <w:b/>
                              <w:color w:val="A6A6A6"/>
                              <w:kern w:val="18"/>
                              <w:sz w:val="18"/>
                              <w:szCs w:val="18"/>
                            </w:rPr>
                            <w:t>www.stapro.cz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F7F43" id="_x0000_t202" coordsize="21600,21600" o:spt="202" path="m,l,21600r21600,l21600,xe">
              <v:stroke joinstyle="miter"/>
              <v:path gradientshapeok="t" o:connecttype="rect"/>
            </v:shapetype>
            <v:shape id="Text Box 5" o:spid="_x0000_s1026" type="#_x0000_t202" style="position:absolute;left:0;text-align:left;margin-left:0;margin-top:6.45pt;width:493.5pt;height:18.75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" filled="f" stroked="f">
              <v:textbox>
                <w:txbxContent>
                  <w:p w14:paraId="60125924" w14:textId="77777777" w:rsidR="002E349F" w:rsidRPr="00D737D2" w:rsidRDefault="002E349F" w:rsidP="002E349F">
                    <w:pPr>
                      <w:autoSpaceDE w:val="0"/>
                      <w:autoSpaceDN w:val="0"/>
                      <w:adjustRightInd w:val="0"/>
                      <w:jc w:val="center"/>
                      <w:rPr>
                        <w:rFonts w:cs="Arial"/>
                        <w:color w:val="A6A6A6"/>
                        <w:kern w:val="18"/>
                        <w:sz w:val="18"/>
                        <w:szCs w:val="18"/>
                      </w:rPr>
                    </w:pPr>
                    <w:r w:rsidRPr="00D737D2">
                      <w:rPr>
                        <w:rFonts w:cs="Arial"/>
                        <w:b/>
                        <w:color w:val="A6A6A6"/>
                        <w:kern w:val="18"/>
                        <w:sz w:val="18"/>
                        <w:szCs w:val="18"/>
                      </w:rPr>
                      <w:t>STAPRO s. r. o.</w:t>
                    </w:r>
                    <w:r w:rsidRPr="00D737D2">
                      <w:rPr>
                        <w:rFonts w:cs="Arial"/>
                        <w:color w:val="A6A6A6"/>
                        <w:kern w:val="18"/>
                        <w:sz w:val="18"/>
                        <w:szCs w:val="18"/>
                      </w:rPr>
                      <w:t xml:space="preserve"> | Pernštýnské nám. 51 | 530 02 Pardubice | </w:t>
                    </w:r>
                    <w:r w:rsidRPr="00D737D2">
                      <w:rPr>
                        <w:rFonts w:cs="Arial"/>
                        <w:b/>
                        <w:color w:val="A6A6A6"/>
                        <w:kern w:val="18"/>
                        <w:sz w:val="18"/>
                        <w:szCs w:val="18"/>
                      </w:rPr>
                      <w:t>www.stapro.cz</w:t>
                    </w:r>
                  </w:p>
                </w:txbxContent>
              </v:textbox>
              <w10:wrap anchorx="margin"/>
            </v:shape>
          </w:pict>
        </mc:Fallback>
      </mc:AlternateContent>
    </w:r>
  </w:p>
  <w:p w14:paraId="770A63FE" w14:textId="77777777" w:rsidR="009B38E7" w:rsidRDefault="009B38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A6E45" w14:textId="77777777" w:rsidR="00835908" w:rsidRDefault="00835908">
      <w:r>
        <w:separator/>
      </w:r>
    </w:p>
  </w:footnote>
  <w:footnote w:type="continuationSeparator" w:id="0">
    <w:p w14:paraId="32BC5DBF" w14:textId="77777777" w:rsidR="00835908" w:rsidRDefault="00835908">
      <w:r>
        <w:continuationSeparator/>
      </w:r>
    </w:p>
  </w:footnote>
  <w:footnote w:type="continuationNotice" w:id="1">
    <w:p w14:paraId="69B9079A" w14:textId="77777777" w:rsidR="00835908" w:rsidRDefault="008359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D5534" w14:textId="77777777" w:rsidR="009B38E7" w:rsidRDefault="00D05312" w:rsidP="00B97B69">
    <w:pPr>
      <w:pStyle w:val="Zhlav"/>
    </w:pPr>
    <w:r>
      <w:rPr>
        <w:noProof/>
        <w:snapToGrid/>
      </w:rPr>
      <w:drawing>
        <wp:anchor distT="0" distB="0" distL="114300" distR="114300" simplePos="0" relativeHeight="251658241" behindDoc="0" locked="0" layoutInCell="1" allowOverlap="1" wp14:anchorId="2C85CEBE" wp14:editId="24591A2E">
          <wp:simplePos x="0" y="0"/>
          <wp:positionH relativeFrom="column">
            <wp:posOffset>-2540</wp:posOffset>
          </wp:positionH>
          <wp:positionV relativeFrom="paragraph">
            <wp:posOffset>-292100</wp:posOffset>
          </wp:positionV>
          <wp:extent cx="1466850" cy="262255"/>
          <wp:effectExtent l="0" t="0" r="0" b="444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262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rPr>
      <w:drawing>
        <wp:anchor distT="0" distB="0" distL="114300" distR="114300" simplePos="0" relativeHeight="251658240" behindDoc="0" locked="0" layoutInCell="1" allowOverlap="1" wp14:anchorId="094E114F" wp14:editId="12FAB8D4">
          <wp:simplePos x="0" y="0"/>
          <wp:positionH relativeFrom="margin">
            <wp:align>right</wp:align>
          </wp:positionH>
          <wp:positionV relativeFrom="paragraph">
            <wp:posOffset>-271145</wp:posOffset>
          </wp:positionV>
          <wp:extent cx="815975" cy="264795"/>
          <wp:effectExtent l="0" t="0" r="3175" b="1905"/>
          <wp:wrapNone/>
          <wp:docPr id="4" name="obrázek 12" descr="C:\Users\vyuka.matape\Desktop\Radka\STAPRO\Stapro_loga\logo_Fons_se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C:\Users\vyuka.matape\Desktop\Radka\STAPRO\Stapro_loga\logo_Fons_sed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5975" cy="264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5D611B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56099894" o:spid="_x0000_i1025" type="#_x0000_t75" style="width:9pt;height:9pt;visibility:visible;mso-wrap-style:square">
            <v:imagedata r:id="rId1" o:title=""/>
          </v:shape>
        </w:pict>
      </mc:Choice>
      <mc:Fallback>
        <w:drawing>
          <wp:inline distT="0" distB="0" distL="0" distR="0" wp14:anchorId="062CC2F7" wp14:editId="7E402630">
            <wp:extent cx="114300" cy="114300"/>
            <wp:effectExtent l="0" t="0" r="0" b="0"/>
            <wp:docPr id="456099894" name="Obrázek 456099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numPicBullet w:numPicBulletId="1">
    <mc:AlternateContent>
      <mc:Choice Requires="v">
        <w:pict>
          <v:shape w14:anchorId="5081871C" id="Obrázek 1564640549" o:spid="_x0000_i1025" type="#_x0000_t75" style="width:9pt;height:9pt;visibility:visible;mso-wrap-style:square">
            <v:imagedata r:id="rId3" o:title=""/>
          </v:shape>
        </w:pict>
      </mc:Choice>
      <mc:Fallback>
        <w:drawing>
          <wp:inline distT="0" distB="0" distL="0" distR="0" wp14:anchorId="7E0602EF" wp14:editId="47AB82A2">
            <wp:extent cx="114300" cy="114300"/>
            <wp:effectExtent l="0" t="0" r="0" b="0"/>
            <wp:docPr id="1564640549" name="Obrázek 1564640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numPicBullet w:numPicBulletId="2">
    <mc:AlternateContent>
      <mc:Choice Requires="v">
        <w:pict>
          <v:shape w14:anchorId="681EBF29" id="Obrázek 1687588486" o:spid="_x0000_i1025" type="#_x0000_t75" style="width:25.5pt;height:35.25pt;visibility:visible;mso-wrap-style:square">
            <v:imagedata r:id="rId5" o:title=""/>
          </v:shape>
        </w:pict>
      </mc:Choice>
      <mc:Fallback>
        <w:drawing>
          <wp:inline distT="0" distB="0" distL="0" distR="0" wp14:anchorId="19BF6BC7" wp14:editId="5F966C7C">
            <wp:extent cx="323850" cy="447675"/>
            <wp:effectExtent l="0" t="0" r="0" b="0"/>
            <wp:docPr id="1687588486" name="Obrázek 1687588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 cy="447675"/>
                    </a:xfrm>
                    <a:prstGeom prst="rect">
                      <a:avLst/>
                    </a:prstGeom>
                    <a:noFill/>
                    <a:ln>
                      <a:noFill/>
                    </a:ln>
                  </pic:spPr>
                </pic:pic>
              </a:graphicData>
            </a:graphic>
          </wp:inline>
        </w:drawing>
      </mc:Fallback>
    </mc:AlternateContent>
  </w:numPicBullet>
  <w:numPicBullet w:numPicBulletId="3">
    <mc:AlternateContent>
      <mc:Choice Requires="v">
        <w:pict>
          <v:shape w14:anchorId="6D91397D" id="Obrázek 1095899231" o:spid="_x0000_i1025" type="#_x0000_t75" style="width:25.5pt;height:35.25pt;visibility:visible;mso-wrap-style:square">
            <v:imagedata r:id="rId7" o:title=""/>
          </v:shape>
        </w:pict>
      </mc:Choice>
      <mc:Fallback>
        <w:drawing>
          <wp:inline distT="0" distB="0" distL="0" distR="0" wp14:anchorId="28CCBDEB" wp14:editId="519EB74A">
            <wp:extent cx="323850" cy="447675"/>
            <wp:effectExtent l="0" t="0" r="0" b="0"/>
            <wp:docPr id="1095899231" name="Obrázek 1095899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447675"/>
                    </a:xfrm>
                    <a:prstGeom prst="rect">
                      <a:avLst/>
                    </a:prstGeom>
                    <a:noFill/>
                    <a:ln>
                      <a:noFill/>
                    </a:ln>
                  </pic:spPr>
                </pic:pic>
              </a:graphicData>
            </a:graphic>
          </wp:inline>
        </w:drawing>
      </mc:Fallback>
    </mc:AlternateContent>
  </w:numPicBullet>
  <w:numPicBullet w:numPicBulletId="4">
    <mc:AlternateContent>
      <mc:Choice Requires="v">
        <w:pict>
          <v:shape w14:anchorId="299FB877" id="Obrázek 144110750" o:spid="_x0000_i1025" type="#_x0000_t75" style="width:25.5pt;height:35.25pt;visibility:visible;mso-wrap-style:square">
            <v:imagedata r:id="rId9" o:title=""/>
          </v:shape>
        </w:pict>
      </mc:Choice>
      <mc:Fallback>
        <w:drawing>
          <wp:inline distT="0" distB="0" distL="0" distR="0" wp14:anchorId="50EA6055" wp14:editId="4A7E7D89">
            <wp:extent cx="323850" cy="447675"/>
            <wp:effectExtent l="0" t="0" r="0" b="0"/>
            <wp:docPr id="144110750" name="Obrázek 144110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 cy="447675"/>
                    </a:xfrm>
                    <a:prstGeom prst="rect">
                      <a:avLst/>
                    </a:prstGeom>
                    <a:noFill/>
                    <a:ln>
                      <a:noFill/>
                    </a:ln>
                  </pic:spPr>
                </pic:pic>
              </a:graphicData>
            </a:graphic>
          </wp:inline>
        </w:drawing>
      </mc:Fallback>
    </mc:AlternateContent>
  </w:numPicBullet>
  <w:abstractNum w:abstractNumId="0" w15:restartNumberingAfterBreak="0">
    <w:nsid w:val="00000030"/>
    <w:multiLevelType w:val="singleLevel"/>
    <w:tmpl w:val="00000030"/>
    <w:name w:val="WW8Num48"/>
    <w:lvl w:ilvl="0">
      <w:start w:val="5"/>
      <w:numFmt w:val="bullet"/>
      <w:lvlText w:val="-"/>
      <w:lvlJc w:val="left"/>
      <w:pPr>
        <w:tabs>
          <w:tab w:val="num" w:pos="1068"/>
        </w:tabs>
        <w:ind w:left="1068" w:hanging="360"/>
      </w:pPr>
      <w:rPr>
        <w:rFonts w:ascii="Times New Roman" w:hAnsi="Times New Roman" w:cs="Times New Roman"/>
      </w:rPr>
    </w:lvl>
  </w:abstractNum>
  <w:abstractNum w:abstractNumId="1" w15:restartNumberingAfterBreak="0">
    <w:nsid w:val="057C053E"/>
    <w:multiLevelType w:val="hybridMultilevel"/>
    <w:tmpl w:val="8C26FE28"/>
    <w:lvl w:ilvl="0" w:tplc="EBA827AA">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B14F4F"/>
    <w:multiLevelType w:val="hybridMultilevel"/>
    <w:tmpl w:val="E80A4EC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9650E68"/>
    <w:multiLevelType w:val="hybridMultilevel"/>
    <w:tmpl w:val="A59271D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172634"/>
    <w:multiLevelType w:val="multilevel"/>
    <w:tmpl w:val="A7E819E2"/>
    <w:lvl w:ilvl="0">
      <w:start w:val="1"/>
      <w:numFmt w:val="decimal"/>
      <w:lvlText w:val="%1."/>
      <w:lvlJc w:val="left"/>
      <w:pPr>
        <w:ind w:left="0" w:firstLine="0"/>
      </w:pPr>
      <w:rPr>
        <w:rFonts w:hint="default"/>
      </w:rPr>
    </w:lvl>
    <w:lvl w:ilvl="1">
      <w:start w:val="1"/>
      <w:numFmt w:val="lowerLetter"/>
      <w:pStyle w:val="Odrkaslovan2"/>
      <w:lvlText w:val="%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15:restartNumberingAfterBreak="0">
    <w:nsid w:val="0DC273D1"/>
    <w:multiLevelType w:val="multilevel"/>
    <w:tmpl w:val="4D08B2E6"/>
    <w:lvl w:ilvl="0">
      <w:start w:val="1"/>
      <w:numFmt w:val="decimal"/>
      <w:pStyle w:val="Smlouvanadpis1rove"/>
      <w:lvlText w:val="%1."/>
      <w:lvlJc w:val="left"/>
      <w:pPr>
        <w:ind w:left="360" w:hanging="360"/>
      </w:pPr>
    </w:lvl>
    <w:lvl w:ilvl="1">
      <w:start w:val="1"/>
      <w:numFmt w:val="decimal"/>
      <w:pStyle w:val="Smlouvanapdisdruhrove"/>
      <w:lvlText w:val="%1.%2."/>
      <w:lvlJc w:val="left"/>
      <w:pPr>
        <w:ind w:left="792" w:hanging="432"/>
      </w:pPr>
    </w:lvl>
    <w:lvl w:ilvl="2">
      <w:start w:val="1"/>
      <w:numFmt w:val="decimal"/>
      <w:pStyle w:val="nadpis3roveploha"/>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19581E"/>
    <w:multiLevelType w:val="hybridMultilevel"/>
    <w:tmpl w:val="EEE451FE"/>
    <w:lvl w:ilvl="0" w:tplc="0A248C6E">
      <w:start w:val="1"/>
      <w:numFmt w:val="bullet"/>
      <w:pStyle w:val="Odrka1-pouitsamostatn"/>
      <w:lvlText w:val=""/>
      <w:lvlPicBulletId w:val="3"/>
      <w:lvlJc w:val="left"/>
      <w:pPr>
        <w:ind w:left="360" w:hanging="360"/>
      </w:pPr>
      <w:rPr>
        <w:rFonts w:ascii="Symbol" w:hAnsi="Symbol" w:hint="default"/>
        <w:color w:val="auto"/>
      </w:rPr>
    </w:lvl>
    <w:lvl w:ilvl="1" w:tplc="04050003">
      <w:start w:val="1"/>
      <w:numFmt w:val="bullet"/>
      <w:lvlText w:val="o"/>
      <w:lvlJc w:val="left"/>
      <w:pPr>
        <w:ind w:left="2860" w:hanging="360"/>
      </w:pPr>
      <w:rPr>
        <w:rFonts w:ascii="Courier New" w:hAnsi="Courier New" w:cs="Courier New" w:hint="default"/>
      </w:rPr>
    </w:lvl>
    <w:lvl w:ilvl="2" w:tplc="04050005" w:tentative="1">
      <w:start w:val="1"/>
      <w:numFmt w:val="bullet"/>
      <w:lvlText w:val=""/>
      <w:lvlJc w:val="left"/>
      <w:pPr>
        <w:ind w:left="3580" w:hanging="360"/>
      </w:pPr>
      <w:rPr>
        <w:rFonts w:ascii="Wingdings" w:hAnsi="Wingdings" w:hint="default"/>
      </w:rPr>
    </w:lvl>
    <w:lvl w:ilvl="3" w:tplc="04050001" w:tentative="1">
      <w:start w:val="1"/>
      <w:numFmt w:val="bullet"/>
      <w:lvlText w:val=""/>
      <w:lvlJc w:val="left"/>
      <w:pPr>
        <w:ind w:left="4300" w:hanging="360"/>
      </w:pPr>
      <w:rPr>
        <w:rFonts w:ascii="Symbol" w:hAnsi="Symbol" w:hint="default"/>
      </w:rPr>
    </w:lvl>
    <w:lvl w:ilvl="4" w:tplc="04050003" w:tentative="1">
      <w:start w:val="1"/>
      <w:numFmt w:val="bullet"/>
      <w:lvlText w:val="o"/>
      <w:lvlJc w:val="left"/>
      <w:pPr>
        <w:ind w:left="5020" w:hanging="360"/>
      </w:pPr>
      <w:rPr>
        <w:rFonts w:ascii="Courier New" w:hAnsi="Courier New" w:cs="Courier New" w:hint="default"/>
      </w:rPr>
    </w:lvl>
    <w:lvl w:ilvl="5" w:tplc="04050005" w:tentative="1">
      <w:start w:val="1"/>
      <w:numFmt w:val="bullet"/>
      <w:lvlText w:val=""/>
      <w:lvlJc w:val="left"/>
      <w:pPr>
        <w:ind w:left="5740" w:hanging="360"/>
      </w:pPr>
      <w:rPr>
        <w:rFonts w:ascii="Wingdings" w:hAnsi="Wingdings" w:hint="default"/>
      </w:rPr>
    </w:lvl>
    <w:lvl w:ilvl="6" w:tplc="04050001" w:tentative="1">
      <w:start w:val="1"/>
      <w:numFmt w:val="bullet"/>
      <w:lvlText w:val=""/>
      <w:lvlJc w:val="left"/>
      <w:pPr>
        <w:ind w:left="6460" w:hanging="360"/>
      </w:pPr>
      <w:rPr>
        <w:rFonts w:ascii="Symbol" w:hAnsi="Symbol" w:hint="default"/>
      </w:rPr>
    </w:lvl>
    <w:lvl w:ilvl="7" w:tplc="04050003" w:tentative="1">
      <w:start w:val="1"/>
      <w:numFmt w:val="bullet"/>
      <w:lvlText w:val="o"/>
      <w:lvlJc w:val="left"/>
      <w:pPr>
        <w:ind w:left="7180" w:hanging="360"/>
      </w:pPr>
      <w:rPr>
        <w:rFonts w:ascii="Courier New" w:hAnsi="Courier New" w:cs="Courier New" w:hint="default"/>
      </w:rPr>
    </w:lvl>
    <w:lvl w:ilvl="8" w:tplc="04050005" w:tentative="1">
      <w:start w:val="1"/>
      <w:numFmt w:val="bullet"/>
      <w:lvlText w:val=""/>
      <w:lvlJc w:val="left"/>
      <w:pPr>
        <w:ind w:left="7900" w:hanging="360"/>
      </w:pPr>
      <w:rPr>
        <w:rFonts w:ascii="Wingdings" w:hAnsi="Wingdings" w:hint="default"/>
      </w:rPr>
    </w:lvl>
  </w:abstractNum>
  <w:abstractNum w:abstractNumId="7" w15:restartNumberingAfterBreak="0">
    <w:nsid w:val="1B391510"/>
    <w:multiLevelType w:val="hybridMultilevel"/>
    <w:tmpl w:val="6E3A1A94"/>
    <w:lvl w:ilvl="0" w:tplc="6B58AD4E">
      <w:start w:val="1"/>
      <w:numFmt w:val="decimal"/>
      <w:lvlText w:val="%1."/>
      <w:lvlJc w:val="left"/>
      <w:pPr>
        <w:tabs>
          <w:tab w:val="num" w:pos="720"/>
        </w:tabs>
        <w:ind w:left="720" w:hanging="360"/>
      </w:p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8" w15:restartNumberingAfterBreak="0">
    <w:nsid w:val="1BD97C36"/>
    <w:multiLevelType w:val="multilevel"/>
    <w:tmpl w:val="EFAC1ED4"/>
    <w:styleLink w:val="Styl11"/>
    <w:lvl w:ilvl="0">
      <w:start w:val="1"/>
      <w:numFmt w:val="upperRoman"/>
      <w:lvlText w:val="Článek %1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F82599"/>
    <w:multiLevelType w:val="multilevel"/>
    <w:tmpl w:val="CFCAFC0E"/>
    <w:styleLink w:val="Styl3"/>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490436"/>
    <w:multiLevelType w:val="multilevel"/>
    <w:tmpl w:val="3E42D2B0"/>
    <w:lvl w:ilvl="0">
      <w:start w:val="1"/>
      <w:numFmt w:val="upperRoman"/>
      <w:pStyle w:val="Ploha-lnek"/>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AB300B"/>
    <w:multiLevelType w:val="multilevel"/>
    <w:tmpl w:val="CFCAFC0E"/>
    <w:styleLink w:val="Styl4"/>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1D13F0"/>
    <w:multiLevelType w:val="hybridMultilevel"/>
    <w:tmpl w:val="E19A8844"/>
    <w:lvl w:ilvl="0" w:tplc="1630A282">
      <w:start w:val="1"/>
      <w:numFmt w:val="bullet"/>
      <w:pStyle w:val="Odrka3plohasmlouvy"/>
      <w:lvlText w:val=""/>
      <w:lvlPicBulletId w:val="4"/>
      <w:lvlJc w:val="left"/>
      <w:pPr>
        <w:ind w:left="1068" w:hanging="360"/>
      </w:pPr>
      <w:rPr>
        <w:rFonts w:ascii="Symbol" w:hAnsi="Symbol" w:hint="default"/>
        <w:color w:val="auto"/>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2A246726"/>
    <w:multiLevelType w:val="multilevel"/>
    <w:tmpl w:val="CFCAFC0E"/>
    <w:styleLink w:val="Styl1"/>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1902BB2"/>
    <w:multiLevelType w:val="multilevel"/>
    <w:tmpl w:val="CFCAFC0E"/>
    <w:styleLink w:val="Styl6"/>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29127C5"/>
    <w:multiLevelType w:val="multilevel"/>
    <w:tmpl w:val="CFCAFC0E"/>
    <w:styleLink w:val="Styl8"/>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2A81FF6"/>
    <w:multiLevelType w:val="hybridMultilevel"/>
    <w:tmpl w:val="BC7A3C0E"/>
    <w:lvl w:ilvl="0" w:tplc="5FDCEBE8">
      <w:start w:val="1"/>
      <w:numFmt w:val="decimal"/>
      <w:lvlText w:val="%1."/>
      <w:lvlJc w:val="left"/>
      <w:pPr>
        <w:tabs>
          <w:tab w:val="num" w:pos="360"/>
        </w:tabs>
        <w:ind w:left="360" w:hanging="360"/>
      </w:pPr>
    </w:lvl>
    <w:lvl w:ilvl="1" w:tplc="EC82CB6A" w:tentative="1">
      <w:start w:val="1"/>
      <w:numFmt w:val="lowerLetter"/>
      <w:lvlText w:val="%2."/>
      <w:lvlJc w:val="left"/>
      <w:pPr>
        <w:tabs>
          <w:tab w:val="num" w:pos="1080"/>
        </w:tabs>
        <w:ind w:left="1080" w:hanging="360"/>
      </w:pPr>
    </w:lvl>
    <w:lvl w:ilvl="2" w:tplc="1EC49638" w:tentative="1">
      <w:start w:val="1"/>
      <w:numFmt w:val="lowerRoman"/>
      <w:lvlText w:val="%3."/>
      <w:lvlJc w:val="right"/>
      <w:pPr>
        <w:tabs>
          <w:tab w:val="num" w:pos="1800"/>
        </w:tabs>
        <w:ind w:left="1800" w:hanging="180"/>
      </w:pPr>
    </w:lvl>
    <w:lvl w:ilvl="3" w:tplc="49B2BA50" w:tentative="1">
      <w:start w:val="1"/>
      <w:numFmt w:val="decimal"/>
      <w:lvlText w:val="%4."/>
      <w:lvlJc w:val="left"/>
      <w:pPr>
        <w:tabs>
          <w:tab w:val="num" w:pos="2520"/>
        </w:tabs>
        <w:ind w:left="2520" w:hanging="360"/>
      </w:pPr>
    </w:lvl>
    <w:lvl w:ilvl="4" w:tplc="04F222AE" w:tentative="1">
      <w:start w:val="1"/>
      <w:numFmt w:val="lowerLetter"/>
      <w:lvlText w:val="%5."/>
      <w:lvlJc w:val="left"/>
      <w:pPr>
        <w:tabs>
          <w:tab w:val="num" w:pos="3240"/>
        </w:tabs>
        <w:ind w:left="3240" w:hanging="360"/>
      </w:pPr>
    </w:lvl>
    <w:lvl w:ilvl="5" w:tplc="E8883F1E" w:tentative="1">
      <w:start w:val="1"/>
      <w:numFmt w:val="lowerRoman"/>
      <w:lvlText w:val="%6."/>
      <w:lvlJc w:val="right"/>
      <w:pPr>
        <w:tabs>
          <w:tab w:val="num" w:pos="3960"/>
        </w:tabs>
        <w:ind w:left="3960" w:hanging="180"/>
      </w:pPr>
    </w:lvl>
    <w:lvl w:ilvl="6" w:tplc="BD145526" w:tentative="1">
      <w:start w:val="1"/>
      <w:numFmt w:val="decimal"/>
      <w:lvlText w:val="%7."/>
      <w:lvlJc w:val="left"/>
      <w:pPr>
        <w:tabs>
          <w:tab w:val="num" w:pos="4680"/>
        </w:tabs>
        <w:ind w:left="4680" w:hanging="360"/>
      </w:pPr>
    </w:lvl>
    <w:lvl w:ilvl="7" w:tplc="E50EF8C2" w:tentative="1">
      <w:start w:val="1"/>
      <w:numFmt w:val="lowerLetter"/>
      <w:lvlText w:val="%8."/>
      <w:lvlJc w:val="left"/>
      <w:pPr>
        <w:tabs>
          <w:tab w:val="num" w:pos="5400"/>
        </w:tabs>
        <w:ind w:left="5400" w:hanging="360"/>
      </w:pPr>
    </w:lvl>
    <w:lvl w:ilvl="8" w:tplc="F184F9A4" w:tentative="1">
      <w:start w:val="1"/>
      <w:numFmt w:val="lowerRoman"/>
      <w:lvlText w:val="%9."/>
      <w:lvlJc w:val="right"/>
      <w:pPr>
        <w:tabs>
          <w:tab w:val="num" w:pos="6120"/>
        </w:tabs>
        <w:ind w:left="6120" w:hanging="180"/>
      </w:pPr>
    </w:lvl>
  </w:abstractNum>
  <w:abstractNum w:abstractNumId="17" w15:restartNumberingAfterBreak="0">
    <w:nsid w:val="33F15BEC"/>
    <w:multiLevelType w:val="hybridMultilevel"/>
    <w:tmpl w:val="79CAAA9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4A85C7D"/>
    <w:multiLevelType w:val="singleLevel"/>
    <w:tmpl w:val="F0E0699E"/>
    <w:lvl w:ilvl="0">
      <w:start w:val="1"/>
      <w:numFmt w:val="decimal"/>
      <w:lvlText w:val="%1."/>
      <w:lvlJc w:val="left"/>
      <w:pPr>
        <w:tabs>
          <w:tab w:val="num" w:pos="360"/>
        </w:tabs>
        <w:ind w:left="360" w:hanging="360"/>
      </w:pPr>
    </w:lvl>
  </w:abstractNum>
  <w:abstractNum w:abstractNumId="19" w15:restartNumberingAfterBreak="0">
    <w:nsid w:val="352D4166"/>
    <w:multiLevelType w:val="hybridMultilevel"/>
    <w:tmpl w:val="8C26FE28"/>
    <w:lvl w:ilvl="0" w:tplc="EBA827AA">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D8377C"/>
    <w:multiLevelType w:val="hybridMultilevel"/>
    <w:tmpl w:val="BE24F404"/>
    <w:lvl w:ilvl="0" w:tplc="0405000F">
      <w:numFmt w:val="bullet"/>
      <w:lvlText w:val="-"/>
      <w:lvlJc w:val="left"/>
      <w:pPr>
        <w:tabs>
          <w:tab w:val="num" w:pos="360"/>
        </w:tabs>
        <w:ind w:left="360" w:hanging="360"/>
      </w:pPr>
      <w:rPr>
        <w:rFonts w:ascii="Tahoma" w:eastAsia="Times New Roman" w:hAnsi="Tahoma" w:cs="Tahoma" w:hint="default"/>
      </w:rPr>
    </w:lvl>
    <w:lvl w:ilvl="1" w:tplc="04050019">
      <w:start w:val="1"/>
      <w:numFmt w:val="bullet"/>
      <w:lvlText w:val="o"/>
      <w:lvlJc w:val="left"/>
      <w:pPr>
        <w:tabs>
          <w:tab w:val="num" w:pos="193"/>
        </w:tabs>
        <w:ind w:left="193" w:hanging="360"/>
      </w:pPr>
      <w:rPr>
        <w:rFonts w:ascii="Courier New" w:hAnsi="Courier New" w:hint="default"/>
      </w:rPr>
    </w:lvl>
    <w:lvl w:ilvl="2" w:tplc="0405001B">
      <w:start w:val="1"/>
      <w:numFmt w:val="bullet"/>
      <w:lvlText w:val=""/>
      <w:lvlJc w:val="left"/>
      <w:pPr>
        <w:tabs>
          <w:tab w:val="num" w:pos="913"/>
        </w:tabs>
        <w:ind w:left="913" w:hanging="360"/>
      </w:pPr>
      <w:rPr>
        <w:rFonts w:ascii="Wingdings" w:hAnsi="Wingdings" w:hint="default"/>
      </w:rPr>
    </w:lvl>
    <w:lvl w:ilvl="3" w:tplc="0405000F">
      <w:start w:val="1"/>
      <w:numFmt w:val="bullet"/>
      <w:lvlText w:val=""/>
      <w:lvlJc w:val="left"/>
      <w:pPr>
        <w:tabs>
          <w:tab w:val="num" w:pos="1633"/>
        </w:tabs>
        <w:ind w:left="1633" w:hanging="360"/>
      </w:pPr>
      <w:rPr>
        <w:rFonts w:ascii="Symbol" w:hAnsi="Symbol" w:hint="default"/>
      </w:rPr>
    </w:lvl>
    <w:lvl w:ilvl="4" w:tplc="04050019" w:tentative="1">
      <w:start w:val="1"/>
      <w:numFmt w:val="bullet"/>
      <w:lvlText w:val="o"/>
      <w:lvlJc w:val="left"/>
      <w:pPr>
        <w:tabs>
          <w:tab w:val="num" w:pos="2353"/>
        </w:tabs>
        <w:ind w:left="2353" w:hanging="360"/>
      </w:pPr>
      <w:rPr>
        <w:rFonts w:ascii="Courier New" w:hAnsi="Courier New" w:hint="default"/>
      </w:rPr>
    </w:lvl>
    <w:lvl w:ilvl="5" w:tplc="0405001B" w:tentative="1">
      <w:start w:val="1"/>
      <w:numFmt w:val="bullet"/>
      <w:lvlText w:val=""/>
      <w:lvlJc w:val="left"/>
      <w:pPr>
        <w:tabs>
          <w:tab w:val="num" w:pos="3073"/>
        </w:tabs>
        <w:ind w:left="3073" w:hanging="360"/>
      </w:pPr>
      <w:rPr>
        <w:rFonts w:ascii="Wingdings" w:hAnsi="Wingdings" w:hint="default"/>
      </w:rPr>
    </w:lvl>
    <w:lvl w:ilvl="6" w:tplc="0405000F" w:tentative="1">
      <w:start w:val="1"/>
      <w:numFmt w:val="bullet"/>
      <w:lvlText w:val=""/>
      <w:lvlJc w:val="left"/>
      <w:pPr>
        <w:tabs>
          <w:tab w:val="num" w:pos="3793"/>
        </w:tabs>
        <w:ind w:left="3793" w:hanging="360"/>
      </w:pPr>
      <w:rPr>
        <w:rFonts w:ascii="Symbol" w:hAnsi="Symbol" w:hint="default"/>
      </w:rPr>
    </w:lvl>
    <w:lvl w:ilvl="7" w:tplc="04050019" w:tentative="1">
      <w:start w:val="1"/>
      <w:numFmt w:val="bullet"/>
      <w:lvlText w:val="o"/>
      <w:lvlJc w:val="left"/>
      <w:pPr>
        <w:tabs>
          <w:tab w:val="num" w:pos="4513"/>
        </w:tabs>
        <w:ind w:left="4513" w:hanging="360"/>
      </w:pPr>
      <w:rPr>
        <w:rFonts w:ascii="Courier New" w:hAnsi="Courier New" w:hint="default"/>
      </w:rPr>
    </w:lvl>
    <w:lvl w:ilvl="8" w:tplc="0405001B" w:tentative="1">
      <w:start w:val="1"/>
      <w:numFmt w:val="bullet"/>
      <w:lvlText w:val=""/>
      <w:lvlJc w:val="left"/>
      <w:pPr>
        <w:tabs>
          <w:tab w:val="num" w:pos="5233"/>
        </w:tabs>
        <w:ind w:left="5233" w:hanging="360"/>
      </w:pPr>
      <w:rPr>
        <w:rFonts w:ascii="Wingdings" w:hAnsi="Wingdings" w:hint="default"/>
      </w:rPr>
    </w:lvl>
  </w:abstractNum>
  <w:abstractNum w:abstractNumId="21" w15:restartNumberingAfterBreak="0">
    <w:nsid w:val="374E6EEF"/>
    <w:multiLevelType w:val="hybridMultilevel"/>
    <w:tmpl w:val="10EC8F68"/>
    <w:lvl w:ilvl="0" w:tplc="0405000F">
      <w:start w:val="1"/>
      <w:numFmt w:val="bullet"/>
      <w:lvlText w:val=""/>
      <w:lvlJc w:val="left"/>
      <w:pPr>
        <w:tabs>
          <w:tab w:val="num" w:pos="1778"/>
        </w:tabs>
        <w:ind w:left="1778" w:hanging="360"/>
      </w:pPr>
      <w:rPr>
        <w:rFonts w:ascii="Symbol" w:hAnsi="Symbol" w:hint="default"/>
      </w:rPr>
    </w:lvl>
    <w:lvl w:ilvl="1" w:tplc="04050019" w:tentative="1">
      <w:start w:val="1"/>
      <w:numFmt w:val="bullet"/>
      <w:lvlText w:val="o"/>
      <w:lvlJc w:val="left"/>
      <w:pPr>
        <w:tabs>
          <w:tab w:val="num" w:pos="3207"/>
        </w:tabs>
        <w:ind w:left="3207" w:hanging="360"/>
      </w:pPr>
      <w:rPr>
        <w:rFonts w:ascii="Courier New" w:hAnsi="Courier New" w:hint="default"/>
      </w:rPr>
    </w:lvl>
    <w:lvl w:ilvl="2" w:tplc="0405001B" w:tentative="1">
      <w:start w:val="1"/>
      <w:numFmt w:val="bullet"/>
      <w:lvlText w:val=""/>
      <w:lvlJc w:val="left"/>
      <w:pPr>
        <w:tabs>
          <w:tab w:val="num" w:pos="3927"/>
        </w:tabs>
        <w:ind w:left="3927" w:hanging="360"/>
      </w:pPr>
      <w:rPr>
        <w:rFonts w:ascii="Wingdings" w:hAnsi="Wingdings" w:hint="default"/>
      </w:rPr>
    </w:lvl>
    <w:lvl w:ilvl="3" w:tplc="0405000F" w:tentative="1">
      <w:start w:val="1"/>
      <w:numFmt w:val="bullet"/>
      <w:lvlText w:val=""/>
      <w:lvlJc w:val="left"/>
      <w:pPr>
        <w:tabs>
          <w:tab w:val="num" w:pos="4647"/>
        </w:tabs>
        <w:ind w:left="4647" w:hanging="360"/>
      </w:pPr>
      <w:rPr>
        <w:rFonts w:ascii="Symbol" w:hAnsi="Symbol" w:hint="default"/>
      </w:rPr>
    </w:lvl>
    <w:lvl w:ilvl="4" w:tplc="04050019" w:tentative="1">
      <w:start w:val="1"/>
      <w:numFmt w:val="bullet"/>
      <w:lvlText w:val="o"/>
      <w:lvlJc w:val="left"/>
      <w:pPr>
        <w:tabs>
          <w:tab w:val="num" w:pos="5367"/>
        </w:tabs>
        <w:ind w:left="5367" w:hanging="360"/>
      </w:pPr>
      <w:rPr>
        <w:rFonts w:ascii="Courier New" w:hAnsi="Courier New" w:hint="default"/>
      </w:rPr>
    </w:lvl>
    <w:lvl w:ilvl="5" w:tplc="0405001B" w:tentative="1">
      <w:start w:val="1"/>
      <w:numFmt w:val="bullet"/>
      <w:lvlText w:val=""/>
      <w:lvlJc w:val="left"/>
      <w:pPr>
        <w:tabs>
          <w:tab w:val="num" w:pos="6087"/>
        </w:tabs>
        <w:ind w:left="6087" w:hanging="360"/>
      </w:pPr>
      <w:rPr>
        <w:rFonts w:ascii="Wingdings" w:hAnsi="Wingdings" w:hint="default"/>
      </w:rPr>
    </w:lvl>
    <w:lvl w:ilvl="6" w:tplc="0405000F" w:tentative="1">
      <w:start w:val="1"/>
      <w:numFmt w:val="bullet"/>
      <w:lvlText w:val=""/>
      <w:lvlJc w:val="left"/>
      <w:pPr>
        <w:tabs>
          <w:tab w:val="num" w:pos="6807"/>
        </w:tabs>
        <w:ind w:left="6807" w:hanging="360"/>
      </w:pPr>
      <w:rPr>
        <w:rFonts w:ascii="Symbol" w:hAnsi="Symbol" w:hint="default"/>
      </w:rPr>
    </w:lvl>
    <w:lvl w:ilvl="7" w:tplc="04050019" w:tentative="1">
      <w:start w:val="1"/>
      <w:numFmt w:val="bullet"/>
      <w:lvlText w:val="o"/>
      <w:lvlJc w:val="left"/>
      <w:pPr>
        <w:tabs>
          <w:tab w:val="num" w:pos="7527"/>
        </w:tabs>
        <w:ind w:left="7527" w:hanging="360"/>
      </w:pPr>
      <w:rPr>
        <w:rFonts w:ascii="Courier New" w:hAnsi="Courier New" w:hint="default"/>
      </w:rPr>
    </w:lvl>
    <w:lvl w:ilvl="8" w:tplc="0405001B" w:tentative="1">
      <w:start w:val="1"/>
      <w:numFmt w:val="bullet"/>
      <w:lvlText w:val=""/>
      <w:lvlJc w:val="left"/>
      <w:pPr>
        <w:tabs>
          <w:tab w:val="num" w:pos="8247"/>
        </w:tabs>
        <w:ind w:left="8247" w:hanging="360"/>
      </w:pPr>
      <w:rPr>
        <w:rFonts w:ascii="Wingdings" w:hAnsi="Wingdings" w:hint="default"/>
      </w:rPr>
    </w:lvl>
  </w:abstractNum>
  <w:abstractNum w:abstractNumId="22" w15:restartNumberingAfterBreak="0">
    <w:nsid w:val="381A7CC7"/>
    <w:multiLevelType w:val="multilevel"/>
    <w:tmpl w:val="AAD8B0D2"/>
    <w:lvl w:ilvl="0">
      <w:start w:val="1"/>
      <w:numFmt w:val="upperRoman"/>
      <w:pStyle w:val="Nadpis2-slovan"/>
      <w:lvlText w:val="Článek %1."/>
      <w:lvlJc w:val="left"/>
      <w:pPr>
        <w:ind w:left="0" w:firstLine="0"/>
      </w:pPr>
      <w:rPr>
        <w:rFonts w:hint="default"/>
      </w:rPr>
    </w:lvl>
    <w:lvl w:ilvl="1">
      <w:start w:val="1"/>
      <w:numFmt w:val="decimalZero"/>
      <w:isLgl/>
      <w:lvlText w:val="Oddíl %1.%2"/>
      <w:lvlJc w:val="left"/>
      <w:pPr>
        <w:ind w:left="0" w:firstLine="0"/>
      </w:pPr>
      <w:rPr>
        <w:rFonts w:hint="default"/>
      </w:rPr>
    </w:lvl>
    <w:lvl w:ilvl="2">
      <w:start w:val="1"/>
      <w:numFmt w:val="lowerLetter"/>
      <w:pStyle w:val="Nadpis4-slovan"/>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15:restartNumberingAfterBreak="0">
    <w:nsid w:val="417262EC"/>
    <w:multiLevelType w:val="hybridMultilevel"/>
    <w:tmpl w:val="9E9A195E"/>
    <w:lvl w:ilvl="0" w:tplc="D2689396">
      <w:start w:val="1"/>
      <w:numFmt w:val="bullet"/>
      <w:pStyle w:val="ploha-odrka1zaslem"/>
      <w:lvlText w:val=""/>
      <w:lvlPicBulletId w:val="3"/>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3846DFF"/>
    <w:multiLevelType w:val="hybridMultilevel"/>
    <w:tmpl w:val="2D847DFA"/>
    <w:lvl w:ilvl="0" w:tplc="94609F54">
      <w:start w:val="1"/>
      <w:numFmt w:val="decimal"/>
      <w:pStyle w:val="tabulka"/>
      <w:lvlText w:val="Tab.č.: %1"/>
      <w:lvlJc w:val="left"/>
      <w:pPr>
        <w:tabs>
          <w:tab w:val="num" w:pos="720"/>
        </w:tabs>
        <w:ind w:left="357" w:hanging="357"/>
      </w:pPr>
      <w:rPr>
        <w:rFonts w:ascii="Tahoma" w:hAnsi="Tahoma" w:hint="default"/>
        <w:b/>
        <w:i w:val="0"/>
        <w:sz w:val="16"/>
        <w:szCs w:val="16"/>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4221220"/>
    <w:multiLevelType w:val="hybridMultilevel"/>
    <w:tmpl w:val="1F2AEB98"/>
    <w:lvl w:ilvl="0" w:tplc="94609F54">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ADC21F1"/>
    <w:multiLevelType w:val="hybridMultilevel"/>
    <w:tmpl w:val="339899CE"/>
    <w:lvl w:ilvl="0" w:tplc="B82E3D1A">
      <w:start w:val="1"/>
      <w:numFmt w:val="bullet"/>
      <w:pStyle w:val="ploha-odrka2"/>
      <w:lvlText w:val=""/>
      <w:lvlPicBulletId w:val="2"/>
      <w:lvlJc w:val="left"/>
      <w:pPr>
        <w:ind w:left="700" w:hanging="360"/>
      </w:pPr>
      <w:rPr>
        <w:rFonts w:ascii="Symbol" w:hAnsi="Symbol" w:hint="default"/>
        <w:color w:val="auto"/>
      </w:rPr>
    </w:lvl>
    <w:lvl w:ilvl="1" w:tplc="38CA2880">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27" w15:restartNumberingAfterBreak="0">
    <w:nsid w:val="4CFF1C04"/>
    <w:multiLevelType w:val="multilevel"/>
    <w:tmpl w:val="E5602BE0"/>
    <w:lvl w:ilvl="0">
      <w:start w:val="1"/>
      <w:numFmt w:val="upperRoman"/>
      <w:pStyle w:val="Nadpis1"/>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DAA44FE"/>
    <w:multiLevelType w:val="multilevel"/>
    <w:tmpl w:val="CFCAFC0E"/>
    <w:styleLink w:val="Styl9"/>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ED7618F"/>
    <w:multiLevelType w:val="hybridMultilevel"/>
    <w:tmpl w:val="E8780A6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FD15829"/>
    <w:multiLevelType w:val="hybridMultilevel"/>
    <w:tmpl w:val="794CCFF6"/>
    <w:lvl w:ilvl="0" w:tplc="C722D948">
      <w:numFmt w:val="bullet"/>
      <w:lvlText w:val="-"/>
      <w:lvlJc w:val="left"/>
      <w:pPr>
        <w:tabs>
          <w:tab w:val="num" w:pos="1069"/>
        </w:tabs>
        <w:ind w:left="1069" w:hanging="360"/>
      </w:pPr>
      <w:rPr>
        <w:rFonts w:ascii="Times New Roman" w:eastAsia="Times New Roman" w:hAnsi="Times New Roman" w:cs="Times New Roman" w:hint="default"/>
      </w:rPr>
    </w:lvl>
    <w:lvl w:ilvl="1" w:tplc="3C40D2F6"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31" w15:restartNumberingAfterBreak="0">
    <w:nsid w:val="52653FA7"/>
    <w:multiLevelType w:val="hybridMultilevel"/>
    <w:tmpl w:val="7D2A378C"/>
    <w:lvl w:ilvl="0" w:tplc="610C8918">
      <w:start w:val="1"/>
      <w:numFmt w:val="bullet"/>
      <w:pStyle w:val="Odrka2doplohy"/>
      <w:lvlText w:val=""/>
      <w:lvlPicBulletId w:val="2"/>
      <w:lvlJc w:val="left"/>
      <w:pPr>
        <w:ind w:left="700" w:hanging="360"/>
      </w:pPr>
      <w:rPr>
        <w:rFonts w:ascii="Symbol" w:hAnsi="Symbol" w:hint="default"/>
        <w:color w:val="auto"/>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2" w15:restartNumberingAfterBreak="0">
    <w:nsid w:val="55E159C3"/>
    <w:multiLevelType w:val="multilevel"/>
    <w:tmpl w:val="CB8C4036"/>
    <w:lvl w:ilvl="0">
      <w:start w:val="1"/>
      <w:numFmt w:val="decimal"/>
      <w:pStyle w:val="Plohanadpisprvnrovn"/>
      <w:lvlText w:val="%1."/>
      <w:lvlJc w:val="left"/>
      <w:pPr>
        <w:ind w:left="360" w:hanging="360"/>
      </w:pPr>
      <w:rPr>
        <w:rFonts w:hint="default"/>
      </w:rPr>
    </w:lvl>
    <w:lvl w:ilvl="1">
      <w:start w:val="1"/>
      <w:numFmt w:val="decimal"/>
      <w:pStyle w:val="nadpis2roven"/>
      <w:lvlText w:val="%1.%2."/>
      <w:lvlJc w:val="left"/>
      <w:pPr>
        <w:ind w:left="10355" w:hanging="432"/>
      </w:pPr>
      <w:rPr>
        <w:rFonts w:hint="default"/>
      </w:rPr>
    </w:lvl>
    <w:lvl w:ilvl="2">
      <w:start w:val="1"/>
      <w:numFmt w:val="decimal"/>
      <w:pStyle w:val="Plohanadpistetrovn"/>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6065D84"/>
    <w:multiLevelType w:val="multilevel"/>
    <w:tmpl w:val="86C23D02"/>
    <w:lvl w:ilvl="0">
      <w:start w:val="1"/>
      <w:numFmt w:val="decimal"/>
      <w:pStyle w:val="ESodslovanodstavce"/>
      <w:suff w:val="space"/>
      <w:lvlText w:val="Příloha č. %1:"/>
      <w:lvlJc w:val="left"/>
      <w:pPr>
        <w:ind w:left="0" w:hanging="360"/>
      </w:pPr>
      <w:rPr>
        <w:rFonts w:ascii="Bookman Old Style" w:hAnsi="Bookman Old Style" w:hint="default"/>
        <w:color w:val="auto"/>
        <w:sz w:val="28"/>
        <w:u w:val="single"/>
      </w:rPr>
    </w:lvl>
    <w:lvl w:ilvl="1">
      <w:start w:val="1"/>
      <w:numFmt w:val="decimal"/>
      <w:pStyle w:val="ESodslovanodstavce"/>
      <w:lvlText w:val="%2."/>
      <w:lvlJc w:val="left"/>
      <w:pPr>
        <w:tabs>
          <w:tab w:val="num" w:pos="431"/>
        </w:tabs>
        <w:ind w:left="432" w:hanging="432"/>
      </w:pPr>
      <w:rPr>
        <w:rFonts w:ascii="Tahoma" w:hAnsi="Tahoma" w:cs="Times New Roman" w:hint="default"/>
        <w:b w:val="0"/>
        <w:i w:val="0"/>
        <w:sz w:val="20"/>
      </w:rPr>
    </w:lvl>
    <w:lvl w:ilvl="2">
      <w:start w:val="1"/>
      <w:numFmt w:val="decimal"/>
      <w:lvlText w:val="%1.%2.%3."/>
      <w:lvlJc w:val="left"/>
      <w:pPr>
        <w:tabs>
          <w:tab w:val="num" w:pos="1800"/>
        </w:tabs>
        <w:ind w:left="864" w:hanging="504"/>
      </w:pPr>
    </w:lvl>
    <w:lvl w:ilvl="3">
      <w:start w:val="1"/>
      <w:numFmt w:val="decimal"/>
      <w:lvlText w:val="%1.%2.%3.%4."/>
      <w:lvlJc w:val="left"/>
      <w:pPr>
        <w:tabs>
          <w:tab w:val="num" w:pos="2880"/>
        </w:tabs>
        <w:ind w:left="1368" w:hanging="648"/>
      </w:pPr>
    </w:lvl>
    <w:lvl w:ilvl="4">
      <w:start w:val="1"/>
      <w:numFmt w:val="decimal"/>
      <w:lvlText w:val="%1.%2.%3.%4.%5."/>
      <w:lvlJc w:val="left"/>
      <w:pPr>
        <w:tabs>
          <w:tab w:val="num" w:pos="3600"/>
        </w:tabs>
        <w:ind w:left="1872" w:hanging="792"/>
      </w:pPr>
    </w:lvl>
    <w:lvl w:ilvl="5">
      <w:start w:val="1"/>
      <w:numFmt w:val="decimal"/>
      <w:lvlText w:val="%1.%2.%3.%4.%5.%6."/>
      <w:lvlJc w:val="left"/>
      <w:pPr>
        <w:tabs>
          <w:tab w:val="num" w:pos="4320"/>
        </w:tabs>
        <w:ind w:left="2376" w:hanging="936"/>
      </w:pPr>
    </w:lvl>
    <w:lvl w:ilvl="6">
      <w:start w:val="1"/>
      <w:numFmt w:val="decimal"/>
      <w:lvlText w:val="%1.%2.%3.%4.%5.%6.%7."/>
      <w:lvlJc w:val="left"/>
      <w:pPr>
        <w:tabs>
          <w:tab w:val="num" w:pos="5040"/>
        </w:tabs>
        <w:ind w:left="2880" w:hanging="1080"/>
      </w:pPr>
    </w:lvl>
    <w:lvl w:ilvl="7">
      <w:start w:val="1"/>
      <w:numFmt w:val="decimal"/>
      <w:lvlText w:val="%1.%2.%3.%4.%5.%6.%7.%8."/>
      <w:lvlJc w:val="left"/>
      <w:pPr>
        <w:tabs>
          <w:tab w:val="num" w:pos="6120"/>
        </w:tabs>
        <w:ind w:left="3384" w:hanging="1224"/>
      </w:pPr>
    </w:lvl>
    <w:lvl w:ilvl="8">
      <w:start w:val="1"/>
      <w:numFmt w:val="decimal"/>
      <w:lvlText w:val="%1.%2.%3.%4.%5.%6.%7.%8.%9."/>
      <w:lvlJc w:val="left"/>
      <w:pPr>
        <w:tabs>
          <w:tab w:val="num" w:pos="6840"/>
        </w:tabs>
        <w:ind w:left="3960" w:hanging="1440"/>
      </w:pPr>
    </w:lvl>
  </w:abstractNum>
  <w:abstractNum w:abstractNumId="34" w15:restartNumberingAfterBreak="0">
    <w:nsid w:val="59FA2199"/>
    <w:multiLevelType w:val="multilevel"/>
    <w:tmpl w:val="4DA65FAA"/>
    <w:styleLink w:val="Styl10"/>
    <w:lvl w:ilvl="0">
      <w:start w:val="1"/>
      <w:numFmt w:val="upperRoman"/>
      <w:lvlText w:val="Článek %1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A4C673C"/>
    <w:multiLevelType w:val="singleLevel"/>
    <w:tmpl w:val="FFFFFFFF"/>
    <w:lvl w:ilvl="0">
      <w:numFmt w:val="decimal"/>
      <w:pStyle w:val="Nadpis2"/>
      <w:lvlText w:val="%1"/>
      <w:legacy w:legacy="1" w:legacySpace="0" w:legacyIndent="0"/>
      <w:lvlJc w:val="left"/>
    </w:lvl>
  </w:abstractNum>
  <w:abstractNum w:abstractNumId="36" w15:restartNumberingAfterBreak="0">
    <w:nsid w:val="5D931EB2"/>
    <w:multiLevelType w:val="multilevel"/>
    <w:tmpl w:val="CFCAFC0E"/>
    <w:styleLink w:val="Styl2"/>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0015407"/>
    <w:multiLevelType w:val="hybridMultilevel"/>
    <w:tmpl w:val="A942D8DA"/>
    <w:lvl w:ilvl="0" w:tplc="30548EB8">
      <w:start w:val="1"/>
      <w:numFmt w:val="bullet"/>
      <w:pStyle w:val="Odrazka1zacislem"/>
      <w:lvlText w:val=""/>
      <w:lvlPicBulletId w:val="3"/>
      <w:lvlJc w:val="left"/>
      <w:pPr>
        <w:ind w:left="717" w:hanging="360"/>
      </w:pPr>
      <w:rPr>
        <w:rFonts w:ascii="Symbol" w:hAnsi="Symbol" w:hint="default"/>
        <w:color w:val="auto"/>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8" w15:restartNumberingAfterBreak="0">
    <w:nsid w:val="622E46C7"/>
    <w:multiLevelType w:val="hybridMultilevel"/>
    <w:tmpl w:val="FE5EE8F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29B333D"/>
    <w:multiLevelType w:val="hybridMultilevel"/>
    <w:tmpl w:val="CF187DE4"/>
    <w:lvl w:ilvl="0" w:tplc="04050017">
      <w:start w:val="1"/>
      <w:numFmt w:val="lowerLetter"/>
      <w:lvlText w:val="%1)"/>
      <w:lvlJc w:val="left"/>
      <w:pPr>
        <w:tabs>
          <w:tab w:val="num" w:pos="1068"/>
        </w:tabs>
        <w:ind w:left="1068" w:hanging="360"/>
      </w:pPr>
      <w:rPr>
        <w:rFonts w:hint="default"/>
      </w:rPr>
    </w:lvl>
    <w:lvl w:ilvl="1" w:tplc="04050019">
      <w:start w:val="1"/>
      <w:numFmt w:val="bullet"/>
      <w:lvlText w:val="o"/>
      <w:lvlJc w:val="left"/>
      <w:pPr>
        <w:tabs>
          <w:tab w:val="num" w:pos="1788"/>
        </w:tabs>
        <w:ind w:left="1788" w:hanging="360"/>
      </w:pPr>
      <w:rPr>
        <w:rFonts w:ascii="Courier New" w:hAnsi="Courier New" w:hint="default"/>
      </w:rPr>
    </w:lvl>
    <w:lvl w:ilvl="2" w:tplc="0405001B" w:tentative="1">
      <w:start w:val="1"/>
      <w:numFmt w:val="bullet"/>
      <w:lvlText w:val=""/>
      <w:lvlJc w:val="left"/>
      <w:pPr>
        <w:tabs>
          <w:tab w:val="num" w:pos="2508"/>
        </w:tabs>
        <w:ind w:left="2508" w:hanging="360"/>
      </w:pPr>
      <w:rPr>
        <w:rFonts w:ascii="Wingdings" w:hAnsi="Wingdings" w:hint="default"/>
      </w:rPr>
    </w:lvl>
    <w:lvl w:ilvl="3" w:tplc="0405000F" w:tentative="1">
      <w:start w:val="1"/>
      <w:numFmt w:val="bullet"/>
      <w:lvlText w:val=""/>
      <w:lvlJc w:val="left"/>
      <w:pPr>
        <w:tabs>
          <w:tab w:val="num" w:pos="3228"/>
        </w:tabs>
        <w:ind w:left="3228" w:hanging="360"/>
      </w:pPr>
      <w:rPr>
        <w:rFonts w:ascii="Symbol" w:hAnsi="Symbol" w:hint="default"/>
      </w:rPr>
    </w:lvl>
    <w:lvl w:ilvl="4" w:tplc="04050019" w:tentative="1">
      <w:start w:val="1"/>
      <w:numFmt w:val="bullet"/>
      <w:lvlText w:val="o"/>
      <w:lvlJc w:val="left"/>
      <w:pPr>
        <w:tabs>
          <w:tab w:val="num" w:pos="3948"/>
        </w:tabs>
        <w:ind w:left="3948" w:hanging="360"/>
      </w:pPr>
      <w:rPr>
        <w:rFonts w:ascii="Courier New" w:hAnsi="Courier New" w:hint="default"/>
      </w:rPr>
    </w:lvl>
    <w:lvl w:ilvl="5" w:tplc="0405001B" w:tentative="1">
      <w:start w:val="1"/>
      <w:numFmt w:val="bullet"/>
      <w:lvlText w:val=""/>
      <w:lvlJc w:val="left"/>
      <w:pPr>
        <w:tabs>
          <w:tab w:val="num" w:pos="4668"/>
        </w:tabs>
        <w:ind w:left="4668" w:hanging="360"/>
      </w:pPr>
      <w:rPr>
        <w:rFonts w:ascii="Wingdings" w:hAnsi="Wingdings" w:hint="default"/>
      </w:rPr>
    </w:lvl>
    <w:lvl w:ilvl="6" w:tplc="0405000F" w:tentative="1">
      <w:start w:val="1"/>
      <w:numFmt w:val="bullet"/>
      <w:lvlText w:val=""/>
      <w:lvlJc w:val="left"/>
      <w:pPr>
        <w:tabs>
          <w:tab w:val="num" w:pos="5388"/>
        </w:tabs>
        <w:ind w:left="5388" w:hanging="360"/>
      </w:pPr>
      <w:rPr>
        <w:rFonts w:ascii="Symbol" w:hAnsi="Symbol" w:hint="default"/>
      </w:rPr>
    </w:lvl>
    <w:lvl w:ilvl="7" w:tplc="04050019" w:tentative="1">
      <w:start w:val="1"/>
      <w:numFmt w:val="bullet"/>
      <w:lvlText w:val="o"/>
      <w:lvlJc w:val="left"/>
      <w:pPr>
        <w:tabs>
          <w:tab w:val="num" w:pos="6108"/>
        </w:tabs>
        <w:ind w:left="6108" w:hanging="360"/>
      </w:pPr>
      <w:rPr>
        <w:rFonts w:ascii="Courier New" w:hAnsi="Courier New" w:hint="default"/>
      </w:rPr>
    </w:lvl>
    <w:lvl w:ilvl="8" w:tplc="0405001B" w:tentative="1">
      <w:start w:val="1"/>
      <w:numFmt w:val="bullet"/>
      <w:lvlText w:val=""/>
      <w:lvlJc w:val="left"/>
      <w:pPr>
        <w:tabs>
          <w:tab w:val="num" w:pos="6828"/>
        </w:tabs>
        <w:ind w:left="6828" w:hanging="360"/>
      </w:pPr>
      <w:rPr>
        <w:rFonts w:ascii="Wingdings" w:hAnsi="Wingdings" w:hint="default"/>
      </w:rPr>
    </w:lvl>
  </w:abstractNum>
  <w:abstractNum w:abstractNumId="40" w15:restartNumberingAfterBreak="0">
    <w:nsid w:val="6327101F"/>
    <w:multiLevelType w:val="multilevel"/>
    <w:tmpl w:val="62AE4AEE"/>
    <w:styleLink w:val="Vcerovovseznam"/>
    <w:lvl w:ilvl="0">
      <w:start w:val="1"/>
      <w:numFmt w:val="decimal"/>
      <w:lvlText w:val="%1."/>
      <w:lvlJc w:val="left"/>
      <w:pPr>
        <w:ind w:left="360" w:hanging="360"/>
      </w:pPr>
      <w:rPr>
        <w:rFonts w:ascii="Calibri" w:hAnsi="Calibri" w:cs="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3E928F5"/>
    <w:multiLevelType w:val="hybridMultilevel"/>
    <w:tmpl w:val="D0D4CB7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BF44CB6"/>
    <w:multiLevelType w:val="hybridMultilevel"/>
    <w:tmpl w:val="73E484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C8E4DBA"/>
    <w:multiLevelType w:val="multilevel"/>
    <w:tmpl w:val="CFCAFC0E"/>
    <w:styleLink w:val="Styl7"/>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D330C0E"/>
    <w:multiLevelType w:val="hybridMultilevel"/>
    <w:tmpl w:val="62E2DA3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6E3E2150"/>
    <w:multiLevelType w:val="hybridMultilevel"/>
    <w:tmpl w:val="6B2E4346"/>
    <w:lvl w:ilvl="0" w:tplc="6714E2E4">
      <w:start w:val="1"/>
      <w:numFmt w:val="bullet"/>
      <w:pStyle w:val="ploha-odrka3"/>
      <w:lvlText w:val=""/>
      <w:lvlPicBulletId w:val="4"/>
      <w:lvlJc w:val="left"/>
      <w:pPr>
        <w:ind w:left="1068" w:hanging="360"/>
      </w:pPr>
      <w:rPr>
        <w:rFonts w:ascii="Symbol" w:hAnsi="Symbol" w:hint="default"/>
        <w:color w:val="auto"/>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6" w15:restartNumberingAfterBreak="0">
    <w:nsid w:val="71941388"/>
    <w:multiLevelType w:val="multilevel"/>
    <w:tmpl w:val="CFCAFC0E"/>
    <w:styleLink w:val="Styl5"/>
    <w:lvl w:ilvl="0">
      <w:start w:val="1"/>
      <w:numFmt w:val="decimal"/>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1E237B6"/>
    <w:multiLevelType w:val="hybridMultilevel"/>
    <w:tmpl w:val="383EFF02"/>
    <w:lvl w:ilvl="0" w:tplc="99562020">
      <w:start w:val="1"/>
      <w:numFmt w:val="bullet"/>
      <w:lvlText w:val=""/>
      <w:lvlPicBulletId w:val="0"/>
      <w:lvlJc w:val="left"/>
      <w:pPr>
        <w:ind w:left="644" w:hanging="360"/>
      </w:pPr>
      <w:rPr>
        <w:rFonts w:ascii="Symbol" w:hAnsi="Symbol" w:hint="default"/>
        <w:color w:val="auto"/>
      </w:rPr>
    </w:lvl>
    <w:lvl w:ilvl="1" w:tplc="A4D27768">
      <w:start w:val="1"/>
      <w:numFmt w:val="bullet"/>
      <w:pStyle w:val="Odrka3"/>
      <w:lvlText w:val=""/>
      <w:lvlPicBulletId w:val="1"/>
      <w:lvlJc w:val="left"/>
      <w:pPr>
        <w:ind w:left="1364" w:hanging="360"/>
      </w:pPr>
      <w:rPr>
        <w:rFonts w:ascii="Symbol" w:hAnsi="Symbol" w:hint="default"/>
        <w:color w:val="auto"/>
      </w:rPr>
    </w:lvl>
    <w:lvl w:ilvl="2" w:tplc="04050005">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8" w15:restartNumberingAfterBreak="0">
    <w:nsid w:val="721E3665"/>
    <w:multiLevelType w:val="singleLevel"/>
    <w:tmpl w:val="669ABF66"/>
    <w:lvl w:ilvl="0">
      <w:start w:val="1"/>
      <w:numFmt w:val="decimal"/>
      <w:lvlText w:val="%1."/>
      <w:lvlJc w:val="left"/>
      <w:pPr>
        <w:tabs>
          <w:tab w:val="num" w:pos="360"/>
        </w:tabs>
        <w:ind w:left="360" w:hanging="360"/>
      </w:pPr>
    </w:lvl>
  </w:abstractNum>
  <w:abstractNum w:abstractNumId="49" w15:restartNumberingAfterBreak="0">
    <w:nsid w:val="74844203"/>
    <w:multiLevelType w:val="hybridMultilevel"/>
    <w:tmpl w:val="C58E7F2A"/>
    <w:lvl w:ilvl="0" w:tplc="FFFFFFFF">
      <w:start w:val="1"/>
      <w:numFmt w:val="bullet"/>
      <w:lvlText w:val=""/>
      <w:lvlJc w:val="left"/>
      <w:pPr>
        <w:tabs>
          <w:tab w:val="num" w:pos="1069"/>
        </w:tabs>
        <w:ind w:left="1069" w:hanging="360"/>
      </w:pPr>
      <w:rPr>
        <w:rFonts w:ascii="Wingdings" w:hAnsi="Wingdings" w:hint="default"/>
      </w:rPr>
    </w:lvl>
    <w:lvl w:ilvl="1" w:tplc="FFFFFFFF">
      <w:start w:val="5"/>
      <w:numFmt w:val="bullet"/>
      <w:lvlText w:val="-"/>
      <w:lvlJc w:val="left"/>
      <w:pPr>
        <w:tabs>
          <w:tab w:val="num" w:pos="1789"/>
        </w:tabs>
        <w:ind w:left="1789" w:hanging="360"/>
      </w:pPr>
      <w:rPr>
        <w:rFonts w:ascii="Times New Roman" w:eastAsia="Times New Roman" w:hAnsi="Times New Roman" w:cs="Times New Roman"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50" w15:restartNumberingAfterBreak="0">
    <w:nsid w:val="797C6B60"/>
    <w:multiLevelType w:val="multilevel"/>
    <w:tmpl w:val="52060176"/>
    <w:lvl w:ilvl="0">
      <w:start w:val="1"/>
      <w:numFmt w:val="decimal"/>
      <w:lvlText w:val="%1."/>
      <w:lvlJc w:val="left"/>
      <w:pPr>
        <w:ind w:left="360" w:hanging="360"/>
      </w:pPr>
      <w:rPr>
        <w:rFonts w:hint="default"/>
      </w:rPr>
    </w:lvl>
    <w:lvl w:ilvl="1">
      <w:start w:val="1"/>
      <w:numFmt w:val="decimal"/>
      <w:pStyle w:val="Nadpisodrky"/>
      <w:lvlText w:val="%1.%2."/>
      <w:lvlJc w:val="left"/>
      <w:pPr>
        <w:ind w:left="454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ED5964"/>
    <w:multiLevelType w:val="multilevel"/>
    <w:tmpl w:val="9AB8EA8C"/>
    <w:lvl w:ilvl="0">
      <w:start w:val="1"/>
      <w:numFmt w:val="decimal"/>
      <w:pStyle w:val="Nadpis3-slovan"/>
      <w:lvlText w:val="č. %1."/>
      <w:lvlJc w:val="left"/>
      <w:pPr>
        <w:ind w:left="0" w:firstLine="0"/>
      </w:pPr>
      <w:rPr>
        <w:rFonts w:hint="default"/>
      </w:rPr>
    </w:lvl>
    <w:lvl w:ilvl="1">
      <w:start w:val="1"/>
      <w:numFmt w:val="decimalZero"/>
      <w:isLgl/>
      <w:lvlText w:val="Oddíl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2" w15:restartNumberingAfterBreak="0">
    <w:nsid w:val="7D5C7AEE"/>
    <w:multiLevelType w:val="hybridMultilevel"/>
    <w:tmpl w:val="A2865CFC"/>
    <w:lvl w:ilvl="0" w:tplc="B9745170">
      <w:start w:val="1"/>
      <w:numFmt w:val="decimal"/>
      <w:lvlText w:val="%1."/>
      <w:lvlJc w:val="left"/>
      <w:pPr>
        <w:tabs>
          <w:tab w:val="num" w:pos="360"/>
        </w:tabs>
        <w:ind w:left="360" w:hanging="360"/>
      </w:pPr>
    </w:lvl>
    <w:lvl w:ilvl="1" w:tplc="C3D68D58" w:tentative="1">
      <w:start w:val="1"/>
      <w:numFmt w:val="lowerLetter"/>
      <w:lvlText w:val="%2."/>
      <w:lvlJc w:val="left"/>
      <w:pPr>
        <w:tabs>
          <w:tab w:val="num" w:pos="1440"/>
        </w:tabs>
        <w:ind w:left="1440" w:hanging="360"/>
      </w:pPr>
    </w:lvl>
    <w:lvl w:ilvl="2" w:tplc="D1B0D910" w:tentative="1">
      <w:start w:val="1"/>
      <w:numFmt w:val="lowerRoman"/>
      <w:lvlText w:val="%3."/>
      <w:lvlJc w:val="right"/>
      <w:pPr>
        <w:tabs>
          <w:tab w:val="num" w:pos="2160"/>
        </w:tabs>
        <w:ind w:left="2160" w:hanging="180"/>
      </w:pPr>
    </w:lvl>
    <w:lvl w:ilvl="3" w:tplc="CD469DBC" w:tentative="1">
      <w:start w:val="1"/>
      <w:numFmt w:val="decimal"/>
      <w:lvlText w:val="%4."/>
      <w:lvlJc w:val="left"/>
      <w:pPr>
        <w:tabs>
          <w:tab w:val="num" w:pos="2880"/>
        </w:tabs>
        <w:ind w:left="2880" w:hanging="360"/>
      </w:pPr>
    </w:lvl>
    <w:lvl w:ilvl="4" w:tplc="D2F465FC" w:tentative="1">
      <w:start w:val="1"/>
      <w:numFmt w:val="lowerLetter"/>
      <w:lvlText w:val="%5."/>
      <w:lvlJc w:val="left"/>
      <w:pPr>
        <w:tabs>
          <w:tab w:val="num" w:pos="3600"/>
        </w:tabs>
        <w:ind w:left="3600" w:hanging="360"/>
      </w:pPr>
    </w:lvl>
    <w:lvl w:ilvl="5" w:tplc="E45C31DC" w:tentative="1">
      <w:start w:val="1"/>
      <w:numFmt w:val="lowerRoman"/>
      <w:lvlText w:val="%6."/>
      <w:lvlJc w:val="right"/>
      <w:pPr>
        <w:tabs>
          <w:tab w:val="num" w:pos="4320"/>
        </w:tabs>
        <w:ind w:left="4320" w:hanging="180"/>
      </w:pPr>
    </w:lvl>
    <w:lvl w:ilvl="6" w:tplc="1CA665F2" w:tentative="1">
      <w:start w:val="1"/>
      <w:numFmt w:val="decimal"/>
      <w:lvlText w:val="%7."/>
      <w:lvlJc w:val="left"/>
      <w:pPr>
        <w:tabs>
          <w:tab w:val="num" w:pos="5040"/>
        </w:tabs>
        <w:ind w:left="5040" w:hanging="360"/>
      </w:pPr>
    </w:lvl>
    <w:lvl w:ilvl="7" w:tplc="5B4E49BC" w:tentative="1">
      <w:start w:val="1"/>
      <w:numFmt w:val="lowerLetter"/>
      <w:lvlText w:val="%8."/>
      <w:lvlJc w:val="left"/>
      <w:pPr>
        <w:tabs>
          <w:tab w:val="num" w:pos="5760"/>
        </w:tabs>
        <w:ind w:left="5760" w:hanging="360"/>
      </w:pPr>
    </w:lvl>
    <w:lvl w:ilvl="8" w:tplc="149E72C4" w:tentative="1">
      <w:start w:val="1"/>
      <w:numFmt w:val="lowerRoman"/>
      <w:lvlText w:val="%9."/>
      <w:lvlJc w:val="right"/>
      <w:pPr>
        <w:tabs>
          <w:tab w:val="num" w:pos="6480"/>
        </w:tabs>
        <w:ind w:left="6480" w:hanging="180"/>
      </w:pPr>
    </w:lvl>
  </w:abstractNum>
  <w:abstractNum w:abstractNumId="53" w15:restartNumberingAfterBreak="0">
    <w:nsid w:val="7EE60D27"/>
    <w:multiLevelType w:val="hybridMultilevel"/>
    <w:tmpl w:val="6D4A280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508595638">
    <w:abstractNumId w:val="35"/>
  </w:num>
  <w:num w:numId="2" w16cid:durableId="1749183442">
    <w:abstractNumId w:val="24"/>
  </w:num>
  <w:num w:numId="3" w16cid:durableId="6899946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5872551">
    <w:abstractNumId w:val="13"/>
  </w:num>
  <w:num w:numId="5" w16cid:durableId="1034236281">
    <w:abstractNumId w:val="36"/>
  </w:num>
  <w:num w:numId="6" w16cid:durableId="1022629029">
    <w:abstractNumId w:val="9"/>
  </w:num>
  <w:num w:numId="7" w16cid:durableId="400522160">
    <w:abstractNumId w:val="11"/>
  </w:num>
  <w:num w:numId="8" w16cid:durableId="1994329029">
    <w:abstractNumId w:val="46"/>
  </w:num>
  <w:num w:numId="9" w16cid:durableId="2636518">
    <w:abstractNumId w:val="14"/>
  </w:num>
  <w:num w:numId="10" w16cid:durableId="1316570522">
    <w:abstractNumId w:val="43"/>
  </w:num>
  <w:num w:numId="11" w16cid:durableId="152573965">
    <w:abstractNumId w:val="15"/>
  </w:num>
  <w:num w:numId="12" w16cid:durableId="1197237999">
    <w:abstractNumId w:val="28"/>
  </w:num>
  <w:num w:numId="13" w16cid:durableId="1917812563">
    <w:abstractNumId w:val="27"/>
  </w:num>
  <w:num w:numId="14" w16cid:durableId="530728662">
    <w:abstractNumId w:val="34"/>
  </w:num>
  <w:num w:numId="15" w16cid:durableId="2059235587">
    <w:abstractNumId w:val="8"/>
  </w:num>
  <w:num w:numId="16" w16cid:durableId="1897280331">
    <w:abstractNumId w:val="50"/>
  </w:num>
  <w:num w:numId="17" w16cid:durableId="795105215">
    <w:abstractNumId w:val="6"/>
  </w:num>
  <w:num w:numId="18" w16cid:durableId="982083340">
    <w:abstractNumId w:val="31"/>
  </w:num>
  <w:num w:numId="19" w16cid:durableId="1910847792">
    <w:abstractNumId w:val="47"/>
  </w:num>
  <w:num w:numId="20" w16cid:durableId="1750690600">
    <w:abstractNumId w:val="22"/>
  </w:num>
  <w:num w:numId="21" w16cid:durableId="1690788173">
    <w:abstractNumId w:val="4"/>
  </w:num>
  <w:num w:numId="22" w16cid:durableId="541552412">
    <w:abstractNumId w:val="51"/>
  </w:num>
  <w:num w:numId="23" w16cid:durableId="450706860">
    <w:abstractNumId w:val="48"/>
  </w:num>
  <w:num w:numId="24" w16cid:durableId="549223503">
    <w:abstractNumId w:val="1"/>
  </w:num>
  <w:num w:numId="25" w16cid:durableId="108090513">
    <w:abstractNumId w:val="29"/>
  </w:num>
  <w:num w:numId="26" w16cid:durableId="682362979">
    <w:abstractNumId w:val="49"/>
  </w:num>
  <w:num w:numId="27" w16cid:durableId="1964531143">
    <w:abstractNumId w:val="38"/>
  </w:num>
  <w:num w:numId="28" w16cid:durableId="263465164">
    <w:abstractNumId w:val="18"/>
  </w:num>
  <w:num w:numId="29" w16cid:durableId="2078047897">
    <w:abstractNumId w:val="41"/>
  </w:num>
  <w:num w:numId="30" w16cid:durableId="1667131965">
    <w:abstractNumId w:val="30"/>
  </w:num>
  <w:num w:numId="31" w16cid:durableId="1482309299">
    <w:abstractNumId w:val="3"/>
  </w:num>
  <w:num w:numId="32" w16cid:durableId="795370236">
    <w:abstractNumId w:val="52"/>
  </w:num>
  <w:num w:numId="33" w16cid:durableId="1921593370">
    <w:abstractNumId w:val="16"/>
  </w:num>
  <w:num w:numId="34" w16cid:durableId="169804138">
    <w:abstractNumId w:val="20"/>
  </w:num>
  <w:num w:numId="35" w16cid:durableId="1989433915">
    <w:abstractNumId w:val="44"/>
  </w:num>
  <w:num w:numId="36" w16cid:durableId="1750541091">
    <w:abstractNumId w:val="25"/>
  </w:num>
  <w:num w:numId="37" w16cid:durableId="2013683528">
    <w:abstractNumId w:val="32"/>
  </w:num>
  <w:num w:numId="38" w16cid:durableId="434181438">
    <w:abstractNumId w:val="10"/>
  </w:num>
  <w:num w:numId="39" w16cid:durableId="515730668">
    <w:abstractNumId w:val="5"/>
  </w:num>
  <w:num w:numId="40" w16cid:durableId="652832741">
    <w:abstractNumId w:val="12"/>
  </w:num>
  <w:num w:numId="41" w16cid:durableId="654997353">
    <w:abstractNumId w:val="37"/>
  </w:num>
  <w:num w:numId="42" w16cid:durableId="1742366118">
    <w:abstractNumId w:val="26"/>
  </w:num>
  <w:num w:numId="43" w16cid:durableId="1040936600">
    <w:abstractNumId w:val="45"/>
  </w:num>
  <w:num w:numId="44" w16cid:durableId="1198085626">
    <w:abstractNumId w:val="23"/>
  </w:num>
  <w:num w:numId="45" w16cid:durableId="1237320582">
    <w:abstractNumId w:val="53"/>
  </w:num>
  <w:num w:numId="46" w16cid:durableId="135681880">
    <w:abstractNumId w:val="2"/>
  </w:num>
  <w:num w:numId="47" w16cid:durableId="1583644571">
    <w:abstractNumId w:val="17"/>
  </w:num>
  <w:num w:numId="48" w16cid:durableId="1880429267">
    <w:abstractNumId w:val="21"/>
  </w:num>
  <w:num w:numId="49" w16cid:durableId="306865977">
    <w:abstractNumId w:val="7"/>
  </w:num>
  <w:num w:numId="50" w16cid:durableId="6469311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098168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64452828">
    <w:abstractNumId w:val="42"/>
  </w:num>
  <w:num w:numId="53" w16cid:durableId="7492801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42918411">
    <w:abstractNumId w:val="40"/>
  </w:num>
  <w:num w:numId="55" w16cid:durableId="249239555">
    <w:abstractNumId w:val="39"/>
  </w:num>
  <w:num w:numId="56" w16cid:durableId="1301955841">
    <w:abstractNumId w:val="19"/>
  </w:num>
  <w:num w:numId="57" w16cid:durableId="21430318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053728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595578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2352499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109344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058880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Noris_Set" w:val="Yes"/>
  </w:docVars>
  <w:rsids>
    <w:rsidRoot w:val="002E349F"/>
    <w:rsid w:val="000018DA"/>
    <w:rsid w:val="00001BBF"/>
    <w:rsid w:val="00001FA7"/>
    <w:rsid w:val="00003368"/>
    <w:rsid w:val="00007002"/>
    <w:rsid w:val="000224B4"/>
    <w:rsid w:val="00023DCB"/>
    <w:rsid w:val="00024AB5"/>
    <w:rsid w:val="00025D60"/>
    <w:rsid w:val="00032244"/>
    <w:rsid w:val="000324BB"/>
    <w:rsid w:val="0003438A"/>
    <w:rsid w:val="00034EE9"/>
    <w:rsid w:val="000356B9"/>
    <w:rsid w:val="000358B6"/>
    <w:rsid w:val="00042973"/>
    <w:rsid w:val="00046896"/>
    <w:rsid w:val="00047176"/>
    <w:rsid w:val="00050874"/>
    <w:rsid w:val="00051D37"/>
    <w:rsid w:val="000552AB"/>
    <w:rsid w:val="00055B0B"/>
    <w:rsid w:val="00056BA9"/>
    <w:rsid w:val="00057334"/>
    <w:rsid w:val="000619CB"/>
    <w:rsid w:val="00062A68"/>
    <w:rsid w:val="0006304E"/>
    <w:rsid w:val="00063655"/>
    <w:rsid w:val="0006398A"/>
    <w:rsid w:val="00066AE9"/>
    <w:rsid w:val="00067073"/>
    <w:rsid w:val="0006714A"/>
    <w:rsid w:val="00073DB8"/>
    <w:rsid w:val="000767D4"/>
    <w:rsid w:val="00076CD9"/>
    <w:rsid w:val="00080E4C"/>
    <w:rsid w:val="000823A4"/>
    <w:rsid w:val="00083AC3"/>
    <w:rsid w:val="0008497B"/>
    <w:rsid w:val="00086311"/>
    <w:rsid w:val="000904C5"/>
    <w:rsid w:val="000914D2"/>
    <w:rsid w:val="00091EE9"/>
    <w:rsid w:val="00092D5F"/>
    <w:rsid w:val="000A1163"/>
    <w:rsid w:val="000A1EA4"/>
    <w:rsid w:val="000A460F"/>
    <w:rsid w:val="000A5160"/>
    <w:rsid w:val="000A5C10"/>
    <w:rsid w:val="000B1707"/>
    <w:rsid w:val="000B1D95"/>
    <w:rsid w:val="000B5D33"/>
    <w:rsid w:val="000C1517"/>
    <w:rsid w:val="000C315C"/>
    <w:rsid w:val="000C48D8"/>
    <w:rsid w:val="000C54AB"/>
    <w:rsid w:val="000C54D0"/>
    <w:rsid w:val="000D1311"/>
    <w:rsid w:val="000D380C"/>
    <w:rsid w:val="000D3900"/>
    <w:rsid w:val="000D7A62"/>
    <w:rsid w:val="000E7B57"/>
    <w:rsid w:val="000F041F"/>
    <w:rsid w:val="000F16DA"/>
    <w:rsid w:val="000F1A64"/>
    <w:rsid w:val="000F2153"/>
    <w:rsid w:val="000F42E9"/>
    <w:rsid w:val="000F4A18"/>
    <w:rsid w:val="000F4CCF"/>
    <w:rsid w:val="000F64D6"/>
    <w:rsid w:val="000F789D"/>
    <w:rsid w:val="00100AD6"/>
    <w:rsid w:val="001012D0"/>
    <w:rsid w:val="001036EC"/>
    <w:rsid w:val="00103BA4"/>
    <w:rsid w:val="00107F1D"/>
    <w:rsid w:val="0011182E"/>
    <w:rsid w:val="0011315E"/>
    <w:rsid w:val="00113C89"/>
    <w:rsid w:val="001144D4"/>
    <w:rsid w:val="00115F10"/>
    <w:rsid w:val="00116E73"/>
    <w:rsid w:val="00122791"/>
    <w:rsid w:val="00123116"/>
    <w:rsid w:val="00123D7E"/>
    <w:rsid w:val="0012437F"/>
    <w:rsid w:val="00124824"/>
    <w:rsid w:val="00124995"/>
    <w:rsid w:val="00124C8C"/>
    <w:rsid w:val="00131C95"/>
    <w:rsid w:val="0013304F"/>
    <w:rsid w:val="00134EDB"/>
    <w:rsid w:val="0013589A"/>
    <w:rsid w:val="001442B2"/>
    <w:rsid w:val="001456C9"/>
    <w:rsid w:val="00145A90"/>
    <w:rsid w:val="0015046A"/>
    <w:rsid w:val="00150814"/>
    <w:rsid w:val="001546BE"/>
    <w:rsid w:val="00155879"/>
    <w:rsid w:val="00155CC2"/>
    <w:rsid w:val="00157D0E"/>
    <w:rsid w:val="0016085F"/>
    <w:rsid w:val="0016107B"/>
    <w:rsid w:val="00161382"/>
    <w:rsid w:val="00161644"/>
    <w:rsid w:val="001617FA"/>
    <w:rsid w:val="00161FAB"/>
    <w:rsid w:val="00163340"/>
    <w:rsid w:val="00163493"/>
    <w:rsid w:val="001703EC"/>
    <w:rsid w:val="00176827"/>
    <w:rsid w:val="00182CD4"/>
    <w:rsid w:val="00183837"/>
    <w:rsid w:val="00183B07"/>
    <w:rsid w:val="00183DA3"/>
    <w:rsid w:val="00190ADB"/>
    <w:rsid w:val="00190D2F"/>
    <w:rsid w:val="00192460"/>
    <w:rsid w:val="001958BA"/>
    <w:rsid w:val="001A0A81"/>
    <w:rsid w:val="001A5816"/>
    <w:rsid w:val="001A6BD9"/>
    <w:rsid w:val="001A6D23"/>
    <w:rsid w:val="001A7066"/>
    <w:rsid w:val="001B12C7"/>
    <w:rsid w:val="001B3C6D"/>
    <w:rsid w:val="001C4554"/>
    <w:rsid w:val="001C4839"/>
    <w:rsid w:val="001D0BF7"/>
    <w:rsid w:val="001D467E"/>
    <w:rsid w:val="001D7D5E"/>
    <w:rsid w:val="001E025B"/>
    <w:rsid w:val="001E259E"/>
    <w:rsid w:val="001E58E8"/>
    <w:rsid w:val="001E6923"/>
    <w:rsid w:val="001F1DC8"/>
    <w:rsid w:val="001F2CBD"/>
    <w:rsid w:val="001F3BA6"/>
    <w:rsid w:val="001F4259"/>
    <w:rsid w:val="001F53C4"/>
    <w:rsid w:val="001F6197"/>
    <w:rsid w:val="001F6B72"/>
    <w:rsid w:val="00201C38"/>
    <w:rsid w:val="00203587"/>
    <w:rsid w:val="00204603"/>
    <w:rsid w:val="00204835"/>
    <w:rsid w:val="00206768"/>
    <w:rsid w:val="002074EF"/>
    <w:rsid w:val="00210346"/>
    <w:rsid w:val="00210588"/>
    <w:rsid w:val="00215424"/>
    <w:rsid w:val="00220CFD"/>
    <w:rsid w:val="00222DF7"/>
    <w:rsid w:val="00222F43"/>
    <w:rsid w:val="00224880"/>
    <w:rsid w:val="002251C9"/>
    <w:rsid w:val="00226EB7"/>
    <w:rsid w:val="00230E0B"/>
    <w:rsid w:val="00232971"/>
    <w:rsid w:val="002363B1"/>
    <w:rsid w:val="002424FF"/>
    <w:rsid w:val="00246C0D"/>
    <w:rsid w:val="00247232"/>
    <w:rsid w:val="00252BE9"/>
    <w:rsid w:val="002557DF"/>
    <w:rsid w:val="0025606D"/>
    <w:rsid w:val="00260473"/>
    <w:rsid w:val="002622EA"/>
    <w:rsid w:val="002650A4"/>
    <w:rsid w:val="00266804"/>
    <w:rsid w:val="002704E3"/>
    <w:rsid w:val="00272A95"/>
    <w:rsid w:val="00274D76"/>
    <w:rsid w:val="00274EB8"/>
    <w:rsid w:val="002768C0"/>
    <w:rsid w:val="00276926"/>
    <w:rsid w:val="002808F6"/>
    <w:rsid w:val="00282A2D"/>
    <w:rsid w:val="00283B0C"/>
    <w:rsid w:val="0028704B"/>
    <w:rsid w:val="002912EB"/>
    <w:rsid w:val="00291BC6"/>
    <w:rsid w:val="0029264D"/>
    <w:rsid w:val="00295B5C"/>
    <w:rsid w:val="002969F1"/>
    <w:rsid w:val="00296C93"/>
    <w:rsid w:val="002A2B85"/>
    <w:rsid w:val="002A45C7"/>
    <w:rsid w:val="002A527F"/>
    <w:rsid w:val="002A56AD"/>
    <w:rsid w:val="002A6084"/>
    <w:rsid w:val="002A67E4"/>
    <w:rsid w:val="002A731F"/>
    <w:rsid w:val="002B0475"/>
    <w:rsid w:val="002B0E8A"/>
    <w:rsid w:val="002B1C56"/>
    <w:rsid w:val="002B318F"/>
    <w:rsid w:val="002B4525"/>
    <w:rsid w:val="002B61A1"/>
    <w:rsid w:val="002B651C"/>
    <w:rsid w:val="002C0F86"/>
    <w:rsid w:val="002C3A06"/>
    <w:rsid w:val="002C3B5F"/>
    <w:rsid w:val="002C4C7B"/>
    <w:rsid w:val="002C5A44"/>
    <w:rsid w:val="002C7524"/>
    <w:rsid w:val="002D12D7"/>
    <w:rsid w:val="002D1D5F"/>
    <w:rsid w:val="002D260C"/>
    <w:rsid w:val="002D2E74"/>
    <w:rsid w:val="002D4011"/>
    <w:rsid w:val="002D6045"/>
    <w:rsid w:val="002D7125"/>
    <w:rsid w:val="002D71E6"/>
    <w:rsid w:val="002D762B"/>
    <w:rsid w:val="002E11DF"/>
    <w:rsid w:val="002E349F"/>
    <w:rsid w:val="002F04DB"/>
    <w:rsid w:val="002F2B5A"/>
    <w:rsid w:val="002F2CE6"/>
    <w:rsid w:val="002F753C"/>
    <w:rsid w:val="003011C6"/>
    <w:rsid w:val="00305958"/>
    <w:rsid w:val="00310299"/>
    <w:rsid w:val="00310444"/>
    <w:rsid w:val="00312387"/>
    <w:rsid w:val="00314A71"/>
    <w:rsid w:val="00321231"/>
    <w:rsid w:val="00323D50"/>
    <w:rsid w:val="00325185"/>
    <w:rsid w:val="00325C05"/>
    <w:rsid w:val="00326F51"/>
    <w:rsid w:val="00332601"/>
    <w:rsid w:val="003338B0"/>
    <w:rsid w:val="00333D0C"/>
    <w:rsid w:val="003345DF"/>
    <w:rsid w:val="0033587F"/>
    <w:rsid w:val="00335CCD"/>
    <w:rsid w:val="003369C8"/>
    <w:rsid w:val="00337200"/>
    <w:rsid w:val="0033725A"/>
    <w:rsid w:val="00341377"/>
    <w:rsid w:val="00344FB0"/>
    <w:rsid w:val="00345659"/>
    <w:rsid w:val="00345D39"/>
    <w:rsid w:val="00353157"/>
    <w:rsid w:val="003545DB"/>
    <w:rsid w:val="003564A4"/>
    <w:rsid w:val="00356D98"/>
    <w:rsid w:val="003613EA"/>
    <w:rsid w:val="0036153D"/>
    <w:rsid w:val="0036413E"/>
    <w:rsid w:val="003643F5"/>
    <w:rsid w:val="0036442D"/>
    <w:rsid w:val="00366A02"/>
    <w:rsid w:val="00366FEC"/>
    <w:rsid w:val="00371A8A"/>
    <w:rsid w:val="00372BEA"/>
    <w:rsid w:val="00373DF9"/>
    <w:rsid w:val="003740BA"/>
    <w:rsid w:val="00376921"/>
    <w:rsid w:val="00384D9E"/>
    <w:rsid w:val="00385E37"/>
    <w:rsid w:val="00386CCE"/>
    <w:rsid w:val="00386D28"/>
    <w:rsid w:val="00390BA9"/>
    <w:rsid w:val="00391A07"/>
    <w:rsid w:val="00392730"/>
    <w:rsid w:val="00392E4F"/>
    <w:rsid w:val="00393902"/>
    <w:rsid w:val="00393A2A"/>
    <w:rsid w:val="00395E5A"/>
    <w:rsid w:val="003A0B6F"/>
    <w:rsid w:val="003A122E"/>
    <w:rsid w:val="003A15A8"/>
    <w:rsid w:val="003A320C"/>
    <w:rsid w:val="003A55B1"/>
    <w:rsid w:val="003B1C74"/>
    <w:rsid w:val="003B3968"/>
    <w:rsid w:val="003B42DB"/>
    <w:rsid w:val="003B6208"/>
    <w:rsid w:val="003B624F"/>
    <w:rsid w:val="003B65DC"/>
    <w:rsid w:val="003C116C"/>
    <w:rsid w:val="003C447C"/>
    <w:rsid w:val="003C4EC1"/>
    <w:rsid w:val="003C739B"/>
    <w:rsid w:val="003D01D5"/>
    <w:rsid w:val="003D14B0"/>
    <w:rsid w:val="003D4CEE"/>
    <w:rsid w:val="003D521B"/>
    <w:rsid w:val="003E0E65"/>
    <w:rsid w:val="003E1C14"/>
    <w:rsid w:val="003E400A"/>
    <w:rsid w:val="003E4C69"/>
    <w:rsid w:val="003F1444"/>
    <w:rsid w:val="003F2837"/>
    <w:rsid w:val="003F2CB4"/>
    <w:rsid w:val="003F304D"/>
    <w:rsid w:val="003F5671"/>
    <w:rsid w:val="003F7182"/>
    <w:rsid w:val="004029E7"/>
    <w:rsid w:val="0040327E"/>
    <w:rsid w:val="00403717"/>
    <w:rsid w:val="00406306"/>
    <w:rsid w:val="00407A21"/>
    <w:rsid w:val="00407EF8"/>
    <w:rsid w:val="00410202"/>
    <w:rsid w:val="00413B99"/>
    <w:rsid w:val="004153DC"/>
    <w:rsid w:val="00416317"/>
    <w:rsid w:val="00416769"/>
    <w:rsid w:val="004168E6"/>
    <w:rsid w:val="004249E6"/>
    <w:rsid w:val="00424D2C"/>
    <w:rsid w:val="00426093"/>
    <w:rsid w:val="0042736F"/>
    <w:rsid w:val="00431776"/>
    <w:rsid w:val="00432359"/>
    <w:rsid w:val="00432645"/>
    <w:rsid w:val="0043467F"/>
    <w:rsid w:val="004357F9"/>
    <w:rsid w:val="00435DDE"/>
    <w:rsid w:val="00440166"/>
    <w:rsid w:val="004403FE"/>
    <w:rsid w:val="00440E0F"/>
    <w:rsid w:val="004429A6"/>
    <w:rsid w:val="00444F02"/>
    <w:rsid w:val="00447CC3"/>
    <w:rsid w:val="00452A66"/>
    <w:rsid w:val="004547EA"/>
    <w:rsid w:val="004571A6"/>
    <w:rsid w:val="00460345"/>
    <w:rsid w:val="00460A05"/>
    <w:rsid w:val="00464FD4"/>
    <w:rsid w:val="00466C29"/>
    <w:rsid w:val="00466DD7"/>
    <w:rsid w:val="00467E24"/>
    <w:rsid w:val="004719D5"/>
    <w:rsid w:val="00472E61"/>
    <w:rsid w:val="00473E29"/>
    <w:rsid w:val="0047458B"/>
    <w:rsid w:val="0048064C"/>
    <w:rsid w:val="00480993"/>
    <w:rsid w:val="00483456"/>
    <w:rsid w:val="0048465B"/>
    <w:rsid w:val="004936BA"/>
    <w:rsid w:val="00493EC9"/>
    <w:rsid w:val="004976F5"/>
    <w:rsid w:val="004A1E78"/>
    <w:rsid w:val="004A3189"/>
    <w:rsid w:val="004A3241"/>
    <w:rsid w:val="004A4C03"/>
    <w:rsid w:val="004A5372"/>
    <w:rsid w:val="004A60C5"/>
    <w:rsid w:val="004A7A37"/>
    <w:rsid w:val="004B0108"/>
    <w:rsid w:val="004B301B"/>
    <w:rsid w:val="004B3302"/>
    <w:rsid w:val="004B346A"/>
    <w:rsid w:val="004B5EC7"/>
    <w:rsid w:val="004B6C23"/>
    <w:rsid w:val="004C043B"/>
    <w:rsid w:val="004C32E7"/>
    <w:rsid w:val="004C5B5C"/>
    <w:rsid w:val="004C63BD"/>
    <w:rsid w:val="004C6D47"/>
    <w:rsid w:val="004D5141"/>
    <w:rsid w:val="004D6CAF"/>
    <w:rsid w:val="004D7295"/>
    <w:rsid w:val="004E0EA9"/>
    <w:rsid w:val="004E2015"/>
    <w:rsid w:val="004E35BE"/>
    <w:rsid w:val="004E4326"/>
    <w:rsid w:val="004E6543"/>
    <w:rsid w:val="004E7E22"/>
    <w:rsid w:val="004F080F"/>
    <w:rsid w:val="004F17F3"/>
    <w:rsid w:val="004F193E"/>
    <w:rsid w:val="004F479B"/>
    <w:rsid w:val="004F5952"/>
    <w:rsid w:val="004F69AF"/>
    <w:rsid w:val="00500AAF"/>
    <w:rsid w:val="00500EA8"/>
    <w:rsid w:val="005020CD"/>
    <w:rsid w:val="00502F21"/>
    <w:rsid w:val="00505292"/>
    <w:rsid w:val="005112A9"/>
    <w:rsid w:val="00513F81"/>
    <w:rsid w:val="0051562F"/>
    <w:rsid w:val="0051586B"/>
    <w:rsid w:val="00520619"/>
    <w:rsid w:val="005258D1"/>
    <w:rsid w:val="00525982"/>
    <w:rsid w:val="00525F45"/>
    <w:rsid w:val="00527D00"/>
    <w:rsid w:val="00530D01"/>
    <w:rsid w:val="0053150F"/>
    <w:rsid w:val="00532725"/>
    <w:rsid w:val="005327B7"/>
    <w:rsid w:val="00534955"/>
    <w:rsid w:val="00535221"/>
    <w:rsid w:val="00536EDF"/>
    <w:rsid w:val="005375A7"/>
    <w:rsid w:val="00541DDE"/>
    <w:rsid w:val="005435A6"/>
    <w:rsid w:val="00553ED3"/>
    <w:rsid w:val="00554FAA"/>
    <w:rsid w:val="00561AD0"/>
    <w:rsid w:val="00562434"/>
    <w:rsid w:val="00562495"/>
    <w:rsid w:val="0056464A"/>
    <w:rsid w:val="00565F58"/>
    <w:rsid w:val="00570543"/>
    <w:rsid w:val="0057454B"/>
    <w:rsid w:val="00574ACC"/>
    <w:rsid w:val="00575DD0"/>
    <w:rsid w:val="00581092"/>
    <w:rsid w:val="00584B65"/>
    <w:rsid w:val="00584FD1"/>
    <w:rsid w:val="005851CD"/>
    <w:rsid w:val="0058572D"/>
    <w:rsid w:val="0058593B"/>
    <w:rsid w:val="00585DAA"/>
    <w:rsid w:val="00586F07"/>
    <w:rsid w:val="0059012B"/>
    <w:rsid w:val="00593778"/>
    <w:rsid w:val="00594768"/>
    <w:rsid w:val="00594992"/>
    <w:rsid w:val="005956F2"/>
    <w:rsid w:val="0059588A"/>
    <w:rsid w:val="005A3212"/>
    <w:rsid w:val="005A3F80"/>
    <w:rsid w:val="005A515C"/>
    <w:rsid w:val="005A7127"/>
    <w:rsid w:val="005A7A40"/>
    <w:rsid w:val="005B0787"/>
    <w:rsid w:val="005B376D"/>
    <w:rsid w:val="005B5AA2"/>
    <w:rsid w:val="005B5F68"/>
    <w:rsid w:val="005B704C"/>
    <w:rsid w:val="005C2952"/>
    <w:rsid w:val="005C3157"/>
    <w:rsid w:val="005C7D9F"/>
    <w:rsid w:val="005D13EA"/>
    <w:rsid w:val="005D1C99"/>
    <w:rsid w:val="005D2960"/>
    <w:rsid w:val="005D4913"/>
    <w:rsid w:val="005D5DBF"/>
    <w:rsid w:val="005E0B59"/>
    <w:rsid w:val="005E2D87"/>
    <w:rsid w:val="005E60CD"/>
    <w:rsid w:val="005E659F"/>
    <w:rsid w:val="005E6BCD"/>
    <w:rsid w:val="005F411A"/>
    <w:rsid w:val="005F4932"/>
    <w:rsid w:val="005F55EA"/>
    <w:rsid w:val="005F7919"/>
    <w:rsid w:val="006004AD"/>
    <w:rsid w:val="006004F8"/>
    <w:rsid w:val="006014AE"/>
    <w:rsid w:val="006018AB"/>
    <w:rsid w:val="0060253B"/>
    <w:rsid w:val="00605296"/>
    <w:rsid w:val="00606F5C"/>
    <w:rsid w:val="00610DC1"/>
    <w:rsid w:val="00610FC9"/>
    <w:rsid w:val="00611673"/>
    <w:rsid w:val="0061267A"/>
    <w:rsid w:val="006146C6"/>
    <w:rsid w:val="00617770"/>
    <w:rsid w:val="00621E37"/>
    <w:rsid w:val="00621EE7"/>
    <w:rsid w:val="006243B5"/>
    <w:rsid w:val="00625DE9"/>
    <w:rsid w:val="00625E5D"/>
    <w:rsid w:val="00625EA2"/>
    <w:rsid w:val="006325F3"/>
    <w:rsid w:val="0063306F"/>
    <w:rsid w:val="00634C3D"/>
    <w:rsid w:val="00637076"/>
    <w:rsid w:val="00640A4B"/>
    <w:rsid w:val="00640F00"/>
    <w:rsid w:val="00641936"/>
    <w:rsid w:val="00642B72"/>
    <w:rsid w:val="00642F91"/>
    <w:rsid w:val="006434F4"/>
    <w:rsid w:val="00644E0C"/>
    <w:rsid w:val="0064519B"/>
    <w:rsid w:val="00646118"/>
    <w:rsid w:val="00646B13"/>
    <w:rsid w:val="00650C4F"/>
    <w:rsid w:val="006514F3"/>
    <w:rsid w:val="00651537"/>
    <w:rsid w:val="00653A54"/>
    <w:rsid w:val="006554CD"/>
    <w:rsid w:val="00655ED6"/>
    <w:rsid w:val="006604D7"/>
    <w:rsid w:val="00661ADE"/>
    <w:rsid w:val="00664178"/>
    <w:rsid w:val="00664D4A"/>
    <w:rsid w:val="00665A85"/>
    <w:rsid w:val="00665F0E"/>
    <w:rsid w:val="006707B8"/>
    <w:rsid w:val="00670B0E"/>
    <w:rsid w:val="00671FA3"/>
    <w:rsid w:val="00675CC6"/>
    <w:rsid w:val="00675E05"/>
    <w:rsid w:val="00677DFD"/>
    <w:rsid w:val="00680908"/>
    <w:rsid w:val="00684246"/>
    <w:rsid w:val="00685150"/>
    <w:rsid w:val="006855B2"/>
    <w:rsid w:val="0068609C"/>
    <w:rsid w:val="0069109A"/>
    <w:rsid w:val="00691318"/>
    <w:rsid w:val="00691BC4"/>
    <w:rsid w:val="00691DA2"/>
    <w:rsid w:val="0069339D"/>
    <w:rsid w:val="00693988"/>
    <w:rsid w:val="00696D07"/>
    <w:rsid w:val="006971CD"/>
    <w:rsid w:val="006A21C2"/>
    <w:rsid w:val="006A2929"/>
    <w:rsid w:val="006A2F53"/>
    <w:rsid w:val="006A3139"/>
    <w:rsid w:val="006A3897"/>
    <w:rsid w:val="006A3BD9"/>
    <w:rsid w:val="006A4B03"/>
    <w:rsid w:val="006A4E00"/>
    <w:rsid w:val="006B1A11"/>
    <w:rsid w:val="006B3831"/>
    <w:rsid w:val="006B52E2"/>
    <w:rsid w:val="006B5A96"/>
    <w:rsid w:val="006C1A36"/>
    <w:rsid w:val="006C33DA"/>
    <w:rsid w:val="006C37D8"/>
    <w:rsid w:val="006C6D3F"/>
    <w:rsid w:val="006C7C75"/>
    <w:rsid w:val="006D3C9D"/>
    <w:rsid w:val="006D41BF"/>
    <w:rsid w:val="006D68F3"/>
    <w:rsid w:val="006E2308"/>
    <w:rsid w:val="006E2676"/>
    <w:rsid w:val="006E26DE"/>
    <w:rsid w:val="006E4093"/>
    <w:rsid w:val="006E7B2B"/>
    <w:rsid w:val="006F43D1"/>
    <w:rsid w:val="006F485E"/>
    <w:rsid w:val="007054FA"/>
    <w:rsid w:val="0070743E"/>
    <w:rsid w:val="00707684"/>
    <w:rsid w:val="00707E47"/>
    <w:rsid w:val="00711B6B"/>
    <w:rsid w:val="00712378"/>
    <w:rsid w:val="00712DB9"/>
    <w:rsid w:val="00715007"/>
    <w:rsid w:val="00715135"/>
    <w:rsid w:val="007172A9"/>
    <w:rsid w:val="00717F39"/>
    <w:rsid w:val="00720435"/>
    <w:rsid w:val="00721D69"/>
    <w:rsid w:val="007249DA"/>
    <w:rsid w:val="00725973"/>
    <w:rsid w:val="0072751C"/>
    <w:rsid w:val="0073163F"/>
    <w:rsid w:val="00731F1B"/>
    <w:rsid w:val="00733030"/>
    <w:rsid w:val="00735D2E"/>
    <w:rsid w:val="00737F2D"/>
    <w:rsid w:val="00742BE8"/>
    <w:rsid w:val="00743312"/>
    <w:rsid w:val="00746F7F"/>
    <w:rsid w:val="007474F1"/>
    <w:rsid w:val="0074787B"/>
    <w:rsid w:val="00747E67"/>
    <w:rsid w:val="00752405"/>
    <w:rsid w:val="00752CC0"/>
    <w:rsid w:val="00754A41"/>
    <w:rsid w:val="0075535D"/>
    <w:rsid w:val="00760A50"/>
    <w:rsid w:val="00762182"/>
    <w:rsid w:val="00762303"/>
    <w:rsid w:val="00762D44"/>
    <w:rsid w:val="00763E8B"/>
    <w:rsid w:val="00763FC0"/>
    <w:rsid w:val="00764B53"/>
    <w:rsid w:val="00766760"/>
    <w:rsid w:val="00766B45"/>
    <w:rsid w:val="00767212"/>
    <w:rsid w:val="007713E8"/>
    <w:rsid w:val="00772C03"/>
    <w:rsid w:val="00776707"/>
    <w:rsid w:val="00776C75"/>
    <w:rsid w:val="00777619"/>
    <w:rsid w:val="00780656"/>
    <w:rsid w:val="007807F6"/>
    <w:rsid w:val="00784E14"/>
    <w:rsid w:val="0078661E"/>
    <w:rsid w:val="00786981"/>
    <w:rsid w:val="0079156A"/>
    <w:rsid w:val="00792530"/>
    <w:rsid w:val="00797632"/>
    <w:rsid w:val="00797828"/>
    <w:rsid w:val="007A1066"/>
    <w:rsid w:val="007A1F7E"/>
    <w:rsid w:val="007A5CCE"/>
    <w:rsid w:val="007A60D7"/>
    <w:rsid w:val="007A645E"/>
    <w:rsid w:val="007B080B"/>
    <w:rsid w:val="007B3258"/>
    <w:rsid w:val="007B438A"/>
    <w:rsid w:val="007C0296"/>
    <w:rsid w:val="007C0E5B"/>
    <w:rsid w:val="007C0F04"/>
    <w:rsid w:val="007C1565"/>
    <w:rsid w:val="007C5517"/>
    <w:rsid w:val="007C77BC"/>
    <w:rsid w:val="007D02DF"/>
    <w:rsid w:val="007D1E8B"/>
    <w:rsid w:val="007D2980"/>
    <w:rsid w:val="007D2D09"/>
    <w:rsid w:val="007D3863"/>
    <w:rsid w:val="007D38EC"/>
    <w:rsid w:val="007D440B"/>
    <w:rsid w:val="007D5B17"/>
    <w:rsid w:val="007D5ED7"/>
    <w:rsid w:val="007D624A"/>
    <w:rsid w:val="007E0592"/>
    <w:rsid w:val="007E38C7"/>
    <w:rsid w:val="007E652D"/>
    <w:rsid w:val="007E70B7"/>
    <w:rsid w:val="007F08B8"/>
    <w:rsid w:val="007F22E3"/>
    <w:rsid w:val="007F3345"/>
    <w:rsid w:val="007F3EBC"/>
    <w:rsid w:val="007F46FF"/>
    <w:rsid w:val="007F76FD"/>
    <w:rsid w:val="007F7E10"/>
    <w:rsid w:val="007F7F3C"/>
    <w:rsid w:val="00803CA5"/>
    <w:rsid w:val="00804BA0"/>
    <w:rsid w:val="008051D6"/>
    <w:rsid w:val="00806CDF"/>
    <w:rsid w:val="00810A53"/>
    <w:rsid w:val="008130CE"/>
    <w:rsid w:val="0081435A"/>
    <w:rsid w:val="008147B3"/>
    <w:rsid w:val="00815003"/>
    <w:rsid w:val="00815075"/>
    <w:rsid w:val="00817367"/>
    <w:rsid w:val="00820851"/>
    <w:rsid w:val="00822316"/>
    <w:rsid w:val="008244FC"/>
    <w:rsid w:val="00824697"/>
    <w:rsid w:val="00824948"/>
    <w:rsid w:val="0082669E"/>
    <w:rsid w:val="00826AFF"/>
    <w:rsid w:val="00827F8F"/>
    <w:rsid w:val="00830B18"/>
    <w:rsid w:val="00832E78"/>
    <w:rsid w:val="00835908"/>
    <w:rsid w:val="008364EC"/>
    <w:rsid w:val="00837718"/>
    <w:rsid w:val="00841F9C"/>
    <w:rsid w:val="00843545"/>
    <w:rsid w:val="00843741"/>
    <w:rsid w:val="00847825"/>
    <w:rsid w:val="00847E53"/>
    <w:rsid w:val="00851921"/>
    <w:rsid w:val="008528A4"/>
    <w:rsid w:val="00855772"/>
    <w:rsid w:val="00857168"/>
    <w:rsid w:val="008632EB"/>
    <w:rsid w:val="00863526"/>
    <w:rsid w:val="00864FBC"/>
    <w:rsid w:val="00866970"/>
    <w:rsid w:val="00866B9D"/>
    <w:rsid w:val="00870A85"/>
    <w:rsid w:val="00877832"/>
    <w:rsid w:val="00881A10"/>
    <w:rsid w:val="00881AF1"/>
    <w:rsid w:val="00882801"/>
    <w:rsid w:val="00883196"/>
    <w:rsid w:val="00887148"/>
    <w:rsid w:val="008876C1"/>
    <w:rsid w:val="008901B1"/>
    <w:rsid w:val="0089137C"/>
    <w:rsid w:val="0089209B"/>
    <w:rsid w:val="00894CF4"/>
    <w:rsid w:val="00895AED"/>
    <w:rsid w:val="00896A22"/>
    <w:rsid w:val="00896F77"/>
    <w:rsid w:val="008A066B"/>
    <w:rsid w:val="008A0BB9"/>
    <w:rsid w:val="008A2D51"/>
    <w:rsid w:val="008A2D6E"/>
    <w:rsid w:val="008A5DCC"/>
    <w:rsid w:val="008B2839"/>
    <w:rsid w:val="008B2EBB"/>
    <w:rsid w:val="008B2FEC"/>
    <w:rsid w:val="008B3846"/>
    <w:rsid w:val="008B654E"/>
    <w:rsid w:val="008B7051"/>
    <w:rsid w:val="008B7527"/>
    <w:rsid w:val="008B7C40"/>
    <w:rsid w:val="008C0E62"/>
    <w:rsid w:val="008C16A2"/>
    <w:rsid w:val="008C19DB"/>
    <w:rsid w:val="008C2FB3"/>
    <w:rsid w:val="008C36BC"/>
    <w:rsid w:val="008C40E0"/>
    <w:rsid w:val="008C4367"/>
    <w:rsid w:val="008C61F2"/>
    <w:rsid w:val="008C6989"/>
    <w:rsid w:val="008C6B4C"/>
    <w:rsid w:val="008C7F9A"/>
    <w:rsid w:val="008D3D41"/>
    <w:rsid w:val="008D5EAA"/>
    <w:rsid w:val="008D641F"/>
    <w:rsid w:val="008D78D5"/>
    <w:rsid w:val="008D7D68"/>
    <w:rsid w:val="008D7F61"/>
    <w:rsid w:val="008E129E"/>
    <w:rsid w:val="008E1AAD"/>
    <w:rsid w:val="008E2E77"/>
    <w:rsid w:val="008E4D2A"/>
    <w:rsid w:val="008E5D82"/>
    <w:rsid w:val="008E6785"/>
    <w:rsid w:val="008F1CF2"/>
    <w:rsid w:val="008F4AD6"/>
    <w:rsid w:val="008F61B1"/>
    <w:rsid w:val="00901374"/>
    <w:rsid w:val="00901ABC"/>
    <w:rsid w:val="00903DA6"/>
    <w:rsid w:val="00905B22"/>
    <w:rsid w:val="00906645"/>
    <w:rsid w:val="0090689B"/>
    <w:rsid w:val="0091012A"/>
    <w:rsid w:val="00915A1F"/>
    <w:rsid w:val="009217DE"/>
    <w:rsid w:val="00922E25"/>
    <w:rsid w:val="009233C2"/>
    <w:rsid w:val="0092418D"/>
    <w:rsid w:val="0092795E"/>
    <w:rsid w:val="009313FB"/>
    <w:rsid w:val="0093203D"/>
    <w:rsid w:val="00932C4B"/>
    <w:rsid w:val="00935F00"/>
    <w:rsid w:val="009375A0"/>
    <w:rsid w:val="009444ED"/>
    <w:rsid w:val="00945FBA"/>
    <w:rsid w:val="00947878"/>
    <w:rsid w:val="0094794C"/>
    <w:rsid w:val="00951366"/>
    <w:rsid w:val="00951E17"/>
    <w:rsid w:val="009521D7"/>
    <w:rsid w:val="009521EF"/>
    <w:rsid w:val="00952950"/>
    <w:rsid w:val="00955D38"/>
    <w:rsid w:val="00957EAA"/>
    <w:rsid w:val="00960152"/>
    <w:rsid w:val="00962485"/>
    <w:rsid w:val="00962A89"/>
    <w:rsid w:val="00964359"/>
    <w:rsid w:val="00964984"/>
    <w:rsid w:val="009658FC"/>
    <w:rsid w:val="00967790"/>
    <w:rsid w:val="009720AB"/>
    <w:rsid w:val="0097298F"/>
    <w:rsid w:val="009743DF"/>
    <w:rsid w:val="00974627"/>
    <w:rsid w:val="0098068B"/>
    <w:rsid w:val="00980D87"/>
    <w:rsid w:val="009827CE"/>
    <w:rsid w:val="00982B45"/>
    <w:rsid w:val="00982DDC"/>
    <w:rsid w:val="009830A1"/>
    <w:rsid w:val="009834C4"/>
    <w:rsid w:val="00986A48"/>
    <w:rsid w:val="00986FE5"/>
    <w:rsid w:val="00987231"/>
    <w:rsid w:val="00990403"/>
    <w:rsid w:val="00991D27"/>
    <w:rsid w:val="00993AB3"/>
    <w:rsid w:val="00994B6F"/>
    <w:rsid w:val="00994BA8"/>
    <w:rsid w:val="00997666"/>
    <w:rsid w:val="009A2860"/>
    <w:rsid w:val="009A362C"/>
    <w:rsid w:val="009A392D"/>
    <w:rsid w:val="009A65C2"/>
    <w:rsid w:val="009B38E7"/>
    <w:rsid w:val="009B546D"/>
    <w:rsid w:val="009B7E5E"/>
    <w:rsid w:val="009C059B"/>
    <w:rsid w:val="009C0AE7"/>
    <w:rsid w:val="009C136D"/>
    <w:rsid w:val="009C1647"/>
    <w:rsid w:val="009C1C6C"/>
    <w:rsid w:val="009C1D4F"/>
    <w:rsid w:val="009C1FE4"/>
    <w:rsid w:val="009D070C"/>
    <w:rsid w:val="009D0D11"/>
    <w:rsid w:val="009D2995"/>
    <w:rsid w:val="009D317D"/>
    <w:rsid w:val="009D4F0F"/>
    <w:rsid w:val="009E1868"/>
    <w:rsid w:val="009E4F6B"/>
    <w:rsid w:val="009E62DD"/>
    <w:rsid w:val="009E66CB"/>
    <w:rsid w:val="009E7739"/>
    <w:rsid w:val="009F3916"/>
    <w:rsid w:val="00A02FEC"/>
    <w:rsid w:val="00A03B4C"/>
    <w:rsid w:val="00A04BF4"/>
    <w:rsid w:val="00A04C47"/>
    <w:rsid w:val="00A17150"/>
    <w:rsid w:val="00A175CC"/>
    <w:rsid w:val="00A2191B"/>
    <w:rsid w:val="00A24C5C"/>
    <w:rsid w:val="00A254D2"/>
    <w:rsid w:val="00A272C2"/>
    <w:rsid w:val="00A32C88"/>
    <w:rsid w:val="00A33003"/>
    <w:rsid w:val="00A33199"/>
    <w:rsid w:val="00A33A41"/>
    <w:rsid w:val="00A340FD"/>
    <w:rsid w:val="00A3459F"/>
    <w:rsid w:val="00A34920"/>
    <w:rsid w:val="00A34A9B"/>
    <w:rsid w:val="00A417E7"/>
    <w:rsid w:val="00A44330"/>
    <w:rsid w:val="00A4550B"/>
    <w:rsid w:val="00A50C02"/>
    <w:rsid w:val="00A545DA"/>
    <w:rsid w:val="00A572D7"/>
    <w:rsid w:val="00A578BD"/>
    <w:rsid w:val="00A60DD7"/>
    <w:rsid w:val="00A6435F"/>
    <w:rsid w:val="00A64B70"/>
    <w:rsid w:val="00A65213"/>
    <w:rsid w:val="00A656A2"/>
    <w:rsid w:val="00A65826"/>
    <w:rsid w:val="00A71B88"/>
    <w:rsid w:val="00A73030"/>
    <w:rsid w:val="00A7481C"/>
    <w:rsid w:val="00A76DC8"/>
    <w:rsid w:val="00A80889"/>
    <w:rsid w:val="00A82CF5"/>
    <w:rsid w:val="00A85863"/>
    <w:rsid w:val="00A923DB"/>
    <w:rsid w:val="00A93283"/>
    <w:rsid w:val="00A949FA"/>
    <w:rsid w:val="00A95183"/>
    <w:rsid w:val="00A955E4"/>
    <w:rsid w:val="00A96195"/>
    <w:rsid w:val="00A96288"/>
    <w:rsid w:val="00A96C4F"/>
    <w:rsid w:val="00AA2C30"/>
    <w:rsid w:val="00AA64FB"/>
    <w:rsid w:val="00AB00DB"/>
    <w:rsid w:val="00AB118C"/>
    <w:rsid w:val="00AB1475"/>
    <w:rsid w:val="00AB210F"/>
    <w:rsid w:val="00AB2F51"/>
    <w:rsid w:val="00AB43DA"/>
    <w:rsid w:val="00AB4544"/>
    <w:rsid w:val="00AB6AA7"/>
    <w:rsid w:val="00AB7FA3"/>
    <w:rsid w:val="00AC1A3C"/>
    <w:rsid w:val="00AC28BF"/>
    <w:rsid w:val="00AC7FB0"/>
    <w:rsid w:val="00AD4CCA"/>
    <w:rsid w:val="00AD7E7C"/>
    <w:rsid w:val="00AE05F7"/>
    <w:rsid w:val="00AE1CD1"/>
    <w:rsid w:val="00AE2017"/>
    <w:rsid w:val="00AE3914"/>
    <w:rsid w:val="00AF1383"/>
    <w:rsid w:val="00AF2A38"/>
    <w:rsid w:val="00AF6ED6"/>
    <w:rsid w:val="00AF6EFE"/>
    <w:rsid w:val="00B003FD"/>
    <w:rsid w:val="00B02AAC"/>
    <w:rsid w:val="00B03ECF"/>
    <w:rsid w:val="00B050F5"/>
    <w:rsid w:val="00B062C2"/>
    <w:rsid w:val="00B1120D"/>
    <w:rsid w:val="00B1179A"/>
    <w:rsid w:val="00B16AA4"/>
    <w:rsid w:val="00B21817"/>
    <w:rsid w:val="00B21B69"/>
    <w:rsid w:val="00B24256"/>
    <w:rsid w:val="00B2498B"/>
    <w:rsid w:val="00B26697"/>
    <w:rsid w:val="00B27BDC"/>
    <w:rsid w:val="00B357F8"/>
    <w:rsid w:val="00B35A69"/>
    <w:rsid w:val="00B36B6A"/>
    <w:rsid w:val="00B379DD"/>
    <w:rsid w:val="00B37E3D"/>
    <w:rsid w:val="00B412AC"/>
    <w:rsid w:val="00B41851"/>
    <w:rsid w:val="00B422D9"/>
    <w:rsid w:val="00B43589"/>
    <w:rsid w:val="00B438E6"/>
    <w:rsid w:val="00B452D7"/>
    <w:rsid w:val="00B45688"/>
    <w:rsid w:val="00B5149E"/>
    <w:rsid w:val="00B52267"/>
    <w:rsid w:val="00B53295"/>
    <w:rsid w:val="00B539E4"/>
    <w:rsid w:val="00B55A3A"/>
    <w:rsid w:val="00B60351"/>
    <w:rsid w:val="00B61C8B"/>
    <w:rsid w:val="00B632D6"/>
    <w:rsid w:val="00B6336E"/>
    <w:rsid w:val="00B672A7"/>
    <w:rsid w:val="00B67DC4"/>
    <w:rsid w:val="00B726BF"/>
    <w:rsid w:val="00B73D1F"/>
    <w:rsid w:val="00B75EB5"/>
    <w:rsid w:val="00B761EE"/>
    <w:rsid w:val="00B7788D"/>
    <w:rsid w:val="00B77BD5"/>
    <w:rsid w:val="00B8016F"/>
    <w:rsid w:val="00B80962"/>
    <w:rsid w:val="00B82995"/>
    <w:rsid w:val="00B83E68"/>
    <w:rsid w:val="00B84260"/>
    <w:rsid w:val="00B86210"/>
    <w:rsid w:val="00B931EE"/>
    <w:rsid w:val="00B96296"/>
    <w:rsid w:val="00B96EE5"/>
    <w:rsid w:val="00B970EE"/>
    <w:rsid w:val="00B97850"/>
    <w:rsid w:val="00B97B69"/>
    <w:rsid w:val="00BA288F"/>
    <w:rsid w:val="00BA2A4F"/>
    <w:rsid w:val="00BA45E7"/>
    <w:rsid w:val="00BA4A19"/>
    <w:rsid w:val="00BB5899"/>
    <w:rsid w:val="00BB69C1"/>
    <w:rsid w:val="00BB77CE"/>
    <w:rsid w:val="00BB7B69"/>
    <w:rsid w:val="00BC1017"/>
    <w:rsid w:val="00BC1656"/>
    <w:rsid w:val="00BC45A3"/>
    <w:rsid w:val="00BC645B"/>
    <w:rsid w:val="00BC6A5F"/>
    <w:rsid w:val="00BD0473"/>
    <w:rsid w:val="00BD0FCD"/>
    <w:rsid w:val="00BD36EF"/>
    <w:rsid w:val="00BD3994"/>
    <w:rsid w:val="00BD62E2"/>
    <w:rsid w:val="00BE202F"/>
    <w:rsid w:val="00BE21DD"/>
    <w:rsid w:val="00BE22EC"/>
    <w:rsid w:val="00BE48A1"/>
    <w:rsid w:val="00BE5319"/>
    <w:rsid w:val="00BE6A79"/>
    <w:rsid w:val="00BF014F"/>
    <w:rsid w:val="00BF105A"/>
    <w:rsid w:val="00BF2FD1"/>
    <w:rsid w:val="00BF413B"/>
    <w:rsid w:val="00BF575C"/>
    <w:rsid w:val="00C00BBC"/>
    <w:rsid w:val="00C05119"/>
    <w:rsid w:val="00C053DB"/>
    <w:rsid w:val="00C054D4"/>
    <w:rsid w:val="00C05ED9"/>
    <w:rsid w:val="00C0753F"/>
    <w:rsid w:val="00C125EB"/>
    <w:rsid w:val="00C1435B"/>
    <w:rsid w:val="00C16B88"/>
    <w:rsid w:val="00C17516"/>
    <w:rsid w:val="00C2153C"/>
    <w:rsid w:val="00C23281"/>
    <w:rsid w:val="00C23E14"/>
    <w:rsid w:val="00C24419"/>
    <w:rsid w:val="00C25DB5"/>
    <w:rsid w:val="00C27CF1"/>
    <w:rsid w:val="00C31C37"/>
    <w:rsid w:val="00C33E10"/>
    <w:rsid w:val="00C356A3"/>
    <w:rsid w:val="00C4297C"/>
    <w:rsid w:val="00C434A9"/>
    <w:rsid w:val="00C52B33"/>
    <w:rsid w:val="00C5302B"/>
    <w:rsid w:val="00C53577"/>
    <w:rsid w:val="00C538B8"/>
    <w:rsid w:val="00C53F81"/>
    <w:rsid w:val="00C558F6"/>
    <w:rsid w:val="00C575BF"/>
    <w:rsid w:val="00C60BC9"/>
    <w:rsid w:val="00C61FAE"/>
    <w:rsid w:val="00C646F9"/>
    <w:rsid w:val="00C648EA"/>
    <w:rsid w:val="00C65D6F"/>
    <w:rsid w:val="00C66B88"/>
    <w:rsid w:val="00C671C0"/>
    <w:rsid w:val="00C715EF"/>
    <w:rsid w:val="00C719A8"/>
    <w:rsid w:val="00C75276"/>
    <w:rsid w:val="00C76C38"/>
    <w:rsid w:val="00C81801"/>
    <w:rsid w:val="00C83600"/>
    <w:rsid w:val="00C836E9"/>
    <w:rsid w:val="00C85B17"/>
    <w:rsid w:val="00C86375"/>
    <w:rsid w:val="00C86916"/>
    <w:rsid w:val="00C9135C"/>
    <w:rsid w:val="00C92898"/>
    <w:rsid w:val="00C95538"/>
    <w:rsid w:val="00C9590B"/>
    <w:rsid w:val="00C964AC"/>
    <w:rsid w:val="00C97898"/>
    <w:rsid w:val="00CA1CC2"/>
    <w:rsid w:val="00CA406F"/>
    <w:rsid w:val="00CA4D7E"/>
    <w:rsid w:val="00CA55F8"/>
    <w:rsid w:val="00CA61EE"/>
    <w:rsid w:val="00CA6893"/>
    <w:rsid w:val="00CA6B73"/>
    <w:rsid w:val="00CB0653"/>
    <w:rsid w:val="00CB0E6B"/>
    <w:rsid w:val="00CB4363"/>
    <w:rsid w:val="00CB542B"/>
    <w:rsid w:val="00CB7096"/>
    <w:rsid w:val="00CB7A2F"/>
    <w:rsid w:val="00CC0D8A"/>
    <w:rsid w:val="00CC7BED"/>
    <w:rsid w:val="00CC7EF0"/>
    <w:rsid w:val="00CD35C2"/>
    <w:rsid w:val="00CD52AF"/>
    <w:rsid w:val="00CD591D"/>
    <w:rsid w:val="00CD6C0A"/>
    <w:rsid w:val="00CD6E79"/>
    <w:rsid w:val="00CD7CEC"/>
    <w:rsid w:val="00CE2D09"/>
    <w:rsid w:val="00CE618B"/>
    <w:rsid w:val="00CF1E10"/>
    <w:rsid w:val="00CF4AFB"/>
    <w:rsid w:val="00CF4BF4"/>
    <w:rsid w:val="00D0031A"/>
    <w:rsid w:val="00D00D33"/>
    <w:rsid w:val="00D00DA7"/>
    <w:rsid w:val="00D010D0"/>
    <w:rsid w:val="00D02458"/>
    <w:rsid w:val="00D05312"/>
    <w:rsid w:val="00D07118"/>
    <w:rsid w:val="00D07FC7"/>
    <w:rsid w:val="00D11960"/>
    <w:rsid w:val="00D11968"/>
    <w:rsid w:val="00D1262A"/>
    <w:rsid w:val="00D13941"/>
    <w:rsid w:val="00D14D2E"/>
    <w:rsid w:val="00D228A6"/>
    <w:rsid w:val="00D244A8"/>
    <w:rsid w:val="00D24768"/>
    <w:rsid w:val="00D25F07"/>
    <w:rsid w:val="00D30205"/>
    <w:rsid w:val="00D32F70"/>
    <w:rsid w:val="00D3464F"/>
    <w:rsid w:val="00D42A23"/>
    <w:rsid w:val="00D43D29"/>
    <w:rsid w:val="00D43DCC"/>
    <w:rsid w:val="00D50D5E"/>
    <w:rsid w:val="00D50DD2"/>
    <w:rsid w:val="00D51D17"/>
    <w:rsid w:val="00D55B66"/>
    <w:rsid w:val="00D5786A"/>
    <w:rsid w:val="00D6112E"/>
    <w:rsid w:val="00D63022"/>
    <w:rsid w:val="00D63B52"/>
    <w:rsid w:val="00D66BDC"/>
    <w:rsid w:val="00D70037"/>
    <w:rsid w:val="00D72003"/>
    <w:rsid w:val="00D7375E"/>
    <w:rsid w:val="00D737D2"/>
    <w:rsid w:val="00D74853"/>
    <w:rsid w:val="00D759E6"/>
    <w:rsid w:val="00D75EAD"/>
    <w:rsid w:val="00D81B9D"/>
    <w:rsid w:val="00D8365C"/>
    <w:rsid w:val="00D867F9"/>
    <w:rsid w:val="00D901C6"/>
    <w:rsid w:val="00D90E4E"/>
    <w:rsid w:val="00D91503"/>
    <w:rsid w:val="00D91764"/>
    <w:rsid w:val="00D91AA1"/>
    <w:rsid w:val="00D922D1"/>
    <w:rsid w:val="00D936FA"/>
    <w:rsid w:val="00D96933"/>
    <w:rsid w:val="00D96E4A"/>
    <w:rsid w:val="00D96F41"/>
    <w:rsid w:val="00DA298B"/>
    <w:rsid w:val="00DA4784"/>
    <w:rsid w:val="00DA710A"/>
    <w:rsid w:val="00DB00A8"/>
    <w:rsid w:val="00DB0F67"/>
    <w:rsid w:val="00DB3857"/>
    <w:rsid w:val="00DB4821"/>
    <w:rsid w:val="00DB72FF"/>
    <w:rsid w:val="00DB7B22"/>
    <w:rsid w:val="00DC000E"/>
    <w:rsid w:val="00DC0385"/>
    <w:rsid w:val="00DC2FCA"/>
    <w:rsid w:val="00DC45C2"/>
    <w:rsid w:val="00DC63F7"/>
    <w:rsid w:val="00DC6E87"/>
    <w:rsid w:val="00DD1C36"/>
    <w:rsid w:val="00DD35EB"/>
    <w:rsid w:val="00DD3D7B"/>
    <w:rsid w:val="00DD4E5D"/>
    <w:rsid w:val="00DD6543"/>
    <w:rsid w:val="00DD6D26"/>
    <w:rsid w:val="00DD7E2A"/>
    <w:rsid w:val="00DE56B6"/>
    <w:rsid w:val="00DE5A99"/>
    <w:rsid w:val="00DE6F7C"/>
    <w:rsid w:val="00DF08D2"/>
    <w:rsid w:val="00DF1D6E"/>
    <w:rsid w:val="00DF3DB3"/>
    <w:rsid w:val="00DF49BC"/>
    <w:rsid w:val="00DF69AB"/>
    <w:rsid w:val="00E04524"/>
    <w:rsid w:val="00E066D8"/>
    <w:rsid w:val="00E0674E"/>
    <w:rsid w:val="00E07C08"/>
    <w:rsid w:val="00E1065A"/>
    <w:rsid w:val="00E1162D"/>
    <w:rsid w:val="00E11989"/>
    <w:rsid w:val="00E177C9"/>
    <w:rsid w:val="00E21058"/>
    <w:rsid w:val="00E21794"/>
    <w:rsid w:val="00E21AC0"/>
    <w:rsid w:val="00E21C0A"/>
    <w:rsid w:val="00E22C84"/>
    <w:rsid w:val="00E23BAF"/>
    <w:rsid w:val="00E23F5C"/>
    <w:rsid w:val="00E26336"/>
    <w:rsid w:val="00E306B6"/>
    <w:rsid w:val="00E320DB"/>
    <w:rsid w:val="00E32D83"/>
    <w:rsid w:val="00E356B7"/>
    <w:rsid w:val="00E3573F"/>
    <w:rsid w:val="00E43801"/>
    <w:rsid w:val="00E446A2"/>
    <w:rsid w:val="00E45EE8"/>
    <w:rsid w:val="00E46480"/>
    <w:rsid w:val="00E473A8"/>
    <w:rsid w:val="00E6040B"/>
    <w:rsid w:val="00E6258A"/>
    <w:rsid w:val="00E62C8F"/>
    <w:rsid w:val="00E63850"/>
    <w:rsid w:val="00E65D08"/>
    <w:rsid w:val="00E661B5"/>
    <w:rsid w:val="00E671FF"/>
    <w:rsid w:val="00E74010"/>
    <w:rsid w:val="00E82171"/>
    <w:rsid w:val="00E8349E"/>
    <w:rsid w:val="00E83A3E"/>
    <w:rsid w:val="00E83D44"/>
    <w:rsid w:val="00E86AF8"/>
    <w:rsid w:val="00E901A9"/>
    <w:rsid w:val="00E90E6B"/>
    <w:rsid w:val="00E914B9"/>
    <w:rsid w:val="00E9540F"/>
    <w:rsid w:val="00E9604E"/>
    <w:rsid w:val="00E96D59"/>
    <w:rsid w:val="00E9796D"/>
    <w:rsid w:val="00EA1771"/>
    <w:rsid w:val="00EA1C93"/>
    <w:rsid w:val="00EA228B"/>
    <w:rsid w:val="00EB0EA8"/>
    <w:rsid w:val="00EB1E0A"/>
    <w:rsid w:val="00EB5C45"/>
    <w:rsid w:val="00EB5CC7"/>
    <w:rsid w:val="00EB777B"/>
    <w:rsid w:val="00EC16AF"/>
    <w:rsid w:val="00EC2A4F"/>
    <w:rsid w:val="00ED3AB4"/>
    <w:rsid w:val="00EE12CB"/>
    <w:rsid w:val="00EE34AE"/>
    <w:rsid w:val="00EE402A"/>
    <w:rsid w:val="00EE40E5"/>
    <w:rsid w:val="00EE4385"/>
    <w:rsid w:val="00EE5729"/>
    <w:rsid w:val="00EE616F"/>
    <w:rsid w:val="00EE6590"/>
    <w:rsid w:val="00EE7670"/>
    <w:rsid w:val="00EF0A60"/>
    <w:rsid w:val="00EF140F"/>
    <w:rsid w:val="00EF668B"/>
    <w:rsid w:val="00EF6C17"/>
    <w:rsid w:val="00EF7F52"/>
    <w:rsid w:val="00F03883"/>
    <w:rsid w:val="00F045CF"/>
    <w:rsid w:val="00F07404"/>
    <w:rsid w:val="00F14822"/>
    <w:rsid w:val="00F16FC5"/>
    <w:rsid w:val="00F16FE4"/>
    <w:rsid w:val="00F17D69"/>
    <w:rsid w:val="00F17DBE"/>
    <w:rsid w:val="00F23307"/>
    <w:rsid w:val="00F24DB1"/>
    <w:rsid w:val="00F3035F"/>
    <w:rsid w:val="00F30C8A"/>
    <w:rsid w:val="00F31E69"/>
    <w:rsid w:val="00F32FC1"/>
    <w:rsid w:val="00F3321A"/>
    <w:rsid w:val="00F340D2"/>
    <w:rsid w:val="00F3512E"/>
    <w:rsid w:val="00F40D90"/>
    <w:rsid w:val="00F41093"/>
    <w:rsid w:val="00F41625"/>
    <w:rsid w:val="00F41D2F"/>
    <w:rsid w:val="00F41DA7"/>
    <w:rsid w:val="00F47761"/>
    <w:rsid w:val="00F50455"/>
    <w:rsid w:val="00F50480"/>
    <w:rsid w:val="00F52335"/>
    <w:rsid w:val="00F53C03"/>
    <w:rsid w:val="00F548AD"/>
    <w:rsid w:val="00F6327A"/>
    <w:rsid w:val="00F70A2B"/>
    <w:rsid w:val="00F70CCF"/>
    <w:rsid w:val="00F71400"/>
    <w:rsid w:val="00F75C01"/>
    <w:rsid w:val="00F76069"/>
    <w:rsid w:val="00F76889"/>
    <w:rsid w:val="00F76C9F"/>
    <w:rsid w:val="00F82C12"/>
    <w:rsid w:val="00F82E79"/>
    <w:rsid w:val="00F84344"/>
    <w:rsid w:val="00F87C64"/>
    <w:rsid w:val="00F91333"/>
    <w:rsid w:val="00F91E92"/>
    <w:rsid w:val="00F94984"/>
    <w:rsid w:val="00F95CA0"/>
    <w:rsid w:val="00FA0331"/>
    <w:rsid w:val="00FA0CB8"/>
    <w:rsid w:val="00FA2068"/>
    <w:rsid w:val="00FA2A9D"/>
    <w:rsid w:val="00FA388C"/>
    <w:rsid w:val="00FA38D0"/>
    <w:rsid w:val="00FA4940"/>
    <w:rsid w:val="00FA4A1B"/>
    <w:rsid w:val="00FA561A"/>
    <w:rsid w:val="00FA6614"/>
    <w:rsid w:val="00FA7ECA"/>
    <w:rsid w:val="00FB214A"/>
    <w:rsid w:val="00FB27DE"/>
    <w:rsid w:val="00FB6AD2"/>
    <w:rsid w:val="00FB712D"/>
    <w:rsid w:val="00FC39B1"/>
    <w:rsid w:val="00FC5938"/>
    <w:rsid w:val="00FC60F2"/>
    <w:rsid w:val="00FC72BA"/>
    <w:rsid w:val="00FD3FC6"/>
    <w:rsid w:val="00FD4088"/>
    <w:rsid w:val="00FD5185"/>
    <w:rsid w:val="00FD72BA"/>
    <w:rsid w:val="00FE28D1"/>
    <w:rsid w:val="00FE2C84"/>
    <w:rsid w:val="00FE2D91"/>
    <w:rsid w:val="00FE35EC"/>
    <w:rsid w:val="00FE3740"/>
    <w:rsid w:val="00FF4E98"/>
    <w:rsid w:val="00FF515F"/>
    <w:rsid w:val="00FF60DF"/>
    <w:rsid w:val="00FF7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84F105"/>
  <w15:docId w15:val="{A73E71C6-BABA-4BB2-9B37-58EF2A7D5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5" w:semiHidden="1" w:uiPriority="9" w:unhideWhenUsed="1"/>
    <w:lsdException w:name="heading 6" w:semiHidden="1" w:uiPriority="9"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26336"/>
    <w:pPr>
      <w:spacing w:after="60"/>
      <w:jc w:val="both"/>
    </w:pPr>
  </w:style>
  <w:style w:type="paragraph" w:styleId="Nadpis1">
    <w:name w:val="heading 1"/>
    <w:aliases w:val="POS1"/>
    <w:basedOn w:val="Normln"/>
    <w:next w:val="Normln"/>
    <w:link w:val="Nadpis1Char"/>
    <w:qFormat/>
    <w:rsid w:val="009217DE"/>
    <w:pPr>
      <w:keepNext/>
      <w:numPr>
        <w:numId w:val="13"/>
      </w:numPr>
      <w:spacing w:before="240" w:after="120"/>
      <w:ind w:left="284"/>
      <w:jc w:val="center"/>
      <w:outlineLvl w:val="0"/>
    </w:pPr>
    <w:rPr>
      <w:rFonts w:ascii="Signika" w:hAnsi="Signika" w:cs="Arial"/>
      <w:b/>
      <w:snapToGrid w:val="0"/>
      <w:color w:val="0079FF"/>
      <w:sz w:val="28"/>
      <w:szCs w:val="22"/>
    </w:rPr>
  </w:style>
  <w:style w:type="paragraph" w:styleId="Nadpis2">
    <w:name w:val="heading 2"/>
    <w:basedOn w:val="Normln"/>
    <w:next w:val="Normln"/>
    <w:link w:val="Nadpis2Char"/>
    <w:pPr>
      <w:keepNext/>
      <w:numPr>
        <w:numId w:val="1"/>
      </w:numPr>
      <w:tabs>
        <w:tab w:val="left" w:pos="360"/>
      </w:tabs>
      <w:spacing w:before="240"/>
      <w:outlineLvl w:val="1"/>
    </w:pPr>
    <w:rPr>
      <w:snapToGrid w:val="0"/>
    </w:rPr>
  </w:style>
  <w:style w:type="paragraph" w:styleId="Nadpis3">
    <w:name w:val="heading 3"/>
    <w:aliases w:val="POS3,Nadpis 3 Char,Nadpis 3 Char1 Char,Nadpis 3 Char Char Char,Nadpis 3 Char1,Nadpis 3 Char Char"/>
    <w:basedOn w:val="Normln"/>
    <w:next w:val="Normln"/>
    <w:rsid w:val="005E6BCD"/>
    <w:pPr>
      <w:keepNext/>
      <w:spacing w:before="120"/>
      <w:outlineLvl w:val="2"/>
    </w:pPr>
    <w:rPr>
      <w:rFonts w:ascii="Signika" w:hAnsi="Signika"/>
      <w:b/>
      <w:sz w:val="22"/>
    </w:rPr>
  </w:style>
  <w:style w:type="paragraph" w:styleId="Nadpis4">
    <w:name w:val="heading 4"/>
    <w:basedOn w:val="Normln"/>
    <w:next w:val="Normln"/>
    <w:link w:val="Nadpis4Char"/>
    <w:rsid w:val="005E6BCD"/>
    <w:pPr>
      <w:keepNext/>
      <w:jc w:val="center"/>
      <w:outlineLvl w:val="3"/>
    </w:pPr>
    <w:rPr>
      <w:rFonts w:ascii="Signika" w:hAnsi="Signika"/>
      <w:b/>
      <w:color w:val="0000FF"/>
    </w:rPr>
  </w:style>
  <w:style w:type="paragraph" w:styleId="Nadpis5">
    <w:name w:val="heading 5"/>
    <w:aliases w:val="Základní text dokumentu"/>
    <w:basedOn w:val="Normln"/>
    <w:next w:val="Normln"/>
    <w:link w:val="Nadpis5Char"/>
    <w:autoRedefine/>
    <w:uiPriority w:val="9"/>
    <w:unhideWhenUsed/>
    <w:rsid w:val="00895AED"/>
    <w:pPr>
      <w:keepNext/>
      <w:keepLines/>
      <w:outlineLvl w:val="4"/>
    </w:pPr>
    <w:rPr>
      <w:color w:val="000000"/>
      <w:szCs w:val="22"/>
      <w:lang w:eastAsia="en-US"/>
    </w:rPr>
  </w:style>
  <w:style w:type="paragraph" w:styleId="Nadpis6">
    <w:name w:val="heading 6"/>
    <w:basedOn w:val="Normln"/>
    <w:next w:val="Normln"/>
    <w:link w:val="Nadpis6Char"/>
    <w:uiPriority w:val="9"/>
    <w:semiHidden/>
    <w:unhideWhenUsed/>
    <w:rsid w:val="00895AED"/>
    <w:pPr>
      <w:spacing w:before="240"/>
      <w:outlineLvl w:val="5"/>
    </w:pPr>
    <w:rPr>
      <w:b/>
      <w:bCs/>
      <w:szCs w:val="22"/>
      <w:lang w:eastAsia="en-US"/>
    </w:rPr>
  </w:style>
  <w:style w:type="paragraph" w:styleId="Nadpis8">
    <w:name w:val="heading 8"/>
    <w:basedOn w:val="Normln"/>
    <w:next w:val="Zkladntext"/>
    <w:pPr>
      <w:keepNext/>
      <w:spacing w:before="80"/>
      <w:outlineLvl w:val="7"/>
    </w:pPr>
    <w:rPr>
      <w:i/>
      <w:kern w:val="28"/>
    </w:rPr>
  </w:style>
  <w:style w:type="paragraph" w:styleId="Nadpis9">
    <w:name w:val="heading 9"/>
    <w:basedOn w:val="Normln"/>
    <w:next w:val="Zkladntext"/>
    <w:pPr>
      <w:keepNext/>
      <w:spacing w:before="80"/>
      <w:outlineLvl w:val="8"/>
    </w:pPr>
    <w:rPr>
      <w:b/>
      <w:i/>
      <w:kern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aliases w:val="Název dokumentu"/>
    <w:basedOn w:val="Normln"/>
    <w:link w:val="NzevChar"/>
    <w:qFormat/>
    <w:rsid w:val="00416317"/>
    <w:pPr>
      <w:tabs>
        <w:tab w:val="left" w:pos="4962"/>
      </w:tabs>
      <w:jc w:val="center"/>
    </w:pPr>
    <w:rPr>
      <w:rFonts w:ascii="Signika" w:hAnsi="Signika"/>
      <w:b/>
      <w:caps/>
      <w:snapToGrid w:val="0"/>
      <w:color w:val="0079FF"/>
      <w:sz w:val="36"/>
    </w:rPr>
  </w:style>
  <w:style w:type="paragraph" w:customStyle="1" w:styleId="pocradt">
    <w:name w:val="pocrad t"/>
    <w:basedOn w:val="Normln"/>
    <w:rPr>
      <w:b/>
      <w:snapToGrid w:val="0"/>
      <w:color w:val="000000"/>
    </w:rPr>
  </w:style>
  <w:style w:type="paragraph" w:styleId="Zhlav">
    <w:name w:val="header"/>
    <w:basedOn w:val="Normln"/>
    <w:link w:val="ZhlavChar"/>
    <w:pPr>
      <w:tabs>
        <w:tab w:val="center" w:pos="4536"/>
        <w:tab w:val="right" w:pos="9072"/>
      </w:tabs>
    </w:pPr>
    <w:rPr>
      <w:snapToGrid w:val="0"/>
    </w:rPr>
  </w:style>
  <w:style w:type="paragraph" w:customStyle="1" w:styleId="pocrad">
    <w:name w:val="pocrad"/>
    <w:basedOn w:val="Normln"/>
    <w:rPr>
      <w:snapToGrid w:val="0"/>
      <w:color w:val="000000"/>
    </w:rPr>
  </w:style>
  <w:style w:type="paragraph" w:styleId="Zkladntext">
    <w:name w:val="Body Text"/>
    <w:basedOn w:val="Normln"/>
    <w:link w:val="ZkladntextChar"/>
    <w:pPr>
      <w:spacing w:after="120"/>
    </w:p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character" w:styleId="Odkaznakoment">
    <w:name w:val="annotation reference"/>
    <w:semiHidden/>
    <w:rPr>
      <w:sz w:val="16"/>
    </w:rPr>
  </w:style>
  <w:style w:type="paragraph" w:styleId="Textkomente">
    <w:name w:val="annotation text"/>
    <w:basedOn w:val="Normln"/>
    <w:link w:val="TextkomenteChar"/>
    <w:semiHidden/>
  </w:style>
  <w:style w:type="paragraph" w:styleId="Zkladntextodsazen">
    <w:name w:val="Body Text Indent"/>
    <w:basedOn w:val="Normln"/>
    <w:link w:val="ZkladntextodsazenChar"/>
    <w:pPr>
      <w:ind w:left="360"/>
    </w:pPr>
    <w:rPr>
      <w:i/>
      <w:color w:val="0000FF"/>
    </w:rPr>
  </w:style>
  <w:style w:type="paragraph" w:styleId="Zkladntextodsazen2">
    <w:name w:val="Body Text Indent 2"/>
    <w:basedOn w:val="Normln"/>
    <w:pPr>
      <w:ind w:left="360"/>
    </w:pPr>
  </w:style>
  <w:style w:type="paragraph" w:styleId="Zkladntext2">
    <w:name w:val="Body Text 2"/>
    <w:basedOn w:val="Normln"/>
  </w:style>
  <w:style w:type="paragraph" w:customStyle="1" w:styleId="xl86">
    <w:name w:val="xl86"/>
    <w:basedOn w:val="Normln"/>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sz w:val="16"/>
    </w:rPr>
  </w:style>
  <w:style w:type="paragraph" w:customStyle="1" w:styleId="tabulka">
    <w:name w:val="tabulka"/>
    <w:basedOn w:val="Titulek"/>
    <w:autoRedefine/>
    <w:pPr>
      <w:numPr>
        <w:numId w:val="2"/>
      </w:numPr>
      <w:pBdr>
        <w:top w:val="single" w:sz="4" w:space="1" w:color="808080"/>
      </w:pBdr>
      <w:spacing w:before="240"/>
    </w:pPr>
    <w:rPr>
      <w:rFonts w:ascii="Tahoma" w:hAnsi="Tahoma"/>
      <w:b w:val="0"/>
      <w:bCs w:val="0"/>
      <w:sz w:val="16"/>
      <w:szCs w:val="18"/>
      <w:lang w:eastAsia="en-US"/>
    </w:rPr>
  </w:style>
  <w:style w:type="paragraph" w:customStyle="1" w:styleId="StylZkladntextTahoma11b">
    <w:name w:val="Styl Základní text + Tahoma 11 b."/>
    <w:basedOn w:val="Zkladntext"/>
    <w:pPr>
      <w:spacing w:before="60" w:after="100"/>
    </w:pPr>
    <w:rPr>
      <w:rFonts w:ascii="Tahoma" w:hAnsi="Tahoma"/>
      <w:lang w:eastAsia="en-US"/>
    </w:rPr>
  </w:style>
  <w:style w:type="paragraph" w:styleId="Titulek">
    <w:name w:val="caption"/>
    <w:basedOn w:val="Normln"/>
    <w:next w:val="Normln"/>
    <w:link w:val="TitulekChar"/>
    <w:pPr>
      <w:spacing w:before="120" w:after="120"/>
    </w:pPr>
    <w:rPr>
      <w:b/>
      <w:bCs/>
    </w:rPr>
  </w:style>
  <w:style w:type="paragraph" w:customStyle="1" w:styleId="pocradtun">
    <w:name w:val="pocrad tučný"/>
    <w:basedOn w:val="Normln"/>
    <w:rsid w:val="00472E61"/>
    <w:pPr>
      <w:suppressAutoHyphens/>
    </w:pPr>
    <w:rPr>
      <w:b/>
      <w:color w:val="000000"/>
      <w:lang w:eastAsia="ar-SA"/>
    </w:rPr>
  </w:style>
  <w:style w:type="paragraph" w:styleId="Textvysvtlivek">
    <w:name w:val="endnote text"/>
    <w:basedOn w:val="Normln"/>
    <w:link w:val="TextvysvtlivekChar"/>
    <w:semiHidden/>
    <w:rsid w:val="00967790"/>
    <w:rPr>
      <w:sz w:val="22"/>
    </w:rPr>
  </w:style>
  <w:style w:type="paragraph" w:styleId="Podnadpis">
    <w:name w:val="Subtitle"/>
    <w:basedOn w:val="Normln"/>
    <w:link w:val="PodnadpisChar"/>
    <w:rsid w:val="00967790"/>
    <w:pPr>
      <w:jc w:val="center"/>
    </w:pPr>
    <w:rPr>
      <w:rFonts w:ascii="Tahoma" w:hAnsi="Tahoma" w:cs="Tahoma"/>
      <w:caps/>
      <w:color w:val="000080"/>
      <w:sz w:val="28"/>
    </w:rPr>
  </w:style>
  <w:style w:type="paragraph" w:styleId="Textpoznpodarou">
    <w:name w:val="footnote text"/>
    <w:basedOn w:val="Normln"/>
    <w:semiHidden/>
    <w:rsid w:val="00A50C02"/>
  </w:style>
  <w:style w:type="paragraph" w:styleId="Textbubliny">
    <w:name w:val="Balloon Text"/>
    <w:basedOn w:val="Normln"/>
    <w:link w:val="TextbublinyChar"/>
    <w:semiHidden/>
    <w:rsid w:val="00A50C02"/>
    <w:rPr>
      <w:rFonts w:ascii="Tahoma" w:hAnsi="Tahoma" w:cs="Tahoma"/>
      <w:sz w:val="16"/>
      <w:szCs w:val="16"/>
    </w:rPr>
  </w:style>
  <w:style w:type="character" w:styleId="Hypertextovodkaz">
    <w:name w:val="Hyperlink"/>
    <w:uiPriority w:val="99"/>
    <w:rsid w:val="00664178"/>
    <w:rPr>
      <w:color w:val="0000FF"/>
      <w:u w:val="single"/>
    </w:rPr>
  </w:style>
  <w:style w:type="character" w:customStyle="1" w:styleId="ZkladntextodsazenChar">
    <w:name w:val="Základní text odsazený Char"/>
    <w:link w:val="Zkladntextodsazen"/>
    <w:semiHidden/>
    <w:locked/>
    <w:rsid w:val="00A32C88"/>
    <w:rPr>
      <w:i/>
      <w:color w:val="0000FF"/>
      <w:lang w:val="cs-CZ" w:eastAsia="cs-CZ" w:bidi="ar-SA"/>
    </w:rPr>
  </w:style>
  <w:style w:type="character" w:customStyle="1" w:styleId="TextkomenteChar">
    <w:name w:val="Text komentáře Char"/>
    <w:link w:val="Textkomente"/>
    <w:semiHidden/>
    <w:rsid w:val="000823A4"/>
  </w:style>
  <w:style w:type="paragraph" w:customStyle="1" w:styleId="ESodslovanodstavce">
    <w:name w:val="E Sod číslované odstavce"/>
    <w:rsid w:val="000823A4"/>
    <w:pPr>
      <w:numPr>
        <w:ilvl w:val="1"/>
        <w:numId w:val="3"/>
      </w:numPr>
      <w:spacing w:before="60"/>
      <w:jc w:val="both"/>
    </w:pPr>
    <w:rPr>
      <w:rFonts w:ascii="Tahoma" w:hAnsi="Tahoma" w:cs="Tahoma"/>
      <w:bCs/>
      <w:iCs/>
      <w:szCs w:val="28"/>
    </w:rPr>
  </w:style>
  <w:style w:type="paragraph" w:styleId="Odstavecseseznamem">
    <w:name w:val="List Paragraph"/>
    <w:basedOn w:val="Normln"/>
    <w:link w:val="OdstavecseseznamemChar"/>
    <w:uiPriority w:val="34"/>
    <w:qFormat/>
    <w:rsid w:val="002C7524"/>
    <w:pPr>
      <w:ind w:left="720"/>
      <w:contextualSpacing/>
    </w:pPr>
  </w:style>
  <w:style w:type="character" w:customStyle="1" w:styleId="Nadpis1Char">
    <w:name w:val="Nadpis 1 Char"/>
    <w:aliases w:val="POS1 Char"/>
    <w:link w:val="Nadpis1"/>
    <w:rsid w:val="009217DE"/>
    <w:rPr>
      <w:rFonts w:ascii="Signika" w:hAnsi="Signika" w:cs="Arial"/>
      <w:b/>
      <w:snapToGrid w:val="0"/>
      <w:color w:val="0079FF"/>
      <w:sz w:val="28"/>
      <w:szCs w:val="22"/>
    </w:rPr>
  </w:style>
  <w:style w:type="character" w:customStyle="1" w:styleId="ZkladntextChar">
    <w:name w:val="Základní text Char"/>
    <w:basedOn w:val="Standardnpsmoodstavce"/>
    <w:link w:val="Zkladntext"/>
    <w:rsid w:val="009658FC"/>
  </w:style>
  <w:style w:type="character" w:customStyle="1" w:styleId="Nadpis2Char">
    <w:name w:val="Nadpis 2 Char"/>
    <w:link w:val="Nadpis2"/>
    <w:rsid w:val="006E2676"/>
    <w:rPr>
      <w:snapToGrid w:val="0"/>
    </w:rPr>
  </w:style>
  <w:style w:type="paragraph" w:styleId="Pedmtkomente">
    <w:name w:val="annotation subject"/>
    <w:basedOn w:val="Textkomente"/>
    <w:next w:val="Textkomente"/>
    <w:link w:val="PedmtkomenteChar"/>
    <w:rsid w:val="00CF1E10"/>
    <w:rPr>
      <w:b/>
      <w:bCs/>
    </w:rPr>
  </w:style>
  <w:style w:type="character" w:customStyle="1" w:styleId="PedmtkomenteChar">
    <w:name w:val="Předmět komentáře Char"/>
    <w:link w:val="Pedmtkomente"/>
    <w:rsid w:val="00CF1E10"/>
    <w:rPr>
      <w:b/>
      <w:bCs/>
    </w:rPr>
  </w:style>
  <w:style w:type="numbering" w:customStyle="1" w:styleId="Styl1">
    <w:name w:val="Styl1"/>
    <w:uiPriority w:val="99"/>
    <w:rsid w:val="002C3A06"/>
    <w:pPr>
      <w:numPr>
        <w:numId w:val="4"/>
      </w:numPr>
    </w:pPr>
  </w:style>
  <w:style w:type="numbering" w:customStyle="1" w:styleId="Styl2">
    <w:name w:val="Styl2"/>
    <w:uiPriority w:val="99"/>
    <w:rsid w:val="002C3A06"/>
    <w:pPr>
      <w:numPr>
        <w:numId w:val="5"/>
      </w:numPr>
    </w:pPr>
  </w:style>
  <w:style w:type="numbering" w:customStyle="1" w:styleId="Styl3">
    <w:name w:val="Styl3"/>
    <w:uiPriority w:val="99"/>
    <w:rsid w:val="002C3A06"/>
    <w:pPr>
      <w:numPr>
        <w:numId w:val="6"/>
      </w:numPr>
    </w:pPr>
  </w:style>
  <w:style w:type="numbering" w:customStyle="1" w:styleId="Styl4">
    <w:name w:val="Styl4"/>
    <w:uiPriority w:val="99"/>
    <w:rsid w:val="002650A4"/>
    <w:pPr>
      <w:numPr>
        <w:numId w:val="7"/>
      </w:numPr>
    </w:pPr>
  </w:style>
  <w:style w:type="numbering" w:customStyle="1" w:styleId="Styl5">
    <w:name w:val="Styl5"/>
    <w:uiPriority w:val="99"/>
    <w:rsid w:val="002650A4"/>
    <w:pPr>
      <w:numPr>
        <w:numId w:val="8"/>
      </w:numPr>
    </w:pPr>
  </w:style>
  <w:style w:type="numbering" w:customStyle="1" w:styleId="Styl6">
    <w:name w:val="Styl6"/>
    <w:uiPriority w:val="99"/>
    <w:rsid w:val="002650A4"/>
    <w:pPr>
      <w:numPr>
        <w:numId w:val="9"/>
      </w:numPr>
    </w:pPr>
  </w:style>
  <w:style w:type="numbering" w:customStyle="1" w:styleId="Styl7">
    <w:name w:val="Styl7"/>
    <w:uiPriority w:val="99"/>
    <w:rsid w:val="002650A4"/>
    <w:pPr>
      <w:numPr>
        <w:numId w:val="10"/>
      </w:numPr>
    </w:pPr>
  </w:style>
  <w:style w:type="numbering" w:customStyle="1" w:styleId="Styl8">
    <w:name w:val="Styl8"/>
    <w:uiPriority w:val="99"/>
    <w:rsid w:val="002650A4"/>
    <w:pPr>
      <w:numPr>
        <w:numId w:val="11"/>
      </w:numPr>
    </w:pPr>
  </w:style>
  <w:style w:type="numbering" w:customStyle="1" w:styleId="Styl9">
    <w:name w:val="Styl9"/>
    <w:uiPriority w:val="99"/>
    <w:rsid w:val="002650A4"/>
    <w:pPr>
      <w:numPr>
        <w:numId w:val="12"/>
      </w:numPr>
    </w:pPr>
  </w:style>
  <w:style w:type="numbering" w:customStyle="1" w:styleId="Styl10">
    <w:name w:val="Styl10"/>
    <w:uiPriority w:val="99"/>
    <w:rsid w:val="00DD4E5D"/>
    <w:pPr>
      <w:numPr>
        <w:numId w:val="14"/>
      </w:numPr>
    </w:pPr>
  </w:style>
  <w:style w:type="numbering" w:customStyle="1" w:styleId="Styl11">
    <w:name w:val="Styl11"/>
    <w:uiPriority w:val="99"/>
    <w:rsid w:val="00FF60DF"/>
    <w:pPr>
      <w:numPr>
        <w:numId w:val="15"/>
      </w:numPr>
    </w:pPr>
  </w:style>
  <w:style w:type="character" w:customStyle="1" w:styleId="ZhlavChar">
    <w:name w:val="Záhlaví Char"/>
    <w:link w:val="Zhlav"/>
    <w:rsid w:val="008C6B4C"/>
    <w:rPr>
      <w:snapToGrid w:val="0"/>
    </w:rPr>
  </w:style>
  <w:style w:type="paragraph" w:customStyle="1" w:styleId="Nadpisodrky">
    <w:name w:val="Nadpis odrážky"/>
    <w:basedOn w:val="Nadpis1"/>
    <w:link w:val="NadpisodrkyChar"/>
    <w:qFormat/>
    <w:rsid w:val="009F3916"/>
    <w:pPr>
      <w:numPr>
        <w:ilvl w:val="1"/>
        <w:numId w:val="16"/>
      </w:numPr>
      <w:spacing w:before="0"/>
      <w:jc w:val="left"/>
    </w:pPr>
    <w:rPr>
      <w:color w:val="0070C0"/>
      <w:sz w:val="24"/>
      <w:szCs w:val="24"/>
    </w:rPr>
  </w:style>
  <w:style w:type="paragraph" w:customStyle="1" w:styleId="Styl12">
    <w:name w:val="Styl12"/>
    <w:basedOn w:val="Nadpis1"/>
    <w:link w:val="Styl12Char"/>
    <w:autoRedefine/>
    <w:rsid w:val="00A949FA"/>
  </w:style>
  <w:style w:type="character" w:customStyle="1" w:styleId="Styl12Char">
    <w:name w:val="Styl12 Char"/>
    <w:link w:val="Styl12"/>
    <w:rsid w:val="00A949FA"/>
    <w:rPr>
      <w:rFonts w:ascii="Signika" w:hAnsi="Signika" w:cs="Arial"/>
      <w:b/>
      <w:snapToGrid w:val="0"/>
      <w:color w:val="0079FF"/>
      <w:sz w:val="28"/>
      <w:szCs w:val="22"/>
    </w:rPr>
  </w:style>
  <w:style w:type="character" w:customStyle="1" w:styleId="NadpisodrkyChar">
    <w:name w:val="Nadpis odrážky Char"/>
    <w:link w:val="Nadpisodrky"/>
    <w:rsid w:val="009F3916"/>
    <w:rPr>
      <w:rFonts w:ascii="Signika" w:hAnsi="Signika" w:cs="Arial"/>
      <w:b/>
      <w:snapToGrid w:val="0"/>
      <w:color w:val="0070C0"/>
      <w:sz w:val="24"/>
      <w:szCs w:val="24"/>
    </w:rPr>
  </w:style>
  <w:style w:type="character" w:customStyle="1" w:styleId="ZpatChar">
    <w:name w:val="Zápatí Char"/>
    <w:basedOn w:val="Standardnpsmoodstavce"/>
    <w:link w:val="Zpat"/>
    <w:rsid w:val="00034EE9"/>
  </w:style>
  <w:style w:type="character" w:customStyle="1" w:styleId="Nadpis5Char">
    <w:name w:val="Nadpis 5 Char"/>
    <w:aliases w:val="Základní text dokumentu Char"/>
    <w:link w:val="Nadpis5"/>
    <w:uiPriority w:val="9"/>
    <w:rsid w:val="00895AED"/>
    <w:rPr>
      <w:color w:val="000000"/>
      <w:szCs w:val="22"/>
      <w:lang w:eastAsia="en-US"/>
    </w:rPr>
  </w:style>
  <w:style w:type="character" w:customStyle="1" w:styleId="Nadpis6Char">
    <w:name w:val="Nadpis 6 Char"/>
    <w:link w:val="Nadpis6"/>
    <w:uiPriority w:val="9"/>
    <w:semiHidden/>
    <w:rsid w:val="00895AED"/>
    <w:rPr>
      <w:b/>
      <w:bCs/>
      <w:szCs w:val="22"/>
      <w:lang w:eastAsia="en-US"/>
    </w:rPr>
  </w:style>
  <w:style w:type="character" w:customStyle="1" w:styleId="Nadpis4Char">
    <w:name w:val="Nadpis 4 Char"/>
    <w:link w:val="Nadpis4"/>
    <w:uiPriority w:val="9"/>
    <w:rsid w:val="005E6BCD"/>
    <w:rPr>
      <w:rFonts w:ascii="Signika" w:hAnsi="Signika"/>
      <w:b/>
      <w:color w:val="0000FF"/>
    </w:rPr>
  </w:style>
  <w:style w:type="character" w:customStyle="1" w:styleId="NzevChar">
    <w:name w:val="Název Char"/>
    <w:aliases w:val="Název dokumentu Char"/>
    <w:link w:val="Nzev"/>
    <w:rsid w:val="00416317"/>
    <w:rPr>
      <w:rFonts w:ascii="Signika" w:hAnsi="Signika"/>
      <w:b/>
      <w:caps/>
      <w:snapToGrid w:val="0"/>
      <w:color w:val="0079FF"/>
      <w:sz w:val="36"/>
    </w:rPr>
  </w:style>
  <w:style w:type="paragraph" w:customStyle="1" w:styleId="Nadpis2-slovan">
    <w:name w:val="Nadpis 2 - číslovaný"/>
    <w:basedOn w:val="Nadpis2"/>
    <w:link w:val="Nadpis2-slovanChar"/>
    <w:rsid w:val="00895AED"/>
    <w:pPr>
      <w:keepLines/>
      <w:numPr>
        <w:numId w:val="20"/>
      </w:numPr>
      <w:tabs>
        <w:tab w:val="clear" w:pos="360"/>
      </w:tabs>
      <w:spacing w:after="120"/>
      <w:jc w:val="center"/>
    </w:pPr>
    <w:rPr>
      <w:rFonts w:ascii="Signika" w:hAnsi="Signika"/>
      <w:b/>
      <w:bCs/>
      <w:snapToGrid/>
      <w:color w:val="0070C0"/>
      <w:sz w:val="32"/>
      <w:szCs w:val="26"/>
      <w:lang w:eastAsia="en-US"/>
    </w:rPr>
  </w:style>
  <w:style w:type="character" w:customStyle="1" w:styleId="Nadpis2-slovanChar">
    <w:name w:val="Nadpis 2 - číslovaný Char"/>
    <w:link w:val="Nadpis2-slovan"/>
    <w:rsid w:val="00895AED"/>
    <w:rPr>
      <w:rFonts w:ascii="Signika" w:hAnsi="Signika"/>
      <w:b/>
      <w:bCs/>
      <w:color w:val="0070C0"/>
      <w:sz w:val="32"/>
      <w:szCs w:val="26"/>
      <w:lang w:eastAsia="en-US"/>
    </w:rPr>
  </w:style>
  <w:style w:type="paragraph" w:customStyle="1" w:styleId="Nadpis3-slovan">
    <w:name w:val="Nadpis 3 - číslovaný"/>
    <w:basedOn w:val="Nadpis3"/>
    <w:link w:val="Nadpis3-slovanChar"/>
    <w:autoRedefine/>
    <w:rsid w:val="005E6BCD"/>
    <w:pPr>
      <w:keepLines/>
      <w:numPr>
        <w:numId w:val="22"/>
      </w:numPr>
      <w:spacing w:before="0"/>
    </w:pPr>
    <w:rPr>
      <w:rFonts w:cs="Arial"/>
      <w:bCs/>
      <w:color w:val="000000"/>
      <w:sz w:val="28"/>
      <w:szCs w:val="22"/>
      <w:lang w:eastAsia="en-US"/>
    </w:rPr>
  </w:style>
  <w:style w:type="character" w:customStyle="1" w:styleId="Nadpis3-slovanChar">
    <w:name w:val="Nadpis 3 - číslovaný Char"/>
    <w:link w:val="Nadpis3-slovan"/>
    <w:rsid w:val="005E6BCD"/>
    <w:rPr>
      <w:rFonts w:ascii="Signika" w:hAnsi="Signika" w:cs="Arial"/>
      <w:b/>
      <w:bCs/>
      <w:color w:val="000000"/>
      <w:sz w:val="28"/>
      <w:szCs w:val="22"/>
      <w:lang w:eastAsia="en-US"/>
    </w:rPr>
  </w:style>
  <w:style w:type="paragraph" w:customStyle="1" w:styleId="Nadpis4-slovan">
    <w:name w:val="Nadpis 4 - číslovaný"/>
    <w:basedOn w:val="Nadpis4"/>
    <w:link w:val="Nadpis4-slovanChar"/>
    <w:autoRedefine/>
    <w:rsid w:val="00895AED"/>
    <w:pPr>
      <w:keepLines/>
      <w:numPr>
        <w:ilvl w:val="2"/>
        <w:numId w:val="20"/>
      </w:numPr>
      <w:spacing w:before="120"/>
      <w:jc w:val="both"/>
    </w:pPr>
    <w:rPr>
      <w:rFonts w:cs="Arial"/>
      <w:bCs/>
      <w:iCs/>
      <w:color w:val="000000"/>
      <w:sz w:val="24"/>
      <w:szCs w:val="22"/>
      <w:lang w:eastAsia="en-US"/>
    </w:rPr>
  </w:style>
  <w:style w:type="character" w:customStyle="1" w:styleId="Nadpis4-slovanChar">
    <w:name w:val="Nadpis 4 - číslovaný Char"/>
    <w:link w:val="Nadpis4-slovan"/>
    <w:rsid w:val="00895AED"/>
    <w:rPr>
      <w:rFonts w:ascii="Signika" w:hAnsi="Signika" w:cs="Arial"/>
      <w:b/>
      <w:bCs/>
      <w:iCs/>
      <w:color w:val="000000"/>
      <w:sz w:val="24"/>
      <w:szCs w:val="22"/>
      <w:lang w:eastAsia="en-US"/>
    </w:rPr>
  </w:style>
  <w:style w:type="paragraph" w:customStyle="1" w:styleId="Odrka1-pouitsamostatn">
    <w:name w:val="Odrážka 1 - použití samostatně"/>
    <w:basedOn w:val="Normln"/>
    <w:link w:val="Odrka1-pouitsamostatnChar"/>
    <w:qFormat/>
    <w:rsid w:val="00E26336"/>
    <w:pPr>
      <w:numPr>
        <w:numId w:val="17"/>
      </w:numPr>
      <w:spacing w:before="60"/>
      <w:ind w:left="340" w:hanging="340"/>
    </w:pPr>
    <w:rPr>
      <w:rFonts w:eastAsia="Calibri"/>
      <w:lang w:eastAsia="en-US"/>
    </w:rPr>
  </w:style>
  <w:style w:type="paragraph" w:customStyle="1" w:styleId="Odrka2doplohy">
    <w:name w:val="Odrážka 2 do přílohy"/>
    <w:basedOn w:val="Normln"/>
    <w:link w:val="Odrka2doplohyChar"/>
    <w:qFormat/>
    <w:rsid w:val="00E26336"/>
    <w:pPr>
      <w:numPr>
        <w:numId w:val="18"/>
      </w:numPr>
      <w:spacing w:before="60"/>
      <w:ind w:left="714" w:hanging="357"/>
    </w:pPr>
    <w:rPr>
      <w:rFonts w:eastAsia="Calibri"/>
      <w:lang w:eastAsia="en-US"/>
    </w:rPr>
  </w:style>
  <w:style w:type="character" w:customStyle="1" w:styleId="Odrka1-pouitsamostatnChar">
    <w:name w:val="Odrážka 1 - použití samostatně Char"/>
    <w:link w:val="Odrka1-pouitsamostatn"/>
    <w:rsid w:val="00E26336"/>
    <w:rPr>
      <w:rFonts w:eastAsia="Calibri"/>
      <w:lang w:eastAsia="en-US"/>
    </w:rPr>
  </w:style>
  <w:style w:type="paragraph" w:customStyle="1" w:styleId="Odrka3">
    <w:name w:val="Odrážka 3"/>
    <w:basedOn w:val="Odrka2doplohy"/>
    <w:link w:val="Odrka3Char"/>
    <w:rsid w:val="00895AED"/>
    <w:pPr>
      <w:numPr>
        <w:ilvl w:val="1"/>
        <w:numId w:val="19"/>
      </w:numPr>
      <w:ind w:left="851" w:hanging="284"/>
    </w:pPr>
  </w:style>
  <w:style w:type="character" w:customStyle="1" w:styleId="Odrka2doplohyChar">
    <w:name w:val="Odrážka 2 do přílohy Char"/>
    <w:link w:val="Odrka2doplohy"/>
    <w:rsid w:val="00E26336"/>
    <w:rPr>
      <w:rFonts w:eastAsia="Calibri"/>
      <w:lang w:eastAsia="en-US"/>
    </w:rPr>
  </w:style>
  <w:style w:type="paragraph" w:customStyle="1" w:styleId="Odrka3plohasmlouvy">
    <w:name w:val="Odrážka 3 příloha smlouvy"/>
    <w:basedOn w:val="Odrka3"/>
    <w:link w:val="Odrka3plohasmlouvyChar"/>
    <w:qFormat/>
    <w:rsid w:val="00DF3DB3"/>
    <w:pPr>
      <w:numPr>
        <w:ilvl w:val="0"/>
        <w:numId w:val="40"/>
      </w:numPr>
      <w:ind w:left="1163" w:hanging="454"/>
    </w:pPr>
  </w:style>
  <w:style w:type="character" w:customStyle="1" w:styleId="Odrka3Char">
    <w:name w:val="Odrážka 3 Char"/>
    <w:link w:val="Odrka3"/>
    <w:rsid w:val="00895AED"/>
    <w:rPr>
      <w:rFonts w:eastAsia="Calibri"/>
      <w:lang w:eastAsia="en-US"/>
    </w:rPr>
  </w:style>
  <w:style w:type="character" w:customStyle="1" w:styleId="Odrka3plohasmlouvyChar">
    <w:name w:val="Odrážka 3 příloha smlouvy Char"/>
    <w:link w:val="Odrka3plohasmlouvy"/>
    <w:rsid w:val="00DF3DB3"/>
    <w:rPr>
      <w:rFonts w:eastAsia="Calibri"/>
      <w:lang w:eastAsia="en-US"/>
    </w:rPr>
  </w:style>
  <w:style w:type="character" w:customStyle="1" w:styleId="PodnadpisChar">
    <w:name w:val="Podnadpis Char"/>
    <w:link w:val="Podnadpis"/>
    <w:uiPriority w:val="11"/>
    <w:rsid w:val="00895AED"/>
    <w:rPr>
      <w:rFonts w:ascii="Tahoma" w:hAnsi="Tahoma" w:cs="Tahoma"/>
      <w:caps/>
      <w:color w:val="000080"/>
      <w:sz w:val="28"/>
    </w:rPr>
  </w:style>
  <w:style w:type="character" w:styleId="Odkazjemn">
    <w:name w:val="Subtle Reference"/>
    <w:uiPriority w:val="31"/>
    <w:rsid w:val="00895AED"/>
    <w:rPr>
      <w:smallCaps/>
      <w:color w:val="0070C0"/>
      <w:u w:val="single"/>
    </w:rPr>
  </w:style>
  <w:style w:type="character" w:styleId="Odkazintenzivn">
    <w:name w:val="Intense Reference"/>
    <w:uiPriority w:val="32"/>
    <w:rsid w:val="00895AED"/>
    <w:rPr>
      <w:b/>
      <w:bCs/>
      <w:smallCaps/>
      <w:color w:val="0070C0"/>
      <w:spacing w:val="5"/>
      <w:u w:val="single"/>
    </w:rPr>
  </w:style>
  <w:style w:type="paragraph" w:customStyle="1" w:styleId="Odrkaslovan1">
    <w:name w:val="Odrážka číslovaná 1"/>
    <w:basedOn w:val="Odrka1-pouitsamostatn"/>
    <w:link w:val="Odrkaslovan1Char"/>
    <w:qFormat/>
    <w:rsid w:val="00895AED"/>
    <w:pPr>
      <w:numPr>
        <w:numId w:val="0"/>
      </w:numPr>
    </w:pPr>
  </w:style>
  <w:style w:type="paragraph" w:customStyle="1" w:styleId="Odrkaslovan2">
    <w:name w:val="Odrážka číslovaná 2"/>
    <w:basedOn w:val="Odrkaslovan1"/>
    <w:link w:val="Odrkaslovan2Char"/>
    <w:qFormat/>
    <w:rsid w:val="00895AED"/>
    <w:pPr>
      <w:numPr>
        <w:ilvl w:val="1"/>
        <w:numId w:val="21"/>
      </w:numPr>
      <w:ind w:left="624" w:hanging="284"/>
    </w:pPr>
  </w:style>
  <w:style w:type="character" w:customStyle="1" w:styleId="Odrkaslovan1Char">
    <w:name w:val="Odrážka číslovaná 1 Char"/>
    <w:link w:val="Odrkaslovan1"/>
    <w:rsid w:val="00895AED"/>
    <w:rPr>
      <w:rFonts w:eastAsia="Calibri"/>
      <w:lang w:eastAsia="en-US"/>
    </w:rPr>
  </w:style>
  <w:style w:type="character" w:customStyle="1" w:styleId="Odrkaslovan2Char">
    <w:name w:val="Odrážka číslovaná 2 Char"/>
    <w:link w:val="Odrkaslovan2"/>
    <w:rsid w:val="00895AED"/>
    <w:rPr>
      <w:rFonts w:eastAsia="Calibri"/>
      <w:lang w:eastAsia="en-US"/>
    </w:rPr>
  </w:style>
  <w:style w:type="character" w:customStyle="1" w:styleId="TextvysvtlivekChar">
    <w:name w:val="Text vysvětlivek Char"/>
    <w:link w:val="Textvysvtlivek"/>
    <w:semiHidden/>
    <w:rsid w:val="00895AED"/>
    <w:rPr>
      <w:sz w:val="22"/>
    </w:rPr>
  </w:style>
  <w:style w:type="character" w:customStyle="1" w:styleId="TextbublinyChar">
    <w:name w:val="Text bubliny Char"/>
    <w:link w:val="Textbubliny"/>
    <w:uiPriority w:val="99"/>
    <w:semiHidden/>
    <w:rsid w:val="00895AED"/>
    <w:rPr>
      <w:rFonts w:ascii="Tahoma" w:hAnsi="Tahoma" w:cs="Tahoma"/>
      <w:sz w:val="16"/>
      <w:szCs w:val="16"/>
    </w:rPr>
  </w:style>
  <w:style w:type="paragraph" w:customStyle="1" w:styleId="SoD-plohaslovanodstavce">
    <w:name w:val="SoD - příloha číslované odstavce"/>
    <w:basedOn w:val="Normln"/>
    <w:rsid w:val="00895AED"/>
    <w:pPr>
      <w:tabs>
        <w:tab w:val="left" w:pos="426"/>
      </w:tabs>
      <w:spacing w:before="60"/>
      <w:outlineLvl w:val="1"/>
    </w:pPr>
    <w:rPr>
      <w:rFonts w:ascii="Tahoma" w:hAnsi="Tahoma" w:cs="Tahoma"/>
      <w:bCs/>
      <w:iCs/>
      <w:color w:val="0070C0"/>
      <w:szCs w:val="28"/>
    </w:rPr>
  </w:style>
  <w:style w:type="paragraph" w:customStyle="1" w:styleId="Ploha">
    <w:name w:val="Příloha"/>
    <w:basedOn w:val="Titulek"/>
    <w:link w:val="PlohaChar"/>
    <w:qFormat/>
    <w:rsid w:val="009217DE"/>
    <w:rPr>
      <w:rFonts w:ascii="Signika" w:hAnsi="Signika"/>
      <w:color w:val="0070C0"/>
      <w:sz w:val="28"/>
    </w:rPr>
  </w:style>
  <w:style w:type="paragraph" w:styleId="Seznamobrzk">
    <w:name w:val="table of figures"/>
    <w:basedOn w:val="Normln"/>
    <w:next w:val="Normln"/>
    <w:uiPriority w:val="99"/>
    <w:unhideWhenUsed/>
    <w:rsid w:val="009217DE"/>
  </w:style>
  <w:style w:type="character" w:customStyle="1" w:styleId="TitulekChar">
    <w:name w:val="Titulek Char"/>
    <w:link w:val="Titulek"/>
    <w:rsid w:val="009217DE"/>
    <w:rPr>
      <w:b/>
      <w:bCs/>
    </w:rPr>
  </w:style>
  <w:style w:type="character" w:customStyle="1" w:styleId="PlohaChar">
    <w:name w:val="Příloha Char"/>
    <w:link w:val="Ploha"/>
    <w:rsid w:val="009217DE"/>
    <w:rPr>
      <w:rFonts w:ascii="Signika" w:hAnsi="Signika"/>
      <w:b/>
      <w:bCs/>
      <w:color w:val="0070C0"/>
      <w:sz w:val="28"/>
    </w:rPr>
  </w:style>
  <w:style w:type="paragraph" w:customStyle="1" w:styleId="Ploha-lnek">
    <w:name w:val="Příloha-článek"/>
    <w:basedOn w:val="Nadpis1"/>
    <w:link w:val="Ploha-lnekChar"/>
    <w:qFormat/>
    <w:rsid w:val="00E26336"/>
    <w:pPr>
      <w:numPr>
        <w:numId w:val="38"/>
      </w:numPr>
      <w:ind w:left="431" w:hanging="357"/>
      <w:outlineLvl w:val="9"/>
    </w:pPr>
    <w:rPr>
      <w:color w:val="0070C0"/>
    </w:rPr>
  </w:style>
  <w:style w:type="paragraph" w:customStyle="1" w:styleId="nadpis3roveploha">
    <w:name w:val="nadpis 3 úroveň příloha"/>
    <w:basedOn w:val="Odstavecseseznamem"/>
    <w:link w:val="nadpis3roveplohaChar"/>
    <w:rsid w:val="000C54AB"/>
    <w:pPr>
      <w:numPr>
        <w:ilvl w:val="2"/>
        <w:numId w:val="39"/>
      </w:numPr>
      <w:ind w:left="1060" w:hanging="340"/>
    </w:pPr>
    <w:rPr>
      <w:rFonts w:ascii="Signika" w:hAnsi="Signika" w:cs="Arial"/>
      <w:b/>
      <w:snapToGrid w:val="0"/>
      <w:color w:val="0070C0"/>
      <w:sz w:val="24"/>
      <w:szCs w:val="24"/>
    </w:rPr>
  </w:style>
  <w:style w:type="character" w:customStyle="1" w:styleId="Ploha-lnekChar">
    <w:name w:val="Příloha-článek Char"/>
    <w:link w:val="Ploha-lnek"/>
    <w:rsid w:val="00E26336"/>
    <w:rPr>
      <w:rFonts w:ascii="Signika" w:hAnsi="Signika" w:cs="Arial"/>
      <w:b/>
      <w:snapToGrid w:val="0"/>
      <w:color w:val="0070C0"/>
      <w:sz w:val="28"/>
      <w:szCs w:val="22"/>
    </w:rPr>
  </w:style>
  <w:style w:type="paragraph" w:customStyle="1" w:styleId="nadpis2roven">
    <w:name w:val="nadpis 2. úroven"/>
    <w:basedOn w:val="Odstavecseseznamem"/>
    <w:link w:val="nadpis2rovenChar"/>
    <w:rsid w:val="00CA61EE"/>
    <w:pPr>
      <w:numPr>
        <w:ilvl w:val="1"/>
        <w:numId w:val="37"/>
      </w:numPr>
      <w:spacing w:after="120"/>
      <w:ind w:left="792"/>
      <w:contextualSpacing w:val="0"/>
      <w:jc w:val="left"/>
    </w:pPr>
    <w:rPr>
      <w:rFonts w:ascii="Signika" w:hAnsi="Signika" w:cs="Arial"/>
      <w:b/>
      <w:color w:val="0070C0"/>
      <w:sz w:val="24"/>
    </w:rPr>
  </w:style>
  <w:style w:type="character" w:customStyle="1" w:styleId="OdstavecseseznamemChar">
    <w:name w:val="Odstavec se seznamem Char"/>
    <w:basedOn w:val="Standardnpsmoodstavce"/>
    <w:link w:val="Odstavecseseznamem"/>
    <w:uiPriority w:val="34"/>
    <w:rsid w:val="000C54AB"/>
  </w:style>
  <w:style w:type="character" w:customStyle="1" w:styleId="nadpis3roveplohaChar">
    <w:name w:val="nadpis 3 úroveň příloha Char"/>
    <w:link w:val="nadpis3roveploha"/>
    <w:rsid w:val="000C54AB"/>
    <w:rPr>
      <w:rFonts w:ascii="Signika" w:hAnsi="Signika" w:cs="Arial"/>
      <w:b/>
      <w:snapToGrid w:val="0"/>
      <w:color w:val="0070C0"/>
      <w:sz w:val="24"/>
      <w:szCs w:val="24"/>
    </w:rPr>
  </w:style>
  <w:style w:type="character" w:customStyle="1" w:styleId="nadpis2rovenChar">
    <w:name w:val="nadpis 2. úroven Char"/>
    <w:link w:val="nadpis2roven"/>
    <w:rsid w:val="00CA61EE"/>
    <w:rPr>
      <w:rFonts w:ascii="Signika" w:hAnsi="Signika" w:cs="Arial"/>
      <w:b/>
      <w:color w:val="0070C0"/>
      <w:sz w:val="24"/>
    </w:rPr>
  </w:style>
  <w:style w:type="paragraph" w:customStyle="1" w:styleId="ploha-odrka1zaslem">
    <w:name w:val="příloha - odrážka 1 za číslem"/>
    <w:basedOn w:val="Odrka2doplohy"/>
    <w:link w:val="ploha-odrka1zaslemChar"/>
    <w:rsid w:val="005F4932"/>
    <w:pPr>
      <w:numPr>
        <w:numId w:val="44"/>
      </w:numPr>
    </w:pPr>
  </w:style>
  <w:style w:type="paragraph" w:customStyle="1" w:styleId="Odrazka1zacislem">
    <w:name w:val="Odrazka 1 za cislem"/>
    <w:basedOn w:val="Odrka2doplohy"/>
    <w:link w:val="Odrazka1zacislemChar"/>
    <w:qFormat/>
    <w:rsid w:val="00E26336"/>
    <w:pPr>
      <w:numPr>
        <w:numId w:val="41"/>
      </w:numPr>
      <w:ind w:left="714" w:hanging="357"/>
    </w:pPr>
  </w:style>
  <w:style w:type="character" w:customStyle="1" w:styleId="ploha-odrka1zaslemChar">
    <w:name w:val="příloha - odrážka 1 za číslem Char"/>
    <w:link w:val="ploha-odrka1zaslem"/>
    <w:rsid w:val="005F4932"/>
    <w:rPr>
      <w:rFonts w:eastAsia="Calibri"/>
      <w:lang w:eastAsia="en-US"/>
    </w:rPr>
  </w:style>
  <w:style w:type="paragraph" w:customStyle="1" w:styleId="ploha-odrka2">
    <w:name w:val="příloha - odrážka 2"/>
    <w:basedOn w:val="Odrka3plohasmlouvy"/>
    <w:link w:val="ploha-odrka2Char"/>
    <w:rsid w:val="005A3212"/>
    <w:pPr>
      <w:numPr>
        <w:numId w:val="42"/>
      </w:numPr>
    </w:pPr>
  </w:style>
  <w:style w:type="character" w:customStyle="1" w:styleId="Odrazka1zacislemChar">
    <w:name w:val="Odrazka 1 za cislem Char"/>
    <w:link w:val="Odrazka1zacislem"/>
    <w:rsid w:val="00E26336"/>
    <w:rPr>
      <w:rFonts w:eastAsia="Calibri"/>
      <w:lang w:eastAsia="en-US"/>
    </w:rPr>
  </w:style>
  <w:style w:type="paragraph" w:customStyle="1" w:styleId="ploha-odrka1">
    <w:name w:val="příloha - odrážka 1"/>
    <w:basedOn w:val="Odrka1-pouitsamostatn"/>
    <w:link w:val="ploha-odrka1Char"/>
    <w:rsid w:val="005F4932"/>
  </w:style>
  <w:style w:type="character" w:customStyle="1" w:styleId="ploha-odrka2Char">
    <w:name w:val="příloha - odrážka 2 Char"/>
    <w:link w:val="ploha-odrka2"/>
    <w:rsid w:val="005A3212"/>
    <w:rPr>
      <w:rFonts w:eastAsia="Calibri"/>
      <w:lang w:eastAsia="en-US"/>
    </w:rPr>
  </w:style>
  <w:style w:type="paragraph" w:customStyle="1" w:styleId="ploha-odrka3">
    <w:name w:val="příloha - odrážka 3"/>
    <w:basedOn w:val="ploha-odrka2"/>
    <w:link w:val="ploha-odrka3Char"/>
    <w:rsid w:val="005F4932"/>
    <w:pPr>
      <w:numPr>
        <w:numId w:val="43"/>
      </w:numPr>
    </w:pPr>
  </w:style>
  <w:style w:type="character" w:customStyle="1" w:styleId="ploha-odrka1Char">
    <w:name w:val="příloha - odrážka 1 Char"/>
    <w:link w:val="ploha-odrka1"/>
    <w:rsid w:val="005F4932"/>
    <w:rPr>
      <w:rFonts w:eastAsia="Calibri"/>
      <w:lang w:eastAsia="en-US"/>
    </w:rPr>
  </w:style>
  <w:style w:type="character" w:customStyle="1" w:styleId="ploha-odrka3Char">
    <w:name w:val="příloha - odrážka 3 Char"/>
    <w:link w:val="ploha-odrka3"/>
    <w:rsid w:val="005F4932"/>
    <w:rPr>
      <w:rFonts w:eastAsia="Calibri"/>
      <w:lang w:eastAsia="en-US"/>
    </w:rPr>
  </w:style>
  <w:style w:type="paragraph" w:customStyle="1" w:styleId="Smlouvanadpis1rove">
    <w:name w:val="Smlouva nadpis 1 úroveň"/>
    <w:basedOn w:val="nadpis3roveploha"/>
    <w:link w:val="Smlouvanadpis1roveChar"/>
    <w:qFormat/>
    <w:rsid w:val="00A02FEC"/>
    <w:pPr>
      <w:numPr>
        <w:ilvl w:val="0"/>
      </w:numPr>
      <w:spacing w:after="120"/>
      <w:ind w:left="357" w:hanging="357"/>
      <w:contextualSpacing w:val="0"/>
    </w:pPr>
    <w:rPr>
      <w:color w:val="0079FF"/>
    </w:rPr>
  </w:style>
  <w:style w:type="paragraph" w:customStyle="1" w:styleId="Smlouvanapdisdruhrove">
    <w:name w:val="Smlouva napdis druhá úroveň"/>
    <w:basedOn w:val="Smlouvanadpis1rove"/>
    <w:link w:val="SmlouvanapdisdruhroveChar"/>
    <w:qFormat/>
    <w:rsid w:val="00E26336"/>
    <w:pPr>
      <w:numPr>
        <w:ilvl w:val="1"/>
      </w:numPr>
      <w:spacing w:before="120" w:after="60"/>
      <w:ind w:left="845" w:hanging="488"/>
    </w:pPr>
    <w:rPr>
      <w:color w:val="auto"/>
      <w:sz w:val="22"/>
    </w:rPr>
  </w:style>
  <w:style w:type="character" w:customStyle="1" w:styleId="Smlouvanadpis1roveChar">
    <w:name w:val="Smlouva nadpis 1 úroveň Char"/>
    <w:link w:val="Smlouvanadpis1rove"/>
    <w:rsid w:val="00A02FEC"/>
    <w:rPr>
      <w:rFonts w:ascii="Signika" w:hAnsi="Signika" w:cs="Arial"/>
      <w:b/>
      <w:snapToGrid w:val="0"/>
      <w:color w:val="0079FF"/>
      <w:sz w:val="24"/>
      <w:szCs w:val="24"/>
    </w:rPr>
  </w:style>
  <w:style w:type="paragraph" w:customStyle="1" w:styleId="Smlouvanadpistetrove">
    <w:name w:val="Smlouva nadpis třetí úroveň"/>
    <w:basedOn w:val="nadpis3roveploha"/>
    <w:link w:val="SmlouvanadpistetroveChar"/>
    <w:qFormat/>
    <w:rsid w:val="00E26336"/>
    <w:pPr>
      <w:spacing w:before="120"/>
    </w:pPr>
    <w:rPr>
      <w:color w:val="auto"/>
      <w:sz w:val="20"/>
    </w:rPr>
  </w:style>
  <w:style w:type="character" w:customStyle="1" w:styleId="SmlouvanapdisdruhroveChar">
    <w:name w:val="Smlouva napdis druhá úroveň Char"/>
    <w:link w:val="Smlouvanapdisdruhrove"/>
    <w:rsid w:val="00E26336"/>
    <w:rPr>
      <w:rFonts w:ascii="Signika" w:hAnsi="Signika" w:cs="Arial"/>
      <w:b/>
      <w:snapToGrid w:val="0"/>
      <w:sz w:val="22"/>
      <w:szCs w:val="24"/>
    </w:rPr>
  </w:style>
  <w:style w:type="paragraph" w:customStyle="1" w:styleId="Plohanadpisprvnrovn">
    <w:name w:val="Příloha nadpis první úrovně"/>
    <w:basedOn w:val="nadpis2roven"/>
    <w:link w:val="PlohanadpisprvnrovnChar"/>
    <w:qFormat/>
    <w:rsid w:val="000358B6"/>
    <w:pPr>
      <w:numPr>
        <w:ilvl w:val="0"/>
      </w:numPr>
      <w:spacing w:before="240" w:after="60"/>
    </w:pPr>
  </w:style>
  <w:style w:type="character" w:customStyle="1" w:styleId="SmlouvanadpistetroveChar">
    <w:name w:val="Smlouva nadpis třetí úroveň Char"/>
    <w:link w:val="Smlouvanadpistetrove"/>
    <w:rsid w:val="00E26336"/>
    <w:rPr>
      <w:rFonts w:ascii="Signika" w:hAnsi="Signika" w:cs="Arial"/>
      <w:b/>
      <w:snapToGrid w:val="0"/>
      <w:szCs w:val="24"/>
    </w:rPr>
  </w:style>
  <w:style w:type="paragraph" w:customStyle="1" w:styleId="Plohanadpisdruhrovn">
    <w:name w:val="Příloha nadpis druhé úrovně"/>
    <w:basedOn w:val="nadpis2roven"/>
    <w:link w:val="PlohanadpisdruhrovnChar"/>
    <w:qFormat/>
    <w:rsid w:val="000358B6"/>
    <w:pPr>
      <w:spacing w:before="120" w:after="0"/>
    </w:pPr>
    <w:rPr>
      <w:color w:val="auto"/>
      <w:sz w:val="22"/>
    </w:rPr>
  </w:style>
  <w:style w:type="character" w:customStyle="1" w:styleId="PlohanadpisprvnrovnChar">
    <w:name w:val="Příloha nadpis první úrovně Char"/>
    <w:link w:val="Plohanadpisprvnrovn"/>
    <w:rsid w:val="000358B6"/>
    <w:rPr>
      <w:rFonts w:ascii="Signika" w:hAnsi="Signika" w:cs="Arial"/>
      <w:b/>
      <w:color w:val="0070C0"/>
      <w:sz w:val="24"/>
    </w:rPr>
  </w:style>
  <w:style w:type="paragraph" w:customStyle="1" w:styleId="Plohanadpistetrovn">
    <w:name w:val="Příloha nadpis třetí úrovně"/>
    <w:basedOn w:val="Plohanadpisdruhrovn"/>
    <w:link w:val="PlohanadpistetrovnChar"/>
    <w:qFormat/>
    <w:rsid w:val="008C0E62"/>
    <w:pPr>
      <w:numPr>
        <w:ilvl w:val="2"/>
      </w:numPr>
      <w:contextualSpacing/>
    </w:pPr>
    <w:rPr>
      <w:sz w:val="20"/>
    </w:rPr>
  </w:style>
  <w:style w:type="character" w:customStyle="1" w:styleId="PlohanadpisdruhrovnChar">
    <w:name w:val="Příloha nadpis druhé úrovně Char"/>
    <w:link w:val="Plohanadpisdruhrovn"/>
    <w:rsid w:val="000358B6"/>
    <w:rPr>
      <w:rFonts w:ascii="Signika" w:hAnsi="Signika" w:cs="Arial"/>
      <w:b/>
      <w:sz w:val="22"/>
    </w:rPr>
  </w:style>
  <w:style w:type="character" w:customStyle="1" w:styleId="PlohanadpistetrovnChar">
    <w:name w:val="Příloha nadpis třetí úrovně Char"/>
    <w:link w:val="Plohanadpistetrovn"/>
    <w:rsid w:val="008C0E62"/>
    <w:rPr>
      <w:rFonts w:ascii="Signika" w:hAnsi="Signika" w:cs="Arial"/>
      <w:b/>
    </w:rPr>
  </w:style>
  <w:style w:type="paragraph" w:customStyle="1" w:styleId="tun">
    <w:name w:val="tučné"/>
    <w:basedOn w:val="Normln"/>
    <w:link w:val="tunChar"/>
    <w:qFormat/>
    <w:rsid w:val="000358B6"/>
    <w:pPr>
      <w:spacing w:before="120"/>
    </w:pPr>
    <w:rPr>
      <w:b/>
      <w:sz w:val="22"/>
    </w:rPr>
  </w:style>
  <w:style w:type="character" w:customStyle="1" w:styleId="tunChar">
    <w:name w:val="tučné Char"/>
    <w:link w:val="tun"/>
    <w:rsid w:val="000358B6"/>
    <w:rPr>
      <w:b/>
      <w:sz w:val="22"/>
    </w:rPr>
  </w:style>
  <w:style w:type="paragraph" w:customStyle="1" w:styleId="Odstavecseseznamem1">
    <w:name w:val="Odstavec se seznamem1"/>
    <w:aliases w:val="Odrážkový seznam"/>
    <w:basedOn w:val="Normln"/>
    <w:uiPriority w:val="34"/>
    <w:qFormat/>
    <w:rsid w:val="00D11960"/>
    <w:pPr>
      <w:spacing w:after="0"/>
      <w:ind w:left="708"/>
      <w:jc w:val="left"/>
    </w:pPr>
    <w:rPr>
      <w:rFonts w:ascii="Times New Roman" w:hAnsi="Times New Roman"/>
      <w:sz w:val="24"/>
      <w:szCs w:val="24"/>
    </w:rPr>
  </w:style>
  <w:style w:type="numbering" w:customStyle="1" w:styleId="Vcerovovseznam">
    <w:name w:val="Víceúrovňový seznam"/>
    <w:uiPriority w:val="99"/>
    <w:rsid w:val="00D11960"/>
    <w:pPr>
      <w:numPr>
        <w:numId w:val="54"/>
      </w:numPr>
    </w:pPr>
  </w:style>
  <w:style w:type="table" w:styleId="Mkatabulky">
    <w:name w:val="Table Grid"/>
    <w:basedOn w:val="Normlntabulka"/>
    <w:rsid w:val="00D11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rsid w:val="00D11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E11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50550">
      <w:bodyDiv w:val="1"/>
      <w:marLeft w:val="0"/>
      <w:marRight w:val="0"/>
      <w:marTop w:val="0"/>
      <w:marBottom w:val="0"/>
      <w:divBdr>
        <w:top w:val="none" w:sz="0" w:space="0" w:color="auto"/>
        <w:left w:val="none" w:sz="0" w:space="0" w:color="auto"/>
        <w:bottom w:val="none" w:sz="0" w:space="0" w:color="auto"/>
        <w:right w:val="none" w:sz="0" w:space="0" w:color="auto"/>
      </w:divBdr>
    </w:div>
    <w:div w:id="589314027">
      <w:bodyDiv w:val="1"/>
      <w:marLeft w:val="0"/>
      <w:marRight w:val="0"/>
      <w:marTop w:val="0"/>
      <w:marBottom w:val="0"/>
      <w:divBdr>
        <w:top w:val="none" w:sz="0" w:space="0" w:color="auto"/>
        <w:left w:val="none" w:sz="0" w:space="0" w:color="auto"/>
        <w:bottom w:val="none" w:sz="0" w:space="0" w:color="auto"/>
        <w:right w:val="none" w:sz="0" w:space="0" w:color="auto"/>
      </w:divBdr>
    </w:div>
    <w:div w:id="1426729280">
      <w:bodyDiv w:val="1"/>
      <w:marLeft w:val="0"/>
      <w:marRight w:val="0"/>
      <w:marTop w:val="0"/>
      <w:marBottom w:val="0"/>
      <w:divBdr>
        <w:top w:val="none" w:sz="0" w:space="0" w:color="auto"/>
        <w:left w:val="none" w:sz="0" w:space="0" w:color="auto"/>
        <w:bottom w:val="none" w:sz="0" w:space="0" w:color="auto"/>
        <w:right w:val="none" w:sz="0" w:space="0" w:color="auto"/>
      </w:divBdr>
    </w:div>
    <w:div w:id="180797241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tapro.cz" TargetMode="External"/><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wmf"/><Relationship Id="rId7" Type="http://schemas.openxmlformats.org/officeDocument/2006/relationships/image" Target="media/image7.png"/><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wmf"/><Relationship Id="rId9" Type="http://schemas.openxmlformats.org/officeDocument/2006/relationships/image" Target="media/image9.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A22A053-AE3A-476B-A7C6-C5BAB24F2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17</Pages>
  <Words>7526</Words>
  <Characters>44406</Characters>
  <Application>Microsoft Office Word</Application>
  <DocSecurity>0</DocSecurity>
  <Lines>370</Lines>
  <Paragraphs>103</Paragraphs>
  <ScaleCrop>false</ScaleCrop>
  <HeadingPairs>
    <vt:vector size="2" baseType="variant">
      <vt:variant>
        <vt:lpstr>Název</vt:lpstr>
      </vt:variant>
      <vt:variant>
        <vt:i4>1</vt:i4>
      </vt:variant>
    </vt:vector>
  </HeadingPairs>
  <TitlesOfParts>
    <vt:vector size="1" baseType="lpstr">
      <vt:lpstr>smlouva</vt:lpstr>
    </vt:vector>
  </TitlesOfParts>
  <Company>STAPRO s.r.o.</Company>
  <LinksUpToDate>false</LinksUpToDate>
  <CharactersWithSpaces>51829</CharactersWithSpaces>
  <SharedDoc>false</SharedDoc>
  <HLinks>
    <vt:vector size="12" baseType="variant">
      <vt:variant>
        <vt:i4>3735583</vt:i4>
      </vt:variant>
      <vt:variant>
        <vt:i4>15</vt:i4>
      </vt:variant>
      <vt:variant>
        <vt:i4>0</vt:i4>
      </vt:variant>
      <vt:variant>
        <vt:i4>5</vt:i4>
      </vt:variant>
      <vt:variant>
        <vt:lpwstr>mailto:helpdesk@stapro.cz</vt:lpwstr>
      </vt:variant>
      <vt:variant>
        <vt:lpwstr/>
      </vt:variant>
      <vt:variant>
        <vt:i4>2031704</vt:i4>
      </vt:variant>
      <vt:variant>
        <vt:i4>12</vt:i4>
      </vt:variant>
      <vt:variant>
        <vt:i4>0</vt:i4>
      </vt:variant>
      <vt:variant>
        <vt:i4>5</vt:i4>
      </vt:variant>
      <vt:variant>
        <vt:lpwstr>http://www.stapro.cz/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Jelínek Petr HD</dc:creator>
  <cp:keywords/>
  <cp:lastModifiedBy>Mgr. Jana Povolná</cp:lastModifiedBy>
  <cp:revision>4</cp:revision>
  <cp:lastPrinted>2015-06-24T16:14:00Z</cp:lastPrinted>
  <dcterms:created xsi:type="dcterms:W3CDTF">2025-04-02T05:01:00Z</dcterms:created>
  <dcterms:modified xsi:type="dcterms:W3CDTF">2025-04-02T05:30:00Z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0x010100A788A57647542D4A8061BF8381F6FD3D</vt:lpwstr>
  </property>
</Properties>
</file>