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9E1C" w14:textId="6AB96046" w:rsidR="00C60F38" w:rsidRPr="00F83153" w:rsidRDefault="00084ECC" w:rsidP="00C60F38">
      <w:pPr>
        <w:pStyle w:val="Import7"/>
        <w:jc w:val="center"/>
        <w:rPr>
          <w:rFonts w:ascii="Century Gothic" w:hAnsi="Century Gothic" w:cs="Calibri"/>
          <w:b/>
          <w:bCs/>
          <w:sz w:val="28"/>
          <w:szCs w:val="28"/>
        </w:rPr>
      </w:pPr>
      <w:r>
        <w:rPr>
          <w:rFonts w:ascii="Century Gothic" w:hAnsi="Century Gothic" w:cs="Calibri"/>
          <w:b/>
          <w:bCs/>
          <w:sz w:val="28"/>
          <w:szCs w:val="28"/>
        </w:rPr>
        <w:t>S</w:t>
      </w:r>
      <w:r w:rsidR="00C60F38" w:rsidRPr="00AD189D">
        <w:rPr>
          <w:rFonts w:ascii="Century Gothic" w:hAnsi="Century Gothic" w:cs="Calibri"/>
          <w:b/>
          <w:bCs/>
          <w:sz w:val="28"/>
          <w:szCs w:val="28"/>
        </w:rPr>
        <w:t>mlouva o provádění úklidových prací</w:t>
      </w:r>
      <w:r w:rsidR="00C60F38" w:rsidRPr="002A6A72">
        <w:rPr>
          <w:rFonts w:ascii="Calibri" w:hAnsi="Calibri" w:cs="Calibri"/>
          <w:b/>
          <w:sz w:val="28"/>
          <w:szCs w:val="28"/>
        </w:rPr>
        <w:t xml:space="preserve"> </w:t>
      </w:r>
      <w:r w:rsidR="00C60F38" w:rsidRPr="00F83153">
        <w:rPr>
          <w:rFonts w:ascii="Century Gothic" w:hAnsi="Century Gothic" w:cs="Calibri"/>
          <w:b/>
          <w:sz w:val="28"/>
          <w:szCs w:val="28"/>
        </w:rPr>
        <w:t xml:space="preserve">dle </w:t>
      </w:r>
      <w:r w:rsidR="00C60F38" w:rsidRPr="00F83153">
        <w:rPr>
          <w:rFonts w:ascii="Century Gothic" w:hAnsi="Century Gothic" w:cs="Calibri"/>
          <w:b/>
          <w:bCs/>
          <w:sz w:val="28"/>
          <w:szCs w:val="28"/>
        </w:rPr>
        <w:t>§ 2586 zák. č. 89/2012 Sb.</w:t>
      </w:r>
    </w:p>
    <w:p w14:paraId="749948F3" w14:textId="77777777" w:rsidR="00C60F38" w:rsidRPr="00AD189D" w:rsidRDefault="00C60F38" w:rsidP="00C60F38">
      <w:pPr>
        <w:spacing w:after="0"/>
        <w:jc w:val="center"/>
        <w:rPr>
          <w:rFonts w:ascii="Century Gothic" w:hAnsi="Century Gothic"/>
          <w:sz w:val="18"/>
          <w:szCs w:val="18"/>
        </w:rPr>
      </w:pPr>
    </w:p>
    <w:p w14:paraId="379075A2" w14:textId="77777777" w:rsidR="00C60F38" w:rsidRDefault="00C60F38" w:rsidP="00C60F38">
      <w:pPr>
        <w:numPr>
          <w:ilvl w:val="0"/>
          <w:numId w:val="11"/>
        </w:num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  <w:r w:rsidRPr="00AD189D">
        <w:rPr>
          <w:rFonts w:ascii="Century Gothic" w:hAnsi="Century Gothic"/>
          <w:b/>
          <w:bCs/>
          <w:caps/>
          <w:sz w:val="18"/>
          <w:szCs w:val="18"/>
        </w:rPr>
        <w:t>SMLUVNÍ STRANY</w:t>
      </w:r>
    </w:p>
    <w:p w14:paraId="3BFD9C4C" w14:textId="77777777" w:rsidR="00C60F38" w:rsidRPr="00AD189D" w:rsidRDefault="00C60F38" w:rsidP="00C60F38">
      <w:pPr>
        <w:spacing w:after="0"/>
        <w:ind w:left="1080"/>
        <w:rPr>
          <w:rFonts w:ascii="Century Gothic" w:hAnsi="Century Gothic"/>
          <w:b/>
          <w:bCs/>
          <w:caps/>
          <w:sz w:val="18"/>
          <w:szCs w:val="18"/>
        </w:rPr>
      </w:pPr>
    </w:p>
    <w:p w14:paraId="0B61DE4A" w14:textId="77777777" w:rsidR="00C60F38" w:rsidRPr="00AD189D" w:rsidRDefault="00C60F38" w:rsidP="00C60F38">
      <w:pPr>
        <w:spacing w:after="0"/>
        <w:jc w:val="both"/>
        <w:rPr>
          <w:rFonts w:ascii="Century Gothic" w:hAnsi="Century Gothic"/>
          <w:b/>
          <w:bCs/>
          <w:caps/>
          <w:sz w:val="18"/>
          <w:szCs w:val="18"/>
        </w:rPr>
      </w:pPr>
    </w:p>
    <w:p w14:paraId="2D0D9DBC" w14:textId="125B448D" w:rsidR="00084ECC" w:rsidRPr="00141CFF" w:rsidRDefault="00CE7633" w:rsidP="00084ECC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E115D2">
        <w:rPr>
          <w:rFonts w:ascii="Century Gothic" w:hAnsi="Century Gothic"/>
          <w:b/>
          <w:bCs/>
          <w:sz w:val="20"/>
          <w:szCs w:val="20"/>
        </w:rPr>
        <w:t>Objednatel:</w:t>
      </w:r>
      <w:r>
        <w:rPr>
          <w:rFonts w:ascii="Century Gothic" w:hAnsi="Century Gothic"/>
          <w:b/>
          <w:bCs/>
          <w:sz w:val="20"/>
          <w:szCs w:val="20"/>
        </w:rPr>
        <w:tab/>
      </w:r>
      <w:r w:rsidRPr="002A51BA">
        <w:rPr>
          <w:rFonts w:ascii="Century Gothic" w:hAnsi="Century Gothic"/>
          <w:b/>
          <w:bCs/>
          <w:sz w:val="28"/>
          <w:szCs w:val="28"/>
        </w:rPr>
        <w:tab/>
      </w:r>
      <w:r w:rsidR="006200DA">
        <w:rPr>
          <w:rFonts w:ascii="Century Gothic" w:hAnsi="Century Gothic"/>
          <w:b/>
          <w:bCs/>
          <w:sz w:val="28"/>
          <w:szCs w:val="28"/>
        </w:rPr>
        <w:t>Ústav výzkumu globální změny AV ČR, v. v. i.</w:t>
      </w:r>
    </w:p>
    <w:p w14:paraId="0EEE9EA7" w14:textId="3D856B77" w:rsidR="00CE7633" w:rsidRDefault="00256A2C" w:rsidP="00F1121C">
      <w:pPr>
        <w:shd w:val="clear" w:color="auto" w:fill="FFFFFF"/>
        <w:spacing w:after="0"/>
        <w:ind w:left="1416" w:firstLine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Bělidla 986/</w:t>
      </w:r>
      <w:proofErr w:type="gramStart"/>
      <w:r>
        <w:rPr>
          <w:rFonts w:ascii="Century Gothic" w:hAnsi="Century Gothic"/>
          <w:sz w:val="18"/>
          <w:szCs w:val="18"/>
        </w:rPr>
        <w:t>4a</w:t>
      </w:r>
      <w:proofErr w:type="gramEnd"/>
      <w:r>
        <w:rPr>
          <w:rFonts w:ascii="Century Gothic" w:hAnsi="Century Gothic"/>
          <w:sz w:val="18"/>
          <w:szCs w:val="18"/>
        </w:rPr>
        <w:t xml:space="preserve">, </w:t>
      </w:r>
      <w:r w:rsidR="006200DA">
        <w:rPr>
          <w:rFonts w:ascii="Century Gothic" w:hAnsi="Century Gothic"/>
          <w:sz w:val="18"/>
          <w:szCs w:val="18"/>
        </w:rPr>
        <w:t>603 00</w:t>
      </w:r>
      <w:r>
        <w:rPr>
          <w:rFonts w:ascii="Century Gothic" w:hAnsi="Century Gothic"/>
          <w:sz w:val="18"/>
          <w:szCs w:val="18"/>
        </w:rPr>
        <w:t xml:space="preserve"> Brno</w:t>
      </w:r>
    </w:p>
    <w:p w14:paraId="53E4A381" w14:textId="5ED712DF" w:rsidR="006200DA" w:rsidRDefault="006200DA" w:rsidP="00F1121C">
      <w:pPr>
        <w:shd w:val="clear" w:color="auto" w:fill="FFFFFF"/>
        <w:spacing w:after="0"/>
        <w:ind w:left="1416" w:firstLine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IČO: 86652079</w:t>
      </w:r>
    </w:p>
    <w:p w14:paraId="7BFBDAB0" w14:textId="446DAFC0" w:rsidR="006200DA" w:rsidRDefault="006200DA" w:rsidP="00F1121C">
      <w:pPr>
        <w:shd w:val="clear" w:color="auto" w:fill="FFFFFF"/>
        <w:spacing w:after="0"/>
        <w:ind w:left="1416" w:firstLine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zapsaná v rejstříku VVI vedeném MŠMT</w:t>
      </w:r>
    </w:p>
    <w:p w14:paraId="3EFC3776" w14:textId="0A62BE4A" w:rsidR="006200DA" w:rsidRPr="00141CFF" w:rsidRDefault="006200DA" w:rsidP="00F1121C">
      <w:pPr>
        <w:shd w:val="clear" w:color="auto" w:fill="FFFFFF"/>
        <w:spacing w:after="0"/>
        <w:ind w:left="1416" w:firstLine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zastoupená prof. RNDr. Ing. Michalem V. Markem, DrSc., dr. h. c. – ředitelem </w:t>
      </w:r>
    </w:p>
    <w:p w14:paraId="73493845" w14:textId="77777777" w:rsidR="00CE7633" w:rsidRPr="00E115D2" w:rsidRDefault="00CE7633" w:rsidP="00CE7633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B009378" w14:textId="59F9D271" w:rsidR="00CE7633" w:rsidRPr="00E115D2" w:rsidRDefault="00CE7633" w:rsidP="00CE7633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E115D2">
        <w:rPr>
          <w:rFonts w:ascii="Century Gothic" w:hAnsi="Century Gothic"/>
          <w:b/>
          <w:bCs/>
          <w:sz w:val="20"/>
          <w:szCs w:val="20"/>
        </w:rPr>
        <w:t>Zhotovitel:</w:t>
      </w:r>
      <w:r w:rsidRPr="00E115D2">
        <w:rPr>
          <w:rFonts w:ascii="Century Gothic" w:hAnsi="Century Gothic"/>
          <w:b/>
          <w:bCs/>
          <w:sz w:val="20"/>
          <w:szCs w:val="20"/>
        </w:rPr>
        <w:tab/>
      </w:r>
      <w:r w:rsidRPr="00E115D2">
        <w:rPr>
          <w:rFonts w:ascii="Century Gothic" w:hAnsi="Century Gothic"/>
          <w:b/>
          <w:bCs/>
          <w:sz w:val="20"/>
          <w:szCs w:val="20"/>
        </w:rPr>
        <w:tab/>
      </w:r>
      <w:proofErr w:type="spellStart"/>
      <w:r w:rsidR="006200DA" w:rsidRPr="006200DA">
        <w:rPr>
          <w:rFonts w:ascii="Century Gothic" w:hAnsi="Century Gothic"/>
          <w:b/>
          <w:bCs/>
          <w:sz w:val="28"/>
          <w:szCs w:val="28"/>
        </w:rPr>
        <w:t>Tomza</w:t>
      </w:r>
      <w:proofErr w:type="spellEnd"/>
      <w:r w:rsidR="006200DA" w:rsidRPr="006200DA">
        <w:rPr>
          <w:rFonts w:ascii="Century Gothic" w:hAnsi="Century Gothic"/>
          <w:b/>
          <w:bCs/>
          <w:sz w:val="28"/>
          <w:szCs w:val="28"/>
        </w:rPr>
        <w:t xml:space="preserve"> s.r.o.</w:t>
      </w:r>
    </w:p>
    <w:p w14:paraId="40264BB8" w14:textId="43FA4E32" w:rsidR="00CE7633" w:rsidRPr="00543C34" w:rsidRDefault="00CE7633" w:rsidP="00CE7633">
      <w:pPr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E115D2">
        <w:rPr>
          <w:rFonts w:ascii="Century Gothic" w:hAnsi="Century Gothic"/>
          <w:b/>
          <w:bCs/>
          <w:sz w:val="20"/>
          <w:szCs w:val="20"/>
        </w:rPr>
        <w:tab/>
      </w:r>
      <w:r w:rsidRPr="00E115D2">
        <w:rPr>
          <w:rFonts w:ascii="Century Gothic" w:hAnsi="Century Gothic"/>
          <w:b/>
          <w:bCs/>
          <w:sz w:val="20"/>
          <w:szCs w:val="20"/>
        </w:rPr>
        <w:tab/>
      </w:r>
      <w:r w:rsidRPr="00543C34">
        <w:rPr>
          <w:rFonts w:ascii="Century Gothic" w:hAnsi="Century Gothic"/>
          <w:b/>
          <w:bCs/>
          <w:sz w:val="18"/>
          <w:szCs w:val="18"/>
        </w:rPr>
        <w:tab/>
      </w:r>
      <w:r w:rsidR="006200DA">
        <w:rPr>
          <w:rFonts w:ascii="Century Gothic" w:hAnsi="Century Gothic"/>
          <w:bCs/>
          <w:sz w:val="18"/>
          <w:szCs w:val="18"/>
        </w:rPr>
        <w:t>Nezamyslova 2098/7,</w:t>
      </w:r>
      <w:r w:rsidR="006200DA" w:rsidRPr="006200DA">
        <w:rPr>
          <w:rFonts w:ascii="Century Gothic" w:hAnsi="Century Gothic"/>
          <w:bCs/>
          <w:sz w:val="18"/>
          <w:szCs w:val="18"/>
        </w:rPr>
        <w:t xml:space="preserve"> 615</w:t>
      </w:r>
      <w:r w:rsidR="006200DA">
        <w:rPr>
          <w:rFonts w:ascii="Century Gothic" w:hAnsi="Century Gothic"/>
          <w:bCs/>
          <w:sz w:val="18"/>
          <w:szCs w:val="18"/>
        </w:rPr>
        <w:t xml:space="preserve"> </w:t>
      </w:r>
      <w:r w:rsidR="006200DA" w:rsidRPr="006200DA">
        <w:rPr>
          <w:rFonts w:ascii="Century Gothic" w:hAnsi="Century Gothic"/>
          <w:bCs/>
          <w:sz w:val="18"/>
          <w:szCs w:val="18"/>
        </w:rPr>
        <w:t>00 Brno</w:t>
      </w:r>
    </w:p>
    <w:p w14:paraId="1833A59E" w14:textId="38D669C4" w:rsidR="00CE7633" w:rsidRPr="00543C34" w:rsidRDefault="00CE7633" w:rsidP="00CE7633">
      <w:pPr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543C34">
        <w:rPr>
          <w:rFonts w:ascii="Century Gothic" w:hAnsi="Century Gothic"/>
          <w:bCs/>
          <w:sz w:val="18"/>
          <w:szCs w:val="18"/>
        </w:rPr>
        <w:tab/>
      </w:r>
      <w:r w:rsidRPr="00543C34">
        <w:rPr>
          <w:rFonts w:ascii="Century Gothic" w:hAnsi="Century Gothic"/>
          <w:bCs/>
          <w:sz w:val="18"/>
          <w:szCs w:val="18"/>
        </w:rPr>
        <w:tab/>
      </w:r>
      <w:r w:rsidRPr="00543C34">
        <w:rPr>
          <w:rFonts w:ascii="Century Gothic" w:hAnsi="Century Gothic"/>
          <w:bCs/>
          <w:sz w:val="18"/>
          <w:szCs w:val="18"/>
        </w:rPr>
        <w:tab/>
        <w:t>IČ</w:t>
      </w:r>
      <w:r w:rsidR="006200DA">
        <w:rPr>
          <w:rFonts w:ascii="Century Gothic" w:hAnsi="Century Gothic"/>
          <w:bCs/>
          <w:sz w:val="18"/>
          <w:szCs w:val="18"/>
        </w:rPr>
        <w:t>O</w:t>
      </w:r>
      <w:r w:rsidRPr="00543C34">
        <w:rPr>
          <w:rFonts w:ascii="Century Gothic" w:hAnsi="Century Gothic"/>
          <w:bCs/>
          <w:sz w:val="18"/>
          <w:szCs w:val="18"/>
        </w:rPr>
        <w:t xml:space="preserve">: </w:t>
      </w:r>
      <w:r w:rsidR="006200DA" w:rsidRPr="006200DA">
        <w:rPr>
          <w:rFonts w:ascii="Century Gothic" w:hAnsi="Century Gothic"/>
          <w:bCs/>
          <w:sz w:val="18"/>
          <w:szCs w:val="18"/>
        </w:rPr>
        <w:t>27698084</w:t>
      </w:r>
    </w:p>
    <w:p w14:paraId="106554BA" w14:textId="46A798C4" w:rsidR="00CE7633" w:rsidRPr="00543C34" w:rsidRDefault="00CE7633" w:rsidP="00CE7633">
      <w:pPr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543C34">
        <w:rPr>
          <w:rFonts w:ascii="Century Gothic" w:hAnsi="Century Gothic"/>
          <w:bCs/>
          <w:sz w:val="18"/>
          <w:szCs w:val="18"/>
        </w:rPr>
        <w:tab/>
      </w:r>
      <w:r w:rsidRPr="00543C34">
        <w:rPr>
          <w:rFonts w:ascii="Century Gothic" w:hAnsi="Century Gothic"/>
          <w:bCs/>
          <w:sz w:val="18"/>
          <w:szCs w:val="18"/>
        </w:rPr>
        <w:tab/>
      </w:r>
      <w:r w:rsidRPr="00543C34">
        <w:rPr>
          <w:rFonts w:ascii="Century Gothic" w:hAnsi="Century Gothic"/>
          <w:bCs/>
          <w:sz w:val="18"/>
          <w:szCs w:val="18"/>
        </w:rPr>
        <w:tab/>
      </w:r>
      <w:proofErr w:type="spellStart"/>
      <w:r w:rsidRPr="00543C34">
        <w:rPr>
          <w:rFonts w:ascii="Century Gothic" w:hAnsi="Century Gothic"/>
          <w:bCs/>
          <w:sz w:val="18"/>
          <w:szCs w:val="18"/>
        </w:rPr>
        <w:t>zaps</w:t>
      </w:r>
      <w:proofErr w:type="spellEnd"/>
      <w:r w:rsidRPr="00543C34">
        <w:rPr>
          <w:rFonts w:ascii="Century Gothic" w:hAnsi="Century Gothic"/>
          <w:bCs/>
          <w:sz w:val="18"/>
          <w:szCs w:val="18"/>
        </w:rPr>
        <w:t xml:space="preserve">. v OR vedeném KS v Brně odd. C, vložka </w:t>
      </w:r>
      <w:r w:rsidR="006200DA">
        <w:rPr>
          <w:rFonts w:ascii="Century Gothic" w:hAnsi="Century Gothic"/>
          <w:bCs/>
          <w:sz w:val="18"/>
          <w:szCs w:val="18"/>
        </w:rPr>
        <w:t>52775</w:t>
      </w:r>
    </w:p>
    <w:p w14:paraId="1A700B23" w14:textId="284C8DF0" w:rsidR="00CE7633" w:rsidRPr="00543C34" w:rsidRDefault="00CE7633" w:rsidP="00CE7633">
      <w:pPr>
        <w:pStyle w:val="Nzev"/>
        <w:ind w:left="2127" w:hanging="2127"/>
        <w:jc w:val="left"/>
        <w:rPr>
          <w:rFonts w:ascii="Century Gothic" w:hAnsi="Century Gothic" w:cs="Calibri"/>
          <w:caps w:val="0"/>
          <w:sz w:val="18"/>
          <w:szCs w:val="18"/>
        </w:rPr>
      </w:pPr>
      <w:r w:rsidRPr="00543C34">
        <w:rPr>
          <w:rFonts w:ascii="Century Gothic" w:hAnsi="Century Gothic" w:cs="Calibri"/>
          <w:caps w:val="0"/>
          <w:sz w:val="18"/>
          <w:szCs w:val="18"/>
        </w:rPr>
        <w:tab/>
        <w:t xml:space="preserve">zastoupená Ing. </w:t>
      </w:r>
      <w:r w:rsidR="006200DA">
        <w:rPr>
          <w:rFonts w:ascii="Century Gothic" w:hAnsi="Century Gothic" w:cs="Calibri"/>
          <w:caps w:val="0"/>
          <w:sz w:val="18"/>
          <w:szCs w:val="18"/>
        </w:rPr>
        <w:t>Tomášem Zajacem – jednatelem</w:t>
      </w:r>
    </w:p>
    <w:p w14:paraId="0F07424A" w14:textId="77777777" w:rsidR="00C60F38" w:rsidRPr="00E115D2" w:rsidRDefault="00C60F38" w:rsidP="00C60F38">
      <w:pPr>
        <w:pStyle w:val="Nzev"/>
        <w:ind w:left="2127" w:hanging="2127"/>
        <w:jc w:val="left"/>
        <w:rPr>
          <w:rFonts w:ascii="Century Gothic" w:hAnsi="Century Gothic" w:cs="Calibri"/>
        </w:rPr>
      </w:pPr>
    </w:p>
    <w:p w14:paraId="2486DB5D" w14:textId="77777777" w:rsidR="00C60F38" w:rsidRPr="00AD189D" w:rsidRDefault="00C60F38" w:rsidP="00C60F38">
      <w:pPr>
        <w:pStyle w:val="Zkladntextodsazen"/>
        <w:ind w:left="0"/>
        <w:jc w:val="center"/>
        <w:rPr>
          <w:rFonts w:ascii="Century Gothic" w:hAnsi="Century Gothic" w:cs="Calibri"/>
          <w:bCs/>
          <w:i/>
          <w:sz w:val="18"/>
          <w:szCs w:val="18"/>
        </w:rPr>
      </w:pPr>
      <w:r w:rsidRPr="00AD189D">
        <w:rPr>
          <w:rFonts w:ascii="Century Gothic" w:hAnsi="Century Gothic" w:cs="Calibri"/>
          <w:bCs/>
          <w:i/>
          <w:sz w:val="18"/>
          <w:szCs w:val="18"/>
        </w:rPr>
        <w:t>uzavírají smlouvu o provádění úklidových prací v souladu s O</w:t>
      </w:r>
      <w:r>
        <w:rPr>
          <w:rFonts w:ascii="Century Gothic" w:hAnsi="Century Gothic" w:cs="Calibri"/>
          <w:bCs/>
          <w:i/>
          <w:sz w:val="18"/>
          <w:szCs w:val="18"/>
        </w:rPr>
        <w:t>bčanským</w:t>
      </w:r>
      <w:r w:rsidRPr="00AD189D">
        <w:rPr>
          <w:rFonts w:ascii="Century Gothic" w:hAnsi="Century Gothic" w:cs="Calibri"/>
          <w:bCs/>
          <w:i/>
          <w:sz w:val="18"/>
          <w:szCs w:val="18"/>
        </w:rPr>
        <w:t xml:space="preserve"> zákoníkem v platném znění</w:t>
      </w:r>
    </w:p>
    <w:p w14:paraId="649A4764" w14:textId="77777777" w:rsidR="00C60F38" w:rsidRDefault="00C60F38" w:rsidP="00C60F38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</w:p>
    <w:p w14:paraId="1BC8FA52" w14:textId="77777777" w:rsidR="00245FC1" w:rsidRPr="00AD189D" w:rsidRDefault="00245FC1" w:rsidP="00245FC1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  <w:r w:rsidRPr="00AD189D">
        <w:rPr>
          <w:rFonts w:ascii="Century Gothic" w:hAnsi="Century Gothic"/>
          <w:b/>
          <w:bCs/>
          <w:caps/>
          <w:sz w:val="18"/>
          <w:szCs w:val="18"/>
        </w:rPr>
        <w:t>II. Místo a Předmět plnění smlouvy</w:t>
      </w:r>
    </w:p>
    <w:p w14:paraId="0837ECCA" w14:textId="77777777" w:rsidR="00245FC1" w:rsidRPr="00AD189D" w:rsidRDefault="00245FC1" w:rsidP="00245FC1">
      <w:pPr>
        <w:tabs>
          <w:tab w:val="left" w:pos="720"/>
        </w:tabs>
        <w:spacing w:after="0"/>
        <w:ind w:left="360"/>
        <w:jc w:val="both"/>
        <w:rPr>
          <w:rFonts w:ascii="Century Gothic" w:hAnsi="Century Gothic"/>
          <w:sz w:val="18"/>
          <w:szCs w:val="18"/>
        </w:rPr>
      </w:pPr>
    </w:p>
    <w:p w14:paraId="1B74D51D" w14:textId="360BAA3D" w:rsidR="00CE7633" w:rsidRDefault="00CE7633" w:rsidP="000804D1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15DF9">
        <w:rPr>
          <w:rFonts w:ascii="Century Gothic" w:hAnsi="Century Gothic"/>
          <w:sz w:val="18"/>
          <w:szCs w:val="18"/>
        </w:rPr>
        <w:t>Předmětem plnění smlouvy je provádění pravidelných úklidových prací v</w:t>
      </w:r>
      <w:r w:rsidR="000804D1">
        <w:rPr>
          <w:rFonts w:ascii="Century Gothic" w:hAnsi="Century Gothic"/>
          <w:sz w:val="18"/>
          <w:szCs w:val="18"/>
        </w:rPr>
        <w:t> </w:t>
      </w:r>
      <w:r w:rsidRPr="00F15DF9">
        <w:rPr>
          <w:rFonts w:ascii="Century Gothic" w:hAnsi="Century Gothic"/>
          <w:sz w:val="18"/>
          <w:szCs w:val="18"/>
        </w:rPr>
        <w:t>prostorách</w:t>
      </w:r>
      <w:r w:rsidR="000804D1">
        <w:rPr>
          <w:rFonts w:ascii="Century Gothic" w:hAnsi="Century Gothic"/>
          <w:sz w:val="18"/>
          <w:szCs w:val="18"/>
        </w:rPr>
        <w:t xml:space="preserve"> </w:t>
      </w:r>
      <w:r w:rsidR="006200DA">
        <w:rPr>
          <w:rFonts w:ascii="Century Gothic" w:hAnsi="Century Gothic"/>
          <w:b/>
          <w:bCs/>
          <w:sz w:val="18"/>
          <w:szCs w:val="18"/>
        </w:rPr>
        <w:t xml:space="preserve">pavilonu A </w:t>
      </w:r>
      <w:proofErr w:type="spellStart"/>
      <w:r w:rsidR="006200DA">
        <w:rPr>
          <w:rFonts w:ascii="Century Gothic" w:hAnsi="Century Gothic"/>
          <w:b/>
          <w:bCs/>
          <w:sz w:val="18"/>
          <w:szCs w:val="18"/>
        </w:rPr>
        <w:t>a</w:t>
      </w:r>
      <w:proofErr w:type="spellEnd"/>
      <w:r w:rsidR="006200DA">
        <w:rPr>
          <w:rFonts w:ascii="Century Gothic" w:hAnsi="Century Gothic"/>
          <w:b/>
          <w:bCs/>
          <w:sz w:val="18"/>
          <w:szCs w:val="18"/>
        </w:rPr>
        <w:t xml:space="preserve"> C</w:t>
      </w:r>
      <w:r w:rsidRPr="000A0DA7">
        <w:rPr>
          <w:rFonts w:ascii="Century Gothic" w:hAnsi="Century Gothic"/>
          <w:sz w:val="18"/>
          <w:szCs w:val="18"/>
        </w:rPr>
        <w:t xml:space="preserve"> </w:t>
      </w:r>
      <w:r w:rsidRPr="000804D1">
        <w:rPr>
          <w:rFonts w:ascii="Century Gothic" w:hAnsi="Century Gothic"/>
          <w:sz w:val="18"/>
          <w:szCs w:val="18"/>
        </w:rPr>
        <w:t>ze strany zhotovitele ve prospěch objednatele</w:t>
      </w:r>
      <w:r w:rsidR="00D522B4">
        <w:rPr>
          <w:rFonts w:ascii="Century Gothic" w:hAnsi="Century Gothic"/>
          <w:sz w:val="18"/>
          <w:szCs w:val="18"/>
        </w:rPr>
        <w:t xml:space="preserve"> a odebírání hygienického</w:t>
      </w:r>
      <w:r w:rsidR="006200DA">
        <w:rPr>
          <w:rFonts w:ascii="Century Gothic" w:hAnsi="Century Gothic"/>
          <w:sz w:val="18"/>
          <w:szCs w:val="18"/>
        </w:rPr>
        <w:t xml:space="preserve"> programu, dle zaslané nabídky.</w:t>
      </w:r>
    </w:p>
    <w:p w14:paraId="0455CA23" w14:textId="77777777" w:rsidR="00245FC1" w:rsidRPr="00245FC1" w:rsidRDefault="00245FC1" w:rsidP="00D522B4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0A48EC65" w14:textId="6E0F36FD" w:rsidR="000804D1" w:rsidRDefault="00CE7633" w:rsidP="000804D1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D64F89">
        <w:rPr>
          <w:rFonts w:ascii="Century Gothic" w:hAnsi="Century Gothic"/>
          <w:sz w:val="18"/>
          <w:szCs w:val="18"/>
        </w:rPr>
        <w:t>Četnost úklidů –</w:t>
      </w:r>
      <w:r w:rsidR="00D0510D">
        <w:rPr>
          <w:rFonts w:ascii="Century Gothic" w:hAnsi="Century Gothic"/>
          <w:sz w:val="18"/>
          <w:szCs w:val="18"/>
        </w:rPr>
        <w:t xml:space="preserve"> </w:t>
      </w:r>
      <w:r w:rsidR="00256A2C">
        <w:rPr>
          <w:rFonts w:ascii="Century Gothic" w:hAnsi="Century Gothic"/>
          <w:b/>
          <w:bCs/>
          <w:sz w:val="18"/>
          <w:szCs w:val="18"/>
        </w:rPr>
        <w:t>dle rozpisu, který je přílohou č. 1 této smlouvy</w:t>
      </w:r>
    </w:p>
    <w:p w14:paraId="6AD2FA03" w14:textId="77777777" w:rsidR="00D64F89" w:rsidRPr="00D64F89" w:rsidRDefault="00D64F89" w:rsidP="00D64F89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5C4B0C6F" w14:textId="0176AF52" w:rsidR="00D64F89" w:rsidRPr="007151F0" w:rsidRDefault="001D65AC" w:rsidP="00D64F89">
      <w:pPr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7151F0">
        <w:rPr>
          <w:rFonts w:ascii="Century Gothic" w:hAnsi="Century Gothic"/>
          <w:sz w:val="18"/>
          <w:szCs w:val="18"/>
        </w:rPr>
        <w:t>Zajištění nepravidelného úklidu v mimořádných případech. Rozsah nepravidelného úklidu (např. po malování, při stěhování, v případech při zvýšené potřebě hygieny a v dalších případech</w:t>
      </w:r>
      <w:r w:rsidR="00494A48" w:rsidRPr="007151F0">
        <w:rPr>
          <w:rFonts w:ascii="Century Gothic" w:hAnsi="Century Gothic"/>
          <w:sz w:val="18"/>
          <w:szCs w:val="18"/>
        </w:rPr>
        <w:t>, které nejsou součástí frekvence pravidelného úklidu) a dobu provedení určí objednatel písemně nebo elektronicky objednávkou minimálně 4 kalendářní dny předem. V naléhavých případech může být požadavek na nepravidelný úklid objednán e-mailem nebo telefonicky prostředn</w:t>
      </w:r>
      <w:r w:rsidR="00256A2C">
        <w:rPr>
          <w:rFonts w:ascii="Century Gothic" w:hAnsi="Century Gothic"/>
          <w:sz w:val="18"/>
          <w:szCs w:val="18"/>
        </w:rPr>
        <w:t>ictvím odpovědné osoby objedna</w:t>
      </w:r>
      <w:r w:rsidR="00494A48" w:rsidRPr="007151F0">
        <w:rPr>
          <w:rFonts w:ascii="Century Gothic" w:hAnsi="Century Gothic"/>
          <w:sz w:val="18"/>
          <w:szCs w:val="18"/>
        </w:rPr>
        <w:t>tele uvedené v čl. VI. této smlouvy. Tyto práce budou účtovány samostatnou fakturou nad rámec ceny za pravidelný úklid.</w:t>
      </w:r>
      <w:r w:rsidR="00D64F89" w:rsidRPr="007151F0">
        <w:rPr>
          <w:rFonts w:ascii="Century Gothic" w:hAnsi="Century Gothic"/>
          <w:sz w:val="18"/>
          <w:szCs w:val="18"/>
        </w:rPr>
        <w:t xml:space="preserve"> </w:t>
      </w:r>
    </w:p>
    <w:p w14:paraId="3606514C" w14:textId="64F695C1" w:rsidR="00494A48" w:rsidRPr="007151F0" w:rsidRDefault="00494A48" w:rsidP="001D65AC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7151F0">
        <w:rPr>
          <w:rFonts w:ascii="Century Gothic" w:hAnsi="Century Gothic"/>
          <w:sz w:val="18"/>
          <w:szCs w:val="18"/>
        </w:rPr>
        <w:t>V rámci širší komplexnosti služeb je zhotovitel povinen poskytnout na základě písemné objednávky dodání dalších úklidových služeb. Tyto další služby budou účtovány samostatně nad rámec ceny pravidelného úklidu</w:t>
      </w:r>
      <w:r w:rsidR="00D64F89" w:rsidRPr="007151F0">
        <w:rPr>
          <w:rFonts w:ascii="Century Gothic" w:hAnsi="Century Gothic"/>
          <w:sz w:val="18"/>
          <w:szCs w:val="18"/>
        </w:rPr>
        <w:t>. Jedná se například o tyto služby:</w:t>
      </w:r>
    </w:p>
    <w:p w14:paraId="62DBEDC5" w14:textId="03FA2ECD" w:rsidR="00D64F89" w:rsidRPr="007151F0" w:rsidRDefault="00D64F89" w:rsidP="00D64F8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7151F0">
        <w:rPr>
          <w:rFonts w:ascii="Century Gothic" w:hAnsi="Century Gothic"/>
          <w:sz w:val="18"/>
          <w:szCs w:val="18"/>
        </w:rPr>
        <w:t>mytí svítidel</w:t>
      </w:r>
    </w:p>
    <w:p w14:paraId="2FE21763" w14:textId="594D93D5" w:rsidR="00D64F89" w:rsidRPr="007151F0" w:rsidRDefault="00D64F89" w:rsidP="00D64F8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7151F0">
        <w:rPr>
          <w:rFonts w:ascii="Century Gothic" w:hAnsi="Century Gothic"/>
          <w:sz w:val="18"/>
          <w:szCs w:val="18"/>
        </w:rPr>
        <w:t>mytí oken</w:t>
      </w:r>
    </w:p>
    <w:p w14:paraId="102D2C85" w14:textId="652FCA53" w:rsidR="00D64F89" w:rsidRPr="007151F0" w:rsidRDefault="00D64F89" w:rsidP="00D64F8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7151F0">
        <w:rPr>
          <w:rFonts w:ascii="Century Gothic" w:hAnsi="Century Gothic"/>
          <w:sz w:val="18"/>
          <w:szCs w:val="18"/>
        </w:rPr>
        <w:t>čištění žaluzií</w:t>
      </w:r>
    </w:p>
    <w:p w14:paraId="7571AD0A" w14:textId="6013EB64" w:rsidR="00D64F89" w:rsidRPr="007151F0" w:rsidRDefault="00D64F89" w:rsidP="00D64F8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7151F0">
        <w:rPr>
          <w:rFonts w:ascii="Century Gothic" w:hAnsi="Century Gothic"/>
          <w:sz w:val="18"/>
          <w:szCs w:val="18"/>
        </w:rPr>
        <w:t>čistění koberců a čalouněného nábytku</w:t>
      </w:r>
    </w:p>
    <w:p w14:paraId="1DF142BF" w14:textId="77777777" w:rsidR="00245FC1" w:rsidRDefault="00245FC1" w:rsidP="00245FC1">
      <w:pPr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4B9A4DB0" w14:textId="3A680BF7" w:rsidR="00245FC1" w:rsidRDefault="00245FC1" w:rsidP="00245FC1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Zhotovitel se zavazuje poskytovat objednateli příslušné plnění dle předchozích odstavců, zatímco objednatel bude plnění přijímat a hradit zhotoviteli cenu tohoto plnění.</w:t>
      </w:r>
    </w:p>
    <w:p w14:paraId="449FDC6B" w14:textId="77777777" w:rsidR="00A35C06" w:rsidRDefault="00A35C06" w:rsidP="00A35C06">
      <w:pPr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116F161E" w14:textId="5D344C82" w:rsidR="00A35C06" w:rsidRPr="00AD189D" w:rsidRDefault="00A35C06" w:rsidP="00245FC1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Objednatel má zájem na plnění této smlouvy výlučně formou náhradního plnění.</w:t>
      </w:r>
    </w:p>
    <w:p w14:paraId="79A32A88" w14:textId="77777777" w:rsidR="00245FC1" w:rsidRPr="00AD189D" w:rsidRDefault="00245FC1" w:rsidP="00245FC1">
      <w:pPr>
        <w:tabs>
          <w:tab w:val="left" w:pos="1080"/>
        </w:tabs>
        <w:spacing w:after="0"/>
        <w:ind w:left="720"/>
        <w:jc w:val="both"/>
        <w:rPr>
          <w:rFonts w:ascii="Century Gothic" w:hAnsi="Century Gothic"/>
          <w:sz w:val="18"/>
          <w:szCs w:val="18"/>
        </w:rPr>
      </w:pPr>
    </w:p>
    <w:p w14:paraId="03A39C32" w14:textId="77777777" w:rsidR="00245FC1" w:rsidRPr="00AD189D" w:rsidRDefault="00245FC1" w:rsidP="00245FC1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  <w:r w:rsidRPr="00AD189D">
        <w:rPr>
          <w:rFonts w:ascii="Century Gothic" w:hAnsi="Century Gothic"/>
          <w:b/>
          <w:bCs/>
          <w:caps/>
          <w:sz w:val="18"/>
          <w:szCs w:val="18"/>
        </w:rPr>
        <w:t>III. Čas plnění</w:t>
      </w:r>
    </w:p>
    <w:p w14:paraId="36ABD626" w14:textId="77777777" w:rsidR="00245FC1" w:rsidRPr="00817331" w:rsidRDefault="00245FC1" w:rsidP="00245FC1">
      <w:pPr>
        <w:spacing w:after="0"/>
        <w:jc w:val="both"/>
        <w:rPr>
          <w:rFonts w:ascii="Century Gothic" w:hAnsi="Century Gothic"/>
          <w:b/>
          <w:bCs/>
          <w:caps/>
          <w:sz w:val="18"/>
          <w:szCs w:val="18"/>
        </w:rPr>
      </w:pPr>
    </w:p>
    <w:p w14:paraId="79433B2E" w14:textId="46BA27B0" w:rsidR="00245FC1" w:rsidRDefault="00245FC1" w:rsidP="00245FC1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 xml:space="preserve">Termín zahájení plnění této smlouvy je stanoven </w:t>
      </w:r>
      <w:r w:rsidRPr="00DD262B">
        <w:rPr>
          <w:rFonts w:ascii="Century Gothic" w:hAnsi="Century Gothic"/>
          <w:sz w:val="18"/>
          <w:szCs w:val="18"/>
        </w:rPr>
        <w:t xml:space="preserve">od </w:t>
      </w:r>
      <w:r w:rsidR="008C3E46">
        <w:rPr>
          <w:rFonts w:ascii="Century Gothic" w:hAnsi="Century Gothic"/>
          <w:sz w:val="18"/>
          <w:szCs w:val="18"/>
        </w:rPr>
        <w:t>1. 4. 2025</w:t>
      </w:r>
      <w:r w:rsidR="00C13378">
        <w:rPr>
          <w:rFonts w:ascii="Century Gothic" w:hAnsi="Century Gothic"/>
          <w:sz w:val="18"/>
          <w:szCs w:val="18"/>
        </w:rPr>
        <w:t xml:space="preserve"> </w:t>
      </w:r>
      <w:r w:rsidR="000E1583">
        <w:rPr>
          <w:rFonts w:ascii="Century Gothic" w:hAnsi="Century Gothic"/>
          <w:sz w:val="18"/>
          <w:szCs w:val="18"/>
        </w:rPr>
        <w:t>do 31. 12. 2025</w:t>
      </w:r>
      <w:r>
        <w:rPr>
          <w:rFonts w:ascii="Century Gothic" w:hAnsi="Century Gothic"/>
          <w:sz w:val="18"/>
          <w:szCs w:val="18"/>
        </w:rPr>
        <w:t>.</w:t>
      </w:r>
    </w:p>
    <w:p w14:paraId="14A3722F" w14:textId="77777777" w:rsidR="00926CA8" w:rsidRDefault="00926CA8" w:rsidP="00926CA8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4C961FAE" w14:textId="77777777" w:rsidR="00926CA8" w:rsidRDefault="00926CA8" w:rsidP="00926CA8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410D5B9A" w14:textId="77777777" w:rsidR="00245FC1" w:rsidRPr="00AD189D" w:rsidRDefault="00245FC1" w:rsidP="00245FC1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  <w:r w:rsidRPr="00AD189D">
        <w:rPr>
          <w:rFonts w:ascii="Century Gothic" w:hAnsi="Century Gothic"/>
          <w:b/>
          <w:bCs/>
          <w:caps/>
          <w:sz w:val="18"/>
          <w:szCs w:val="18"/>
        </w:rPr>
        <w:t>IV. Cena</w:t>
      </w:r>
    </w:p>
    <w:p w14:paraId="387FFC8F" w14:textId="77777777" w:rsidR="00245FC1" w:rsidRPr="00AD189D" w:rsidRDefault="00245FC1" w:rsidP="00245FC1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</w:p>
    <w:p w14:paraId="6C162E04" w14:textId="6DCF63F6" w:rsidR="00245FC1" w:rsidRPr="000A0DA7" w:rsidRDefault="00D64F89" w:rsidP="000A0DA7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</w:t>
      </w:r>
      <w:r w:rsidR="00245FC1" w:rsidRPr="00AD189D">
        <w:rPr>
          <w:rFonts w:ascii="Century Gothic" w:hAnsi="Century Gothic"/>
          <w:sz w:val="18"/>
          <w:szCs w:val="18"/>
        </w:rPr>
        <w:t xml:space="preserve">ena předmětu </w:t>
      </w:r>
      <w:r w:rsidR="00245FC1">
        <w:rPr>
          <w:rFonts w:ascii="Century Gothic" w:hAnsi="Century Gothic"/>
          <w:sz w:val="18"/>
          <w:szCs w:val="18"/>
        </w:rPr>
        <w:t xml:space="preserve">plnění podle čl. II. odst. 2, této smlouvy činí: </w:t>
      </w:r>
    </w:p>
    <w:p w14:paraId="3D21CD97" w14:textId="6399D289" w:rsidR="00674181" w:rsidRDefault="00CE7633" w:rsidP="000A0DA7">
      <w:pPr>
        <w:spacing w:after="0" w:line="240" w:lineRule="auto"/>
        <w:ind w:left="35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>Cena</w:t>
      </w:r>
      <w:r w:rsidR="004610A4">
        <w:rPr>
          <w:rFonts w:ascii="Century Gothic" w:hAnsi="Century Gothic"/>
          <w:sz w:val="18"/>
          <w:szCs w:val="18"/>
        </w:rPr>
        <w:t xml:space="preserve"> </w:t>
      </w:r>
      <w:r w:rsidR="00857EB4">
        <w:rPr>
          <w:rFonts w:ascii="Century Gothic" w:hAnsi="Century Gothic"/>
          <w:sz w:val="18"/>
          <w:szCs w:val="18"/>
        </w:rPr>
        <w:t>za úklid</w:t>
      </w:r>
      <w:r w:rsidR="008C3E46">
        <w:rPr>
          <w:rFonts w:ascii="Century Gothic" w:hAnsi="Century Gothic"/>
          <w:sz w:val="18"/>
          <w:szCs w:val="18"/>
        </w:rPr>
        <w:t xml:space="preserve"> pavilonu A</w:t>
      </w:r>
      <w:r w:rsidR="004610A4">
        <w:rPr>
          <w:rFonts w:ascii="Century Gothic" w:hAnsi="Century Gothic"/>
          <w:sz w:val="18"/>
          <w:szCs w:val="18"/>
        </w:rPr>
        <w:t xml:space="preserve"> činí </w:t>
      </w:r>
      <w:r w:rsidR="00256A2C">
        <w:rPr>
          <w:rFonts w:ascii="Century Gothic" w:hAnsi="Century Gothic"/>
          <w:b/>
          <w:bCs/>
          <w:sz w:val="18"/>
          <w:szCs w:val="18"/>
        </w:rPr>
        <w:t>42</w:t>
      </w:r>
      <w:r w:rsidR="008C3E46">
        <w:rPr>
          <w:rFonts w:ascii="Century Gothic" w:hAnsi="Century Gothic"/>
          <w:b/>
          <w:bCs/>
          <w:sz w:val="18"/>
          <w:szCs w:val="18"/>
        </w:rPr>
        <w:t>.328 Kč bez DPH / 1 měsíc</w:t>
      </w:r>
    </w:p>
    <w:p w14:paraId="3677AC91" w14:textId="5DFD3468" w:rsidR="008C3E46" w:rsidRDefault="008C3E46" w:rsidP="008C3E46">
      <w:pPr>
        <w:spacing w:after="0" w:line="240" w:lineRule="auto"/>
        <w:ind w:left="35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Cena za úklid pavilonu C činí </w:t>
      </w:r>
      <w:r>
        <w:rPr>
          <w:rFonts w:ascii="Century Gothic" w:hAnsi="Century Gothic"/>
          <w:b/>
          <w:bCs/>
          <w:sz w:val="18"/>
          <w:szCs w:val="18"/>
        </w:rPr>
        <w:t>43.848 Kč bez DPH / 1 měsíc</w:t>
      </w:r>
    </w:p>
    <w:p w14:paraId="33A75BC0" w14:textId="77777777" w:rsidR="008C3E46" w:rsidRDefault="008C3E46" w:rsidP="000A0DA7">
      <w:pPr>
        <w:spacing w:after="0" w:line="240" w:lineRule="auto"/>
        <w:ind w:left="357"/>
        <w:jc w:val="both"/>
        <w:rPr>
          <w:rFonts w:ascii="Century Gothic" w:hAnsi="Century Gothic"/>
          <w:sz w:val="18"/>
          <w:szCs w:val="18"/>
        </w:rPr>
      </w:pPr>
    </w:p>
    <w:p w14:paraId="261B179B" w14:textId="26A86DA0" w:rsidR="00CE7633" w:rsidRDefault="00CE7633" w:rsidP="00895317">
      <w:pPr>
        <w:spacing w:line="240" w:lineRule="auto"/>
        <w:ind w:left="35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1.1. </w:t>
      </w:r>
      <w:r w:rsidR="00543C34">
        <w:rPr>
          <w:rFonts w:ascii="Century Gothic" w:hAnsi="Century Gothic"/>
          <w:sz w:val="18"/>
          <w:szCs w:val="18"/>
        </w:rPr>
        <w:t xml:space="preserve">Cenu dle čl. IV, odstavec 1 nelze podkročit. </w:t>
      </w:r>
      <w:r w:rsidR="00857EB4">
        <w:rPr>
          <w:rFonts w:ascii="Century Gothic" w:hAnsi="Century Gothic"/>
          <w:sz w:val="18"/>
          <w:szCs w:val="18"/>
        </w:rPr>
        <w:t xml:space="preserve">Dle frekvence čl. II, odstavec 2. </w:t>
      </w:r>
      <w:r>
        <w:rPr>
          <w:rFonts w:ascii="Century Gothic" w:hAnsi="Century Gothic"/>
          <w:sz w:val="18"/>
          <w:szCs w:val="18"/>
        </w:rPr>
        <w:t>V ceně pravidelného úklidu není zahrnuta čistící chemie, úklidový materiál a hygienický servis (sáčky, toaletní papír, mýdla apod.)</w:t>
      </w:r>
      <w:r w:rsidR="00857EB4">
        <w:rPr>
          <w:rFonts w:ascii="Century Gothic" w:hAnsi="Century Gothic"/>
          <w:sz w:val="18"/>
          <w:szCs w:val="18"/>
        </w:rPr>
        <w:t xml:space="preserve">. </w:t>
      </w:r>
      <w:r w:rsidR="00136C06">
        <w:rPr>
          <w:rFonts w:ascii="Century Gothic" w:hAnsi="Century Gothic"/>
          <w:sz w:val="18"/>
          <w:szCs w:val="18"/>
        </w:rPr>
        <w:t>Hygienický servis a chemie budou fakturovány, dle skutečně dodaných, vždy po skončení měsíce.</w:t>
      </w:r>
    </w:p>
    <w:p w14:paraId="722119EA" w14:textId="1816F23E" w:rsidR="007327D1" w:rsidRPr="007151F0" w:rsidRDefault="007327D1" w:rsidP="000A0DA7">
      <w:pPr>
        <w:spacing w:after="0" w:line="240" w:lineRule="auto"/>
        <w:ind w:left="357"/>
        <w:jc w:val="both"/>
        <w:rPr>
          <w:rFonts w:ascii="Century Gothic" w:hAnsi="Century Gothic"/>
          <w:sz w:val="18"/>
          <w:szCs w:val="18"/>
        </w:rPr>
      </w:pPr>
      <w:r w:rsidRPr="007151F0">
        <w:rPr>
          <w:rFonts w:ascii="Century Gothic" w:hAnsi="Century Gothic"/>
          <w:sz w:val="18"/>
          <w:szCs w:val="18"/>
        </w:rPr>
        <w:t>1.</w:t>
      </w:r>
      <w:r w:rsidR="00CE7633">
        <w:rPr>
          <w:rFonts w:ascii="Century Gothic" w:hAnsi="Century Gothic"/>
          <w:sz w:val="18"/>
          <w:szCs w:val="18"/>
        </w:rPr>
        <w:t>2</w:t>
      </w:r>
      <w:r w:rsidRPr="007151F0">
        <w:rPr>
          <w:rFonts w:ascii="Century Gothic" w:hAnsi="Century Gothic"/>
          <w:sz w:val="18"/>
          <w:szCs w:val="18"/>
        </w:rPr>
        <w:t xml:space="preserve"> K výpočtu ceny za nepravidelný úklid podle čl. II. odst. 3 a 4 této smlouvy se použije</w:t>
      </w:r>
      <w:r w:rsidR="00B12BAF" w:rsidRPr="007151F0">
        <w:rPr>
          <w:rFonts w:ascii="Century Gothic" w:hAnsi="Century Gothic"/>
          <w:sz w:val="18"/>
          <w:szCs w:val="18"/>
        </w:rPr>
        <w:t xml:space="preserve"> hodinová</w:t>
      </w:r>
      <w:r w:rsidR="008C3E46">
        <w:rPr>
          <w:rFonts w:ascii="Century Gothic" w:hAnsi="Century Gothic"/>
          <w:sz w:val="18"/>
          <w:szCs w:val="18"/>
        </w:rPr>
        <w:t xml:space="preserve"> </w:t>
      </w:r>
      <w:r w:rsidR="00B12BAF" w:rsidRPr="007151F0">
        <w:rPr>
          <w:rFonts w:ascii="Century Gothic" w:hAnsi="Century Gothic"/>
          <w:sz w:val="18"/>
          <w:szCs w:val="18"/>
        </w:rPr>
        <w:t xml:space="preserve">zúčtovací sazba (HZS). Cena se vypočítá jako součin hodinové zúčtovací sazby a počtu odpracovaných hodin za práce. HZS pro výpočet ceny nepravidelného úklidu podle čl. II. odst. 3 a 4 této smlouvy. </w:t>
      </w:r>
    </w:p>
    <w:p w14:paraId="014407C4" w14:textId="324A9838" w:rsidR="00245FC1" w:rsidRPr="007151F0" w:rsidRDefault="00C13378" w:rsidP="000A0DA7">
      <w:pPr>
        <w:spacing w:after="0" w:line="240" w:lineRule="auto"/>
        <w:ind w:firstLine="357"/>
        <w:jc w:val="both"/>
        <w:rPr>
          <w:rFonts w:ascii="Century Gothic" w:hAnsi="Century Gothic"/>
          <w:sz w:val="18"/>
          <w:szCs w:val="18"/>
        </w:rPr>
      </w:pPr>
      <w:r w:rsidRPr="007151F0">
        <w:rPr>
          <w:rFonts w:ascii="Century Gothic" w:hAnsi="Century Gothic"/>
          <w:sz w:val="18"/>
          <w:szCs w:val="18"/>
        </w:rPr>
        <w:t xml:space="preserve">                                              </w:t>
      </w:r>
    </w:p>
    <w:p w14:paraId="526A269A" w14:textId="77777777" w:rsidR="008713C4" w:rsidRDefault="007327D1" w:rsidP="008713C4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7151F0">
        <w:rPr>
          <w:rFonts w:ascii="Century Gothic" w:hAnsi="Century Gothic"/>
          <w:sz w:val="18"/>
          <w:szCs w:val="18"/>
        </w:rPr>
        <w:t xml:space="preserve">2.  </w:t>
      </w:r>
      <w:r w:rsidR="004A08A9">
        <w:rPr>
          <w:rFonts w:ascii="Century Gothic" w:hAnsi="Century Gothic"/>
          <w:sz w:val="18"/>
          <w:szCs w:val="18"/>
        </w:rPr>
        <w:t xml:space="preserve"> </w:t>
      </w:r>
      <w:r w:rsidRPr="007151F0">
        <w:rPr>
          <w:rFonts w:ascii="Century Gothic" w:hAnsi="Century Gothic"/>
          <w:sz w:val="18"/>
          <w:szCs w:val="18"/>
        </w:rPr>
        <w:t>Cena předmětu plnění podle čl. II odst. 3, 4, této smlouvy činí:</w:t>
      </w:r>
      <w:r w:rsidR="00543C34">
        <w:rPr>
          <w:rFonts w:ascii="Century Gothic" w:hAnsi="Century Gothic"/>
          <w:sz w:val="18"/>
          <w:szCs w:val="18"/>
        </w:rPr>
        <w:t xml:space="preserve"> </w:t>
      </w:r>
    </w:p>
    <w:p w14:paraId="40840068" w14:textId="59741F14" w:rsidR="000A0DA7" w:rsidRDefault="00084ECC" w:rsidP="008713C4">
      <w:pPr>
        <w:spacing w:after="0" w:line="240" w:lineRule="auto"/>
        <w:ind w:firstLine="705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</w:t>
      </w:r>
      <w:r w:rsidR="00895317">
        <w:rPr>
          <w:rFonts w:ascii="Century Gothic" w:hAnsi="Century Gothic"/>
          <w:sz w:val="18"/>
          <w:szCs w:val="18"/>
        </w:rPr>
        <w:t>5</w:t>
      </w:r>
      <w:r w:rsidR="00CE7633">
        <w:rPr>
          <w:rFonts w:ascii="Century Gothic" w:hAnsi="Century Gothic"/>
          <w:sz w:val="18"/>
          <w:szCs w:val="18"/>
        </w:rPr>
        <w:t>0</w:t>
      </w:r>
      <w:r w:rsidR="00CE7633" w:rsidRPr="007151F0">
        <w:rPr>
          <w:rFonts w:ascii="Century Gothic" w:hAnsi="Century Gothic"/>
          <w:sz w:val="18"/>
          <w:szCs w:val="18"/>
        </w:rPr>
        <w:t xml:space="preserve"> Kč</w:t>
      </w:r>
      <w:r w:rsidR="008C3E46">
        <w:rPr>
          <w:rFonts w:ascii="Century Gothic" w:hAnsi="Century Gothic"/>
          <w:sz w:val="18"/>
          <w:szCs w:val="18"/>
        </w:rPr>
        <w:t xml:space="preserve"> bez DPH</w:t>
      </w:r>
      <w:r w:rsidR="00CE7633" w:rsidRPr="007151F0">
        <w:rPr>
          <w:rFonts w:ascii="Century Gothic" w:hAnsi="Century Gothic"/>
          <w:sz w:val="18"/>
          <w:szCs w:val="18"/>
        </w:rPr>
        <w:t xml:space="preserve">/hod/pracovník    </w:t>
      </w:r>
    </w:p>
    <w:p w14:paraId="0C2FE784" w14:textId="5BF77D05" w:rsidR="00CE7633" w:rsidRPr="00B12BAF" w:rsidRDefault="00CE7633" w:rsidP="000A0DA7">
      <w:pPr>
        <w:spacing w:after="0" w:line="240" w:lineRule="auto"/>
        <w:ind w:firstLine="705"/>
        <w:jc w:val="both"/>
        <w:rPr>
          <w:rFonts w:ascii="Century Gothic" w:hAnsi="Century Gothic"/>
          <w:sz w:val="18"/>
          <w:szCs w:val="18"/>
          <w:highlight w:val="lightGray"/>
        </w:rPr>
      </w:pPr>
      <w:r w:rsidRPr="007151F0">
        <w:rPr>
          <w:rFonts w:ascii="Century Gothic" w:hAnsi="Century Gothic"/>
          <w:sz w:val="18"/>
          <w:szCs w:val="18"/>
        </w:rPr>
        <w:t xml:space="preserve">    </w:t>
      </w:r>
    </w:p>
    <w:p w14:paraId="5CDD6C6F" w14:textId="37B5C45A" w:rsidR="00B12BAF" w:rsidRDefault="004A08A9" w:rsidP="000A0DA7">
      <w:pPr>
        <w:spacing w:after="0" w:line="240" w:lineRule="auto"/>
        <w:ind w:left="705" w:hanging="705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3.   </w:t>
      </w:r>
      <w:r w:rsidRPr="007151F0">
        <w:rPr>
          <w:rFonts w:ascii="Century Gothic" w:hAnsi="Century Gothic"/>
          <w:sz w:val="18"/>
          <w:szCs w:val="18"/>
        </w:rPr>
        <w:t xml:space="preserve">Podmínky, při jejichž splnění je možné překročit cenu podle čl. IV odst. 1 a výši HZS podle čl. IV. </w:t>
      </w:r>
      <w:r>
        <w:rPr>
          <w:rFonts w:ascii="Century Gothic" w:hAnsi="Century Gothic"/>
          <w:sz w:val="18"/>
          <w:szCs w:val="18"/>
        </w:rPr>
        <w:t>o</w:t>
      </w:r>
      <w:r w:rsidRPr="007151F0">
        <w:rPr>
          <w:rFonts w:ascii="Century Gothic" w:hAnsi="Century Gothic"/>
          <w:sz w:val="18"/>
          <w:szCs w:val="18"/>
        </w:rPr>
        <w:t>dst.</w:t>
      </w:r>
      <w:r w:rsidR="00136C06">
        <w:rPr>
          <w:rFonts w:ascii="Century Gothic" w:hAnsi="Century Gothic"/>
          <w:sz w:val="18"/>
          <w:szCs w:val="18"/>
        </w:rPr>
        <w:t xml:space="preserve"> </w:t>
      </w:r>
      <w:r w:rsidRPr="007151F0">
        <w:rPr>
          <w:rFonts w:ascii="Century Gothic" w:hAnsi="Century Gothic"/>
          <w:sz w:val="18"/>
          <w:szCs w:val="18"/>
        </w:rPr>
        <w:t>1.1</w:t>
      </w:r>
    </w:p>
    <w:p w14:paraId="33D8D844" w14:textId="371D11B2" w:rsidR="004A08A9" w:rsidRPr="007151F0" w:rsidRDefault="004A08A9" w:rsidP="000A0DA7">
      <w:pPr>
        <w:spacing w:after="0" w:line="240" w:lineRule="auto"/>
        <w:ind w:left="705" w:hanging="705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j</w:t>
      </w:r>
      <w:r w:rsidRPr="007151F0">
        <w:rPr>
          <w:rFonts w:ascii="Century Gothic" w:hAnsi="Century Gothic"/>
          <w:sz w:val="18"/>
          <w:szCs w:val="18"/>
        </w:rPr>
        <w:t>sou stanoveny takto:</w:t>
      </w:r>
    </w:p>
    <w:p w14:paraId="08933791" w14:textId="31027832" w:rsidR="00245FC1" w:rsidRPr="007151F0" w:rsidRDefault="00B12BAF" w:rsidP="000A0DA7">
      <w:pPr>
        <w:spacing w:after="0" w:line="240" w:lineRule="auto"/>
        <w:ind w:firstLine="705"/>
        <w:jc w:val="both"/>
        <w:rPr>
          <w:rFonts w:ascii="Century Gothic" w:hAnsi="Century Gothic"/>
          <w:sz w:val="18"/>
          <w:szCs w:val="18"/>
        </w:rPr>
      </w:pPr>
      <w:r w:rsidRPr="007151F0">
        <w:rPr>
          <w:rFonts w:ascii="Century Gothic" w:hAnsi="Century Gothic"/>
          <w:sz w:val="18"/>
          <w:szCs w:val="18"/>
        </w:rPr>
        <w:t>3.1 Pokud v průběhu plnění předmětu smlouvy dojde ke změně rozsahu a četnosti prací.</w:t>
      </w:r>
    </w:p>
    <w:p w14:paraId="6878CFCF" w14:textId="4B6B3548" w:rsidR="00B12BAF" w:rsidRPr="00245FC1" w:rsidRDefault="00B12BAF" w:rsidP="000A0DA7">
      <w:pPr>
        <w:spacing w:line="240" w:lineRule="auto"/>
        <w:ind w:firstLine="705"/>
        <w:jc w:val="both"/>
        <w:rPr>
          <w:rFonts w:ascii="Century Gothic" w:hAnsi="Century Gothic"/>
          <w:sz w:val="18"/>
          <w:szCs w:val="18"/>
        </w:rPr>
      </w:pPr>
      <w:r w:rsidRPr="007151F0">
        <w:rPr>
          <w:rFonts w:ascii="Century Gothic" w:hAnsi="Century Gothic"/>
          <w:sz w:val="18"/>
          <w:szCs w:val="18"/>
        </w:rPr>
        <w:t>3.2 Pokud nastane podmínka článku IX. odst. 4</w:t>
      </w:r>
    </w:p>
    <w:p w14:paraId="2B2B314E" w14:textId="751EED8A" w:rsidR="00245FC1" w:rsidRDefault="00D64F89" w:rsidP="000A0DA7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4</w:t>
      </w:r>
      <w:r w:rsidR="00245FC1">
        <w:rPr>
          <w:rFonts w:ascii="Century Gothic" w:hAnsi="Century Gothic"/>
          <w:sz w:val="18"/>
          <w:szCs w:val="18"/>
        </w:rPr>
        <w:t>.   Cena je</w:t>
      </w:r>
      <w:r w:rsidR="00245FC1" w:rsidRPr="00B72BCA">
        <w:rPr>
          <w:rFonts w:ascii="Century Gothic" w:hAnsi="Century Gothic"/>
          <w:sz w:val="18"/>
          <w:szCs w:val="18"/>
        </w:rPr>
        <w:t xml:space="preserve"> </w:t>
      </w:r>
      <w:r w:rsidR="00245FC1">
        <w:rPr>
          <w:rFonts w:ascii="Century Gothic" w:hAnsi="Century Gothic"/>
          <w:sz w:val="18"/>
          <w:szCs w:val="18"/>
        </w:rPr>
        <w:t xml:space="preserve">uvedena </w:t>
      </w:r>
      <w:r w:rsidR="00245FC1" w:rsidRPr="00B72BCA">
        <w:rPr>
          <w:rFonts w:ascii="Century Gothic" w:hAnsi="Century Gothic"/>
          <w:sz w:val="18"/>
          <w:szCs w:val="18"/>
        </w:rPr>
        <w:t>bez DPH.</w:t>
      </w:r>
    </w:p>
    <w:p w14:paraId="3E8BB461" w14:textId="1DCC0683" w:rsidR="001922E0" w:rsidRDefault="001922E0" w:rsidP="000A0DA7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37229ABE" w14:textId="57BF71DC" w:rsidR="001922E0" w:rsidRDefault="001922E0" w:rsidP="000A0DA7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5.   Na základě této smlouvy nelze fakturovat více než 999.000 Kč bez DPH.</w:t>
      </w:r>
    </w:p>
    <w:p w14:paraId="72F799C3" w14:textId="77777777" w:rsidR="001922E0" w:rsidRDefault="001922E0" w:rsidP="000A0DA7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18AE8D0C" w14:textId="77777777" w:rsidR="00D64F89" w:rsidRDefault="00D64F89" w:rsidP="00245FC1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</w:p>
    <w:p w14:paraId="6BF6B8F5" w14:textId="1224611F" w:rsidR="00245FC1" w:rsidRPr="00AD189D" w:rsidRDefault="00245FC1" w:rsidP="00245FC1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  <w:r w:rsidRPr="00AD189D">
        <w:rPr>
          <w:rFonts w:ascii="Century Gothic" w:hAnsi="Century Gothic"/>
          <w:b/>
          <w:bCs/>
          <w:caps/>
          <w:sz w:val="18"/>
          <w:szCs w:val="18"/>
        </w:rPr>
        <w:t>V. Platební podmínky</w:t>
      </w:r>
    </w:p>
    <w:p w14:paraId="4F9FEA6C" w14:textId="77777777" w:rsidR="004A08A9" w:rsidRDefault="004A08A9" w:rsidP="004A08A9">
      <w:pPr>
        <w:spacing w:after="0" w:line="240" w:lineRule="auto"/>
        <w:jc w:val="both"/>
        <w:rPr>
          <w:rFonts w:ascii="Century Gothic" w:hAnsi="Century Gothic"/>
          <w:b/>
          <w:bCs/>
          <w:caps/>
          <w:sz w:val="18"/>
          <w:szCs w:val="18"/>
        </w:rPr>
      </w:pPr>
    </w:p>
    <w:p w14:paraId="0C299094" w14:textId="1BBD3D2A" w:rsidR="00245FC1" w:rsidRPr="004A08A9" w:rsidRDefault="00245FC1" w:rsidP="004A08A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A08A9">
        <w:rPr>
          <w:rFonts w:ascii="Century Gothic" w:hAnsi="Century Gothic"/>
          <w:sz w:val="18"/>
          <w:szCs w:val="18"/>
        </w:rPr>
        <w:t>Cena předmětu smlouvy bude hrazena objednatelem na základě zhotovitelem vystavené faktury. Náklady za provedené práce budou účtovány zhotovitelem 1x měsíčně, vždy k poslednímu kalendářnímu dni v měsíci, ve kterém byly práce provedeny a faktury budou dodány nejpozději každý 1</w:t>
      </w:r>
      <w:r w:rsidR="00CE7633">
        <w:rPr>
          <w:rFonts w:ascii="Century Gothic" w:hAnsi="Century Gothic"/>
          <w:sz w:val="18"/>
          <w:szCs w:val="18"/>
        </w:rPr>
        <w:t>0.</w:t>
      </w:r>
      <w:r w:rsidRPr="004A08A9">
        <w:rPr>
          <w:rFonts w:ascii="Century Gothic" w:hAnsi="Century Gothic"/>
          <w:sz w:val="18"/>
          <w:szCs w:val="18"/>
        </w:rPr>
        <w:t xml:space="preserve"> den v měsíci.</w:t>
      </w:r>
    </w:p>
    <w:p w14:paraId="319C4386" w14:textId="77777777" w:rsidR="00245FC1" w:rsidRPr="00AD189D" w:rsidRDefault="00245FC1" w:rsidP="00245FC1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52D749A4" w14:textId="1A210C9E" w:rsidR="00245FC1" w:rsidRPr="00473446" w:rsidRDefault="00245FC1" w:rsidP="00473446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73446">
        <w:rPr>
          <w:rFonts w:ascii="Century Gothic" w:hAnsi="Century Gothic"/>
          <w:sz w:val="18"/>
          <w:szCs w:val="18"/>
        </w:rPr>
        <w:t xml:space="preserve">Splatnost faktur – daňových dokladů je </w:t>
      </w:r>
      <w:r w:rsidR="008C3E46">
        <w:rPr>
          <w:rFonts w:ascii="Century Gothic" w:hAnsi="Century Gothic"/>
          <w:sz w:val="18"/>
          <w:szCs w:val="18"/>
        </w:rPr>
        <w:t>30</w:t>
      </w:r>
      <w:r w:rsidRPr="00473446">
        <w:rPr>
          <w:rFonts w:ascii="Century Gothic" w:hAnsi="Century Gothic"/>
          <w:sz w:val="18"/>
          <w:szCs w:val="18"/>
        </w:rPr>
        <w:t xml:space="preserve"> kalendářních dnů. Splatnost faktury běží ode dne doručení faktury. V pochybnostech se má za to, že faktura byla doručena třetí kalendářní </w:t>
      </w:r>
      <w:r w:rsidR="008C3E46">
        <w:rPr>
          <w:rFonts w:ascii="Century Gothic" w:hAnsi="Century Gothic"/>
          <w:sz w:val="18"/>
          <w:szCs w:val="18"/>
        </w:rPr>
        <w:t>den po jejím odeslání. Objedna</w:t>
      </w:r>
      <w:r w:rsidRPr="00473446">
        <w:rPr>
          <w:rFonts w:ascii="Century Gothic" w:hAnsi="Century Gothic"/>
          <w:sz w:val="18"/>
          <w:szCs w:val="18"/>
        </w:rPr>
        <w:t xml:space="preserve">tel souhlasí se zasíláním faktur na e-mail: </w:t>
      </w:r>
      <w:hyperlink r:id="rId8" w:history="1">
        <w:r w:rsidR="008C3E46" w:rsidRPr="00633567">
          <w:rPr>
            <w:rStyle w:val="Hypertextovodkaz"/>
            <w:rFonts w:ascii="Century Gothic" w:hAnsi="Century Gothic"/>
            <w:b/>
            <w:bCs/>
            <w:sz w:val="18"/>
            <w:szCs w:val="18"/>
          </w:rPr>
          <w:t>fakturace@czechglobe.cz</w:t>
        </w:r>
      </w:hyperlink>
      <w:r w:rsidR="008C3E46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60B5BA59" w14:textId="7305BA10" w:rsidR="00245FC1" w:rsidRPr="008713C4" w:rsidRDefault="00245FC1" w:rsidP="008713C4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73446">
        <w:rPr>
          <w:rFonts w:ascii="Century Gothic" w:hAnsi="Century Gothic"/>
          <w:sz w:val="18"/>
          <w:szCs w:val="18"/>
        </w:rPr>
        <w:t xml:space="preserve">Úhrady faktur bude provádět objednatel bezhotovostně na účet zhotovitele (6416537001/5500 – vedený u </w:t>
      </w:r>
      <w:r w:rsidR="00D64F89" w:rsidRPr="00473446">
        <w:rPr>
          <w:rFonts w:ascii="Century Gothic" w:hAnsi="Century Gothic"/>
          <w:sz w:val="18"/>
          <w:szCs w:val="18"/>
        </w:rPr>
        <w:t>Raiffeisenbank</w:t>
      </w:r>
      <w:r w:rsidRPr="00473446">
        <w:rPr>
          <w:rFonts w:ascii="Century Gothic" w:hAnsi="Century Gothic"/>
          <w:sz w:val="18"/>
          <w:szCs w:val="18"/>
        </w:rPr>
        <w:t xml:space="preserve"> a.s.)</w:t>
      </w:r>
    </w:p>
    <w:p w14:paraId="36BAD8A7" w14:textId="77777777" w:rsidR="00245FC1" w:rsidRDefault="00245FC1" w:rsidP="00245FC1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</w:p>
    <w:p w14:paraId="39163CDC" w14:textId="77777777" w:rsidR="00245FC1" w:rsidRPr="00AD189D" w:rsidRDefault="00245FC1" w:rsidP="00245FC1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  <w:r w:rsidRPr="00AD189D">
        <w:rPr>
          <w:rFonts w:ascii="Century Gothic" w:hAnsi="Century Gothic"/>
          <w:b/>
          <w:bCs/>
          <w:caps/>
          <w:sz w:val="18"/>
          <w:szCs w:val="18"/>
        </w:rPr>
        <w:t>VI. odpovědné osoby smluvních stran</w:t>
      </w:r>
    </w:p>
    <w:p w14:paraId="2529949F" w14:textId="77777777" w:rsidR="00245FC1" w:rsidRPr="00AD189D" w:rsidRDefault="00245FC1" w:rsidP="00245FC1">
      <w:pPr>
        <w:spacing w:after="0"/>
        <w:jc w:val="both"/>
        <w:rPr>
          <w:rFonts w:ascii="Century Gothic" w:hAnsi="Century Gothic"/>
          <w:b/>
          <w:bCs/>
          <w:caps/>
          <w:sz w:val="18"/>
          <w:szCs w:val="18"/>
        </w:rPr>
      </w:pPr>
    </w:p>
    <w:p w14:paraId="4737634A" w14:textId="77777777" w:rsidR="00245FC1" w:rsidRPr="00AD189D" w:rsidRDefault="00245FC1" w:rsidP="00245FC1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Odpovědná osoba objednatele:</w:t>
      </w:r>
    </w:p>
    <w:p w14:paraId="5E3B8CD6" w14:textId="4F16DDB1" w:rsidR="003F268C" w:rsidRPr="00CE7633" w:rsidRDefault="003F3513" w:rsidP="00D64F89">
      <w:pPr>
        <w:spacing w:after="0" w:line="240" w:lineRule="auto"/>
        <w:ind w:firstLine="360"/>
        <w:jc w:val="both"/>
        <w:rPr>
          <w:rFonts w:ascii="Century Gothic" w:hAnsi="Century Gothic"/>
          <w:b/>
          <w:bCs/>
          <w:sz w:val="18"/>
          <w:szCs w:val="18"/>
        </w:rPr>
      </w:pPr>
      <w:proofErr w:type="spellStart"/>
      <w:r>
        <w:rPr>
          <w:rFonts w:ascii="Century Gothic" w:hAnsi="Century Gothic"/>
          <w:b/>
          <w:bCs/>
          <w:sz w:val="18"/>
          <w:szCs w:val="18"/>
        </w:rPr>
        <w:t>xxxxxxxxxxxxx</w:t>
      </w:r>
      <w:proofErr w:type="spellEnd"/>
      <w:r w:rsidR="00245FC1" w:rsidRPr="00CE7633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245FC1" w:rsidRPr="00CE7633">
        <w:rPr>
          <w:rFonts w:ascii="Century Gothic" w:hAnsi="Century Gothic"/>
          <w:sz w:val="18"/>
          <w:szCs w:val="18"/>
        </w:rPr>
        <w:t>(e-mail:</w:t>
      </w:r>
      <w:r w:rsidR="0040421E">
        <w:rPr>
          <w:rFonts w:ascii="Century Gothic" w:hAnsi="Century Gothic"/>
          <w:sz w:val="18"/>
          <w:szCs w:val="18"/>
        </w:rPr>
        <w:t xml:space="preserve"> </w:t>
      </w:r>
      <w:hyperlink r:id="rId9" w:history="1">
        <w:proofErr w:type="spellStart"/>
        <w:r>
          <w:rPr>
            <w:rStyle w:val="Hypertextovodkaz"/>
            <w:rFonts w:ascii="Century Gothic" w:hAnsi="Century Gothic"/>
            <w:sz w:val="18"/>
            <w:szCs w:val="18"/>
          </w:rPr>
          <w:t>xxxxxxxxxxxxxxxxxx</w:t>
        </w:r>
        <w:proofErr w:type="spellEnd"/>
      </w:hyperlink>
      <w:r w:rsidR="00F74736">
        <w:rPr>
          <w:rFonts w:ascii="Century Gothic" w:hAnsi="Century Gothic"/>
          <w:sz w:val="18"/>
          <w:szCs w:val="18"/>
        </w:rPr>
        <w:t>;</w:t>
      </w:r>
      <w:r w:rsidR="00C13378" w:rsidRPr="00CE7633">
        <w:rPr>
          <w:rFonts w:ascii="Century Gothic" w:hAnsi="Century Gothic"/>
          <w:sz w:val="18"/>
          <w:szCs w:val="18"/>
        </w:rPr>
        <w:t xml:space="preserve"> </w:t>
      </w:r>
      <w:r w:rsidR="00245FC1" w:rsidRPr="00CE7633">
        <w:rPr>
          <w:rFonts w:ascii="Century Gothic" w:hAnsi="Century Gothic"/>
          <w:sz w:val="18"/>
          <w:szCs w:val="18"/>
        </w:rPr>
        <w:t>tel</w:t>
      </w:r>
      <w:r w:rsidR="00236D18">
        <w:rPr>
          <w:rFonts w:ascii="Century Gothic" w:hAnsi="Century Gothic"/>
          <w:sz w:val="18"/>
          <w:szCs w:val="18"/>
        </w:rPr>
        <w:t>: +42</w:t>
      </w:r>
      <w:r w:rsidR="00084ECC">
        <w:rPr>
          <w:rFonts w:ascii="Century Gothic" w:hAnsi="Century Gothic"/>
          <w:sz w:val="18"/>
          <w:szCs w:val="18"/>
        </w:rPr>
        <w:t>0</w:t>
      </w:r>
      <w:r w:rsidR="007A55DE">
        <w:rPr>
          <w:rFonts w:ascii="Century Gothic" w:hAnsi="Century Gothic"/>
          <w:sz w:val="18"/>
          <w:szCs w:val="18"/>
        </w:rPr>
        <w:t> </w:t>
      </w:r>
      <w:proofErr w:type="spellStart"/>
      <w:r>
        <w:rPr>
          <w:rFonts w:ascii="Century Gothic" w:hAnsi="Century Gothic"/>
          <w:sz w:val="18"/>
          <w:szCs w:val="18"/>
        </w:rPr>
        <w:t>xxxxxxxxxxxxxxxxxx</w:t>
      </w:r>
      <w:proofErr w:type="spellEnd"/>
      <w:r w:rsidR="00245FC1" w:rsidRPr="00CE7633">
        <w:rPr>
          <w:rFonts w:ascii="Century Gothic" w:hAnsi="Century Gothic"/>
          <w:sz w:val="18"/>
          <w:szCs w:val="18"/>
        </w:rPr>
        <w:t xml:space="preserve">) </w:t>
      </w:r>
    </w:p>
    <w:p w14:paraId="32E8EB52" w14:textId="7EE95A8F" w:rsidR="00245FC1" w:rsidRDefault="00245FC1" w:rsidP="003F268C">
      <w:pPr>
        <w:spacing w:after="0" w:line="240" w:lineRule="auto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</w:t>
      </w:r>
    </w:p>
    <w:p w14:paraId="2C986FAC" w14:textId="77777777" w:rsidR="00245FC1" w:rsidRPr="00AD189D" w:rsidRDefault="00245FC1" w:rsidP="00245FC1">
      <w:pPr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6F00ECE1" w14:textId="77777777" w:rsidR="00245FC1" w:rsidRPr="00AD189D" w:rsidRDefault="00245FC1" w:rsidP="00245FC1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 xml:space="preserve">Odpovědná osoba zhotovitele: </w:t>
      </w:r>
    </w:p>
    <w:p w14:paraId="3F0E803D" w14:textId="13F6B8F4" w:rsidR="00136C06" w:rsidRDefault="00CE7633" w:rsidP="00136C06">
      <w:pPr>
        <w:spacing w:after="0" w:line="240" w:lineRule="auto"/>
        <w:ind w:firstLine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Ve věcech smluvních </w:t>
      </w:r>
      <w:proofErr w:type="spellStart"/>
      <w:r w:rsidR="003F3513">
        <w:rPr>
          <w:rFonts w:ascii="Century Gothic" w:hAnsi="Century Gothic"/>
          <w:b/>
          <w:bCs/>
          <w:sz w:val="18"/>
          <w:szCs w:val="18"/>
        </w:rPr>
        <w:t>xxxxxxxxxxxxxx</w:t>
      </w:r>
      <w:proofErr w:type="spellEnd"/>
      <w:r w:rsidR="00C13378">
        <w:rPr>
          <w:rFonts w:ascii="Century Gothic" w:hAnsi="Century Gothic"/>
          <w:sz w:val="18"/>
          <w:szCs w:val="18"/>
        </w:rPr>
        <w:t xml:space="preserve"> (</w:t>
      </w:r>
      <w:r w:rsidR="00C13378" w:rsidRPr="00507743">
        <w:rPr>
          <w:rFonts w:ascii="Century Gothic" w:hAnsi="Century Gothic"/>
          <w:sz w:val="18"/>
          <w:szCs w:val="18"/>
        </w:rPr>
        <w:t>e-mail:</w:t>
      </w:r>
      <w:r w:rsidR="00C13378">
        <w:rPr>
          <w:rFonts w:ascii="Century Gothic" w:hAnsi="Century Gothic"/>
          <w:sz w:val="18"/>
          <w:szCs w:val="18"/>
        </w:rPr>
        <w:t xml:space="preserve"> </w:t>
      </w:r>
      <w:hyperlink r:id="rId10" w:history="1">
        <w:proofErr w:type="spellStart"/>
        <w:r w:rsidR="003F3513">
          <w:rPr>
            <w:rStyle w:val="Hypertextovodkaz"/>
            <w:rFonts w:ascii="Century Gothic" w:hAnsi="Century Gothic"/>
            <w:sz w:val="18"/>
            <w:szCs w:val="18"/>
          </w:rPr>
          <w:t>xxxxxxxxxxxxxxxx</w:t>
        </w:r>
        <w:proofErr w:type="spellEnd"/>
      </w:hyperlink>
      <w:r w:rsidR="00674181">
        <w:rPr>
          <w:rFonts w:ascii="Century Gothic" w:hAnsi="Century Gothic"/>
          <w:sz w:val="18"/>
          <w:szCs w:val="18"/>
        </w:rPr>
        <w:t>;</w:t>
      </w:r>
      <w:r w:rsidR="00C13378">
        <w:rPr>
          <w:rFonts w:ascii="Century Gothic" w:hAnsi="Century Gothic"/>
          <w:sz w:val="18"/>
          <w:szCs w:val="18"/>
        </w:rPr>
        <w:t xml:space="preserve"> tel: </w:t>
      </w:r>
      <w:proofErr w:type="spellStart"/>
      <w:r w:rsidR="003F3513">
        <w:rPr>
          <w:rFonts w:ascii="Century Gothic" w:hAnsi="Century Gothic"/>
          <w:sz w:val="18"/>
          <w:szCs w:val="18"/>
        </w:rPr>
        <w:t>xxxxxxxxxxxxxxxx</w:t>
      </w:r>
      <w:proofErr w:type="spellEnd"/>
      <w:r w:rsidR="00C13378">
        <w:rPr>
          <w:rFonts w:ascii="Century Gothic" w:hAnsi="Century Gothic"/>
          <w:sz w:val="18"/>
          <w:szCs w:val="18"/>
        </w:rPr>
        <w:t>)</w:t>
      </w:r>
    </w:p>
    <w:p w14:paraId="1378BD26" w14:textId="00A1C94A" w:rsidR="00FF74B2" w:rsidRDefault="00136C06" w:rsidP="00136C06">
      <w:pPr>
        <w:spacing w:after="0" w:line="240" w:lineRule="auto"/>
        <w:ind w:firstLine="360"/>
        <w:jc w:val="both"/>
        <w:rPr>
          <w:rFonts w:ascii="Century Gothic" w:hAnsi="Century Gothic"/>
          <w:sz w:val="18"/>
          <w:szCs w:val="18"/>
        </w:rPr>
      </w:pPr>
      <w:r w:rsidRPr="00136C06">
        <w:rPr>
          <w:rFonts w:ascii="Century Gothic" w:hAnsi="Century Gothic"/>
          <w:sz w:val="18"/>
          <w:szCs w:val="18"/>
        </w:rPr>
        <w:t xml:space="preserve">Ve věcech organizačních </w:t>
      </w:r>
      <w:proofErr w:type="spellStart"/>
      <w:r w:rsidR="003F3513">
        <w:rPr>
          <w:rFonts w:ascii="Century Gothic" w:hAnsi="Century Gothic"/>
          <w:sz w:val="18"/>
          <w:szCs w:val="18"/>
        </w:rPr>
        <w:t>xxxxxxxxxxxxxx</w:t>
      </w:r>
      <w:proofErr w:type="spellEnd"/>
      <w:r w:rsidRPr="00136C06">
        <w:rPr>
          <w:rFonts w:ascii="Century Gothic" w:hAnsi="Century Gothic"/>
          <w:sz w:val="18"/>
          <w:szCs w:val="18"/>
        </w:rPr>
        <w:t xml:space="preserve"> (e-mail: </w:t>
      </w:r>
      <w:proofErr w:type="spellStart"/>
      <w:r w:rsidR="003F3513">
        <w:rPr>
          <w:rFonts w:ascii="Century Gothic" w:hAnsi="Century Gothic"/>
          <w:sz w:val="18"/>
          <w:szCs w:val="18"/>
        </w:rPr>
        <w:t>xxxxxxxxxxxxx</w:t>
      </w:r>
      <w:proofErr w:type="spellEnd"/>
      <w:r w:rsidRPr="00136C06">
        <w:rPr>
          <w:rFonts w:ascii="Century Gothic" w:hAnsi="Century Gothic"/>
          <w:sz w:val="18"/>
          <w:szCs w:val="18"/>
        </w:rPr>
        <w:t xml:space="preserve">; tel: </w:t>
      </w:r>
      <w:proofErr w:type="spellStart"/>
      <w:r w:rsidR="003F3513">
        <w:rPr>
          <w:rFonts w:ascii="Century Gothic" w:hAnsi="Century Gothic"/>
          <w:sz w:val="18"/>
          <w:szCs w:val="18"/>
        </w:rPr>
        <w:t>xxxxxxxxxxxxxxx</w:t>
      </w:r>
      <w:proofErr w:type="spellEnd"/>
      <w:r w:rsidRPr="00136C06">
        <w:rPr>
          <w:rFonts w:ascii="Century Gothic" w:hAnsi="Century Gothic"/>
          <w:sz w:val="18"/>
          <w:szCs w:val="18"/>
        </w:rPr>
        <w:t>)</w:t>
      </w:r>
    </w:p>
    <w:p w14:paraId="7E859A54" w14:textId="77777777" w:rsidR="00136C06" w:rsidRPr="00AD189D" w:rsidRDefault="00136C06" w:rsidP="00136C06">
      <w:pPr>
        <w:spacing w:after="0" w:line="240" w:lineRule="auto"/>
        <w:ind w:firstLine="360"/>
        <w:jc w:val="both"/>
        <w:rPr>
          <w:rFonts w:ascii="Century Gothic" w:hAnsi="Century Gothic"/>
          <w:sz w:val="18"/>
          <w:szCs w:val="18"/>
        </w:rPr>
      </w:pPr>
    </w:p>
    <w:p w14:paraId="43D900BA" w14:textId="77777777" w:rsidR="00245FC1" w:rsidRPr="00AD189D" w:rsidRDefault="00245FC1" w:rsidP="00245FC1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>Změnu odpovědných osob si smluvní strany vzájemně písemně oznámí nejpozději do 7 dnů.</w:t>
      </w:r>
    </w:p>
    <w:p w14:paraId="76FDB2E3" w14:textId="77777777" w:rsidR="00245FC1" w:rsidRPr="00AD189D" w:rsidRDefault="00245FC1" w:rsidP="00245FC1">
      <w:pPr>
        <w:spacing w:after="0"/>
        <w:ind w:left="709" w:hanging="709"/>
        <w:jc w:val="both"/>
        <w:rPr>
          <w:rFonts w:ascii="Century Gothic" w:hAnsi="Century Gothic"/>
          <w:sz w:val="18"/>
          <w:szCs w:val="18"/>
          <w:highlight w:val="cyan"/>
        </w:rPr>
      </w:pPr>
    </w:p>
    <w:p w14:paraId="7DC4AE10" w14:textId="77777777" w:rsidR="00245FC1" w:rsidRPr="00AD189D" w:rsidRDefault="00245FC1" w:rsidP="00245FC1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  <w:r w:rsidRPr="00AD189D">
        <w:rPr>
          <w:rFonts w:ascii="Century Gothic" w:hAnsi="Century Gothic"/>
          <w:b/>
          <w:bCs/>
          <w:caps/>
          <w:sz w:val="18"/>
          <w:szCs w:val="18"/>
        </w:rPr>
        <w:t>VII. Povinnosti zhotovitele</w:t>
      </w:r>
    </w:p>
    <w:p w14:paraId="7D56A8E6" w14:textId="77777777" w:rsidR="00245FC1" w:rsidRPr="00AD189D" w:rsidRDefault="00245FC1" w:rsidP="00245FC1">
      <w:pPr>
        <w:spacing w:after="0"/>
        <w:jc w:val="both"/>
        <w:rPr>
          <w:rFonts w:ascii="Century Gothic" w:hAnsi="Century Gothic"/>
          <w:b/>
          <w:bCs/>
          <w:caps/>
          <w:sz w:val="18"/>
          <w:szCs w:val="18"/>
        </w:rPr>
      </w:pPr>
    </w:p>
    <w:p w14:paraId="009A80F6" w14:textId="77777777" w:rsidR="00245FC1" w:rsidRPr="00AD189D" w:rsidRDefault="00245FC1" w:rsidP="00245FC1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>Zhotovitel je povinen při plnění povinností vyplývajících z této smlouvy postupovat samostatně, odborně a s vynaložením veškeré potřebné péče k dosažení optimálního výsledku plnění smlouvy. Zhotovitel je povinen se řídit při plnění této smlouvy obecně platnými předpisy a pokyny objednatele, které mu budou zadávány v průběhu plnění smlouvy. Zhotovitel je povinen upozornit objednatele na nevhodnou povahu jeho pokynů.</w:t>
      </w:r>
    </w:p>
    <w:p w14:paraId="42520528" w14:textId="77777777" w:rsidR="00245FC1" w:rsidRPr="00AD189D" w:rsidRDefault="00245FC1" w:rsidP="00245FC1">
      <w:pPr>
        <w:spacing w:after="0"/>
        <w:ind w:left="709" w:hanging="709"/>
        <w:jc w:val="both"/>
        <w:rPr>
          <w:rFonts w:ascii="Century Gothic" w:hAnsi="Century Gothic"/>
          <w:sz w:val="18"/>
          <w:szCs w:val="18"/>
        </w:rPr>
      </w:pPr>
    </w:p>
    <w:p w14:paraId="5F9C9451" w14:textId="41307BBC" w:rsidR="00245FC1" w:rsidRPr="00AD189D" w:rsidRDefault="00245FC1" w:rsidP="00245FC1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lastRenderedPageBreak/>
        <w:t xml:space="preserve">Pracovníci zhotovitele jsou zásadně řízeni pokyny odpovědného pracovníka zhotovitele. Veškeré připomínky a organizační požadavky vyřizuje zhotovitel </w:t>
      </w:r>
      <w:r>
        <w:rPr>
          <w:rFonts w:ascii="Century Gothic" w:hAnsi="Century Gothic"/>
          <w:sz w:val="18"/>
          <w:szCs w:val="18"/>
        </w:rPr>
        <w:t xml:space="preserve">i objednatel </w:t>
      </w:r>
      <w:r w:rsidRPr="00AD189D">
        <w:rPr>
          <w:rFonts w:ascii="Century Gothic" w:hAnsi="Century Gothic"/>
          <w:sz w:val="18"/>
          <w:szCs w:val="18"/>
        </w:rPr>
        <w:t xml:space="preserve">prostřednictvím svého odpovědného pracovníka uvedeného v čl. VI. odst. </w:t>
      </w:r>
      <w:r>
        <w:rPr>
          <w:rFonts w:ascii="Century Gothic" w:hAnsi="Century Gothic"/>
          <w:sz w:val="18"/>
          <w:szCs w:val="18"/>
        </w:rPr>
        <w:t>1</w:t>
      </w:r>
      <w:r w:rsidR="00256A2C">
        <w:rPr>
          <w:rFonts w:ascii="Century Gothic" w:hAnsi="Century Gothic"/>
          <w:sz w:val="18"/>
          <w:szCs w:val="18"/>
        </w:rPr>
        <w:t>.</w:t>
      </w:r>
      <w:r>
        <w:rPr>
          <w:rFonts w:ascii="Century Gothic" w:hAnsi="Century Gothic"/>
          <w:sz w:val="18"/>
          <w:szCs w:val="18"/>
        </w:rPr>
        <w:t xml:space="preserve"> a </w:t>
      </w:r>
      <w:r w:rsidRPr="00AD189D">
        <w:rPr>
          <w:rFonts w:ascii="Century Gothic" w:hAnsi="Century Gothic"/>
          <w:sz w:val="18"/>
          <w:szCs w:val="18"/>
        </w:rPr>
        <w:t>2</w:t>
      </w:r>
      <w:r w:rsidR="00256A2C">
        <w:rPr>
          <w:rFonts w:ascii="Century Gothic" w:hAnsi="Century Gothic"/>
          <w:sz w:val="18"/>
          <w:szCs w:val="18"/>
        </w:rPr>
        <w:t>.</w:t>
      </w:r>
      <w:r>
        <w:rPr>
          <w:rFonts w:ascii="Century Gothic" w:hAnsi="Century Gothic"/>
          <w:sz w:val="18"/>
          <w:szCs w:val="18"/>
        </w:rPr>
        <w:t>,</w:t>
      </w:r>
      <w:r w:rsidRPr="00AD189D">
        <w:rPr>
          <w:rFonts w:ascii="Century Gothic" w:hAnsi="Century Gothic"/>
          <w:sz w:val="18"/>
          <w:szCs w:val="18"/>
        </w:rPr>
        <w:t xml:space="preserve"> této smlouvy.</w:t>
      </w:r>
    </w:p>
    <w:p w14:paraId="14F2C2FE" w14:textId="77777777" w:rsidR="00245FC1" w:rsidRPr="00AD189D" w:rsidRDefault="00245FC1" w:rsidP="00245FC1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402F3C67" w14:textId="77777777" w:rsidR="00245FC1" w:rsidRPr="00AD189D" w:rsidRDefault="00245FC1" w:rsidP="00245FC1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>Při provádění pravidelného úklidu musí být každý výkonný pracovník zhotovitele schopen provést práce specifikované touto smlouvou, aniž by očekával od pracovníků objednatele, že budou jeho práci řídit.</w:t>
      </w:r>
    </w:p>
    <w:p w14:paraId="6F2D02BF" w14:textId="77777777" w:rsidR="00245FC1" w:rsidRPr="00AD189D" w:rsidRDefault="00245FC1" w:rsidP="00245FC1">
      <w:pPr>
        <w:spacing w:after="0"/>
        <w:ind w:left="709" w:hanging="709"/>
        <w:jc w:val="both"/>
        <w:rPr>
          <w:rFonts w:ascii="Century Gothic" w:hAnsi="Century Gothic"/>
          <w:sz w:val="18"/>
          <w:szCs w:val="18"/>
        </w:rPr>
      </w:pPr>
    </w:p>
    <w:p w14:paraId="2CCF5698" w14:textId="7C07B5CF" w:rsidR="00245FC1" w:rsidRPr="00AD189D" w:rsidRDefault="00245FC1" w:rsidP="00245FC1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 xml:space="preserve">Zhotovitel je povinen proškolit své výkonné pracovníky o nedotknutelnosti věcí objednatele. Zhotovitel </w:t>
      </w:r>
      <w:r>
        <w:rPr>
          <w:rFonts w:ascii="Century Gothic" w:hAnsi="Century Gothic"/>
          <w:sz w:val="18"/>
          <w:szCs w:val="18"/>
        </w:rPr>
        <w:t>odpovídá</w:t>
      </w:r>
      <w:r w:rsidRPr="00AD189D">
        <w:rPr>
          <w:rFonts w:ascii="Century Gothic" w:hAnsi="Century Gothic"/>
          <w:sz w:val="18"/>
          <w:szCs w:val="18"/>
        </w:rPr>
        <w:t xml:space="preserve"> za to, že jakékoliv věci objednatele nebudou zcizeny nebo zneužity</w:t>
      </w:r>
      <w:r>
        <w:rPr>
          <w:rFonts w:ascii="Century Gothic" w:hAnsi="Century Gothic"/>
          <w:sz w:val="18"/>
          <w:szCs w:val="18"/>
        </w:rPr>
        <w:t xml:space="preserve"> ani poškozeny. Objednatel souhlasí s tím, že nebude cennosti a finanční prostředky nechávat volně položené. </w:t>
      </w:r>
      <w:r w:rsidRPr="00AD189D">
        <w:rPr>
          <w:rFonts w:ascii="Century Gothic" w:hAnsi="Century Gothic"/>
          <w:sz w:val="18"/>
          <w:szCs w:val="18"/>
        </w:rPr>
        <w:t>Zhotovitel ani jeho výkonní pracovníci nesmí prohlížet písemné doklady, které jsou uloženy v uklízených prostorách. Veškeré takové doklady požívají ochrany ve smyslu zákona o ochraně osobních údajů a jejich zneužití je trestné. Zhotovitel a jeho výkonní pracovníci jsou povinni zachovávat mlčenlivost o skutečnostech, o kterých se dověděli při poskytování služeb. Zhotovitel zajistí v pracovních smlouvách svých zaměstnanců podepsání závazku mlčenlivosti o skutečnostech, o nichž se dověděli v souvislosti s výkonem povolání.</w:t>
      </w:r>
      <w:r>
        <w:rPr>
          <w:rFonts w:ascii="Century Gothic" w:hAnsi="Century Gothic"/>
          <w:sz w:val="18"/>
          <w:szCs w:val="18"/>
        </w:rPr>
        <w:t xml:space="preserve"> </w:t>
      </w:r>
    </w:p>
    <w:p w14:paraId="2939CCC7" w14:textId="77777777" w:rsidR="00245FC1" w:rsidRPr="00AD189D" w:rsidRDefault="00245FC1" w:rsidP="00245FC1">
      <w:pPr>
        <w:spacing w:after="0"/>
        <w:ind w:left="709" w:hanging="709"/>
        <w:jc w:val="both"/>
        <w:rPr>
          <w:rFonts w:ascii="Century Gothic" w:hAnsi="Century Gothic"/>
          <w:sz w:val="18"/>
          <w:szCs w:val="18"/>
        </w:rPr>
      </w:pPr>
    </w:p>
    <w:p w14:paraId="2971B3AE" w14:textId="77777777" w:rsidR="00245FC1" w:rsidRDefault="00245FC1" w:rsidP="00245FC1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 xml:space="preserve">Zhotovitel je povinen chránit majetek objednatele a je plně odpovědný za škody, které </w:t>
      </w:r>
      <w:r>
        <w:rPr>
          <w:rFonts w:ascii="Century Gothic" w:hAnsi="Century Gothic"/>
          <w:sz w:val="18"/>
          <w:szCs w:val="18"/>
        </w:rPr>
        <w:t>prokazatelně vznikly</w:t>
      </w:r>
      <w:r w:rsidRPr="00AD189D">
        <w:rPr>
          <w:rFonts w:ascii="Century Gothic" w:hAnsi="Century Gothic"/>
          <w:sz w:val="18"/>
          <w:szCs w:val="18"/>
        </w:rPr>
        <w:t xml:space="preserve"> z jeho činnosti v souvislosti s plněním předmětu smlouvy, a to za škody na majetku i zdraví. Zjistí-li při provádění úklidu závadu technického rázu nebo poškození majetku objednatele, oznámí neprodleně tuto skutečnost zástupci objednatele. </w:t>
      </w:r>
    </w:p>
    <w:p w14:paraId="2BC90CE0" w14:textId="77777777" w:rsidR="00C13378" w:rsidRDefault="00C13378" w:rsidP="00245FC1">
      <w:pPr>
        <w:pStyle w:val="Odstavecseseznamem"/>
        <w:rPr>
          <w:rFonts w:ascii="Century Gothic" w:hAnsi="Century Gothic"/>
          <w:sz w:val="18"/>
          <w:szCs w:val="18"/>
        </w:rPr>
      </w:pPr>
    </w:p>
    <w:p w14:paraId="4332DD6B" w14:textId="77777777" w:rsidR="00245FC1" w:rsidRPr="00AD189D" w:rsidRDefault="00245FC1" w:rsidP="00245FC1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  <w:r w:rsidRPr="00AD189D">
        <w:rPr>
          <w:rFonts w:ascii="Century Gothic" w:hAnsi="Century Gothic"/>
          <w:b/>
          <w:bCs/>
          <w:caps/>
          <w:sz w:val="18"/>
          <w:szCs w:val="18"/>
        </w:rPr>
        <w:t>VIII. Povinnosti Objednatele</w:t>
      </w:r>
    </w:p>
    <w:p w14:paraId="11652CEA" w14:textId="77777777" w:rsidR="00245FC1" w:rsidRPr="00AD189D" w:rsidRDefault="00245FC1" w:rsidP="00245FC1">
      <w:pPr>
        <w:spacing w:after="0"/>
        <w:jc w:val="both"/>
        <w:rPr>
          <w:rFonts w:ascii="Century Gothic" w:hAnsi="Century Gothic"/>
          <w:b/>
          <w:bCs/>
          <w:caps/>
          <w:sz w:val="18"/>
          <w:szCs w:val="18"/>
        </w:rPr>
      </w:pPr>
    </w:p>
    <w:p w14:paraId="7178B4B8" w14:textId="77777777" w:rsidR="00245FC1" w:rsidRPr="00AD189D" w:rsidRDefault="00245FC1" w:rsidP="00245FC1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>Veškeré připomínky a organizační požadavky vyřizuje objednatel prostřednictvím svého odpovědného pracovníka uvedeného v čl. VI. odst. 1</w:t>
      </w:r>
      <w:r w:rsidRPr="00AD189D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073CAF">
        <w:rPr>
          <w:rFonts w:ascii="Century Gothic" w:hAnsi="Century Gothic"/>
          <w:bCs/>
          <w:sz w:val="18"/>
          <w:szCs w:val="18"/>
        </w:rPr>
        <w:t>výhradně s osobami v odst. 2 téhož článku</w:t>
      </w:r>
      <w:r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AD189D">
        <w:rPr>
          <w:rFonts w:ascii="Century Gothic" w:hAnsi="Century Gothic"/>
          <w:sz w:val="18"/>
          <w:szCs w:val="18"/>
        </w:rPr>
        <w:t>této smlouvy na e-mail nebo telefonicky</w:t>
      </w:r>
      <w:r>
        <w:rPr>
          <w:rFonts w:ascii="Century Gothic" w:hAnsi="Century Gothic"/>
          <w:sz w:val="18"/>
          <w:szCs w:val="18"/>
        </w:rPr>
        <w:t>.</w:t>
      </w:r>
    </w:p>
    <w:p w14:paraId="3EB9DB06" w14:textId="77777777" w:rsidR="00245FC1" w:rsidRPr="00AD189D" w:rsidRDefault="00245FC1" w:rsidP="00245FC1">
      <w:pPr>
        <w:spacing w:after="0"/>
        <w:ind w:left="567" w:hanging="567"/>
        <w:jc w:val="both"/>
        <w:rPr>
          <w:rFonts w:ascii="Century Gothic" w:hAnsi="Century Gothic"/>
          <w:sz w:val="18"/>
          <w:szCs w:val="18"/>
        </w:rPr>
      </w:pPr>
    </w:p>
    <w:p w14:paraId="7B144979" w14:textId="77777777" w:rsidR="00245FC1" w:rsidRPr="00AD189D" w:rsidRDefault="00245FC1" w:rsidP="00245FC1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>Objednatel umožní zhotoviteli bezplatný odběr vody, elektrické energie a TUV, dále pak poskytne prostor pro uložení osobních věcí pracovníků zhotovitele a prostory pro úklidové prostředky, vše k zajištění smluvních výkonů zhotovitele. Objednatel zajistí komplexní technickou funkčnost zejména elektrických a vodovodních rozv</w:t>
      </w:r>
      <w:r>
        <w:rPr>
          <w:rFonts w:ascii="Century Gothic" w:hAnsi="Century Gothic"/>
          <w:sz w:val="18"/>
          <w:szCs w:val="18"/>
        </w:rPr>
        <w:t>odů a sanitárních zařízení (WC/</w:t>
      </w:r>
      <w:r w:rsidRPr="00AD189D">
        <w:rPr>
          <w:rFonts w:ascii="Century Gothic" w:hAnsi="Century Gothic"/>
          <w:sz w:val="18"/>
          <w:szCs w:val="18"/>
        </w:rPr>
        <w:t xml:space="preserve">výlevky) v objektech, ve kterých zhotovitel smluvní výkony zajišťuje. </w:t>
      </w:r>
    </w:p>
    <w:p w14:paraId="54538E0F" w14:textId="77777777" w:rsidR="00245FC1" w:rsidRPr="00AD189D" w:rsidRDefault="00245FC1" w:rsidP="00245FC1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247DACE4" w14:textId="77777777" w:rsidR="00245FC1" w:rsidRPr="00AD189D" w:rsidRDefault="00245FC1" w:rsidP="00245FC1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>Objednatel je oprávněn provádět kontrolu plnění zhotovitele, a to zejména kontrolu včasnosti, rozsahu a jakosti zhotovitelem uskutečňovaného plnění.</w:t>
      </w:r>
    </w:p>
    <w:p w14:paraId="045E7FB2" w14:textId="77777777" w:rsidR="00245FC1" w:rsidRPr="00AD189D" w:rsidRDefault="00245FC1" w:rsidP="00245FC1">
      <w:pPr>
        <w:spacing w:after="0"/>
        <w:rPr>
          <w:rFonts w:ascii="Century Gothic" w:hAnsi="Century Gothic"/>
          <w:sz w:val="18"/>
          <w:szCs w:val="18"/>
        </w:rPr>
      </w:pPr>
    </w:p>
    <w:p w14:paraId="3855937A" w14:textId="23C7E6BE" w:rsidR="00245FC1" w:rsidRPr="00AD189D" w:rsidRDefault="00245FC1" w:rsidP="00245FC1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 xml:space="preserve">Objednatel je povinen převzít a zaplatit zhotovitelem </w:t>
      </w:r>
      <w:r>
        <w:rPr>
          <w:rFonts w:ascii="Century Gothic" w:hAnsi="Century Gothic"/>
          <w:sz w:val="18"/>
          <w:szCs w:val="18"/>
        </w:rPr>
        <w:t>poskytnuté plnění. V případě, že vznikne překážka v provedení úklidu ze strany objednatele nebo objednatel úklid zruší, je povinen objednatel zhotoviteli uhradit padesát procent z ceny úklidu.</w:t>
      </w:r>
    </w:p>
    <w:p w14:paraId="4607718F" w14:textId="77777777" w:rsidR="00245FC1" w:rsidRPr="00AD189D" w:rsidRDefault="00245FC1" w:rsidP="00245FC1">
      <w:pPr>
        <w:pStyle w:val="Zkladntextodsazen"/>
        <w:ind w:left="0"/>
        <w:rPr>
          <w:rFonts w:ascii="Century Gothic" w:hAnsi="Century Gothic" w:cs="Calibri"/>
          <w:b/>
          <w:bCs/>
          <w:sz w:val="18"/>
          <w:szCs w:val="18"/>
        </w:rPr>
      </w:pPr>
    </w:p>
    <w:p w14:paraId="53F53781" w14:textId="129256FE" w:rsidR="00245FC1" w:rsidRPr="00BA73D4" w:rsidRDefault="00245FC1" w:rsidP="00245FC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>Objednatel vyhradí v objektu nebo v přiměřené vzdálenosti od objektu místo k ukládání odpadků, které vznikly činností objednatele a v průběhu provádění sjednaných úklidových prací byly zhotovitelem shromážděny. Zhotovitel je povinen odpadky ukládat na takto vyhrazené místo.</w:t>
      </w:r>
      <w:r>
        <w:rPr>
          <w:rFonts w:ascii="Century Gothic" w:hAnsi="Century Gothic"/>
          <w:sz w:val="18"/>
          <w:szCs w:val="18"/>
        </w:rPr>
        <w:t xml:space="preserve"> </w:t>
      </w:r>
    </w:p>
    <w:p w14:paraId="015F4189" w14:textId="77777777" w:rsidR="00245FC1" w:rsidRPr="00B94A9A" w:rsidRDefault="00245FC1" w:rsidP="00245FC1">
      <w:pPr>
        <w:tabs>
          <w:tab w:val="left" w:pos="540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3E61C6F0" w14:textId="77777777" w:rsidR="00245FC1" w:rsidRDefault="00245FC1" w:rsidP="00245FC1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</w:p>
    <w:p w14:paraId="4819B86F" w14:textId="5B6F61FF" w:rsidR="00245FC1" w:rsidRPr="00AD189D" w:rsidRDefault="00245FC1" w:rsidP="00245FC1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  <w:r w:rsidRPr="00AD189D">
        <w:rPr>
          <w:rFonts w:ascii="Century Gothic" w:hAnsi="Century Gothic"/>
          <w:b/>
          <w:bCs/>
          <w:caps/>
          <w:sz w:val="18"/>
          <w:szCs w:val="18"/>
        </w:rPr>
        <w:t>IX. Záruka za plnění zhotovitele, sankce</w:t>
      </w:r>
    </w:p>
    <w:p w14:paraId="1DC55810" w14:textId="77777777" w:rsidR="00245FC1" w:rsidRPr="00AD189D" w:rsidRDefault="00245FC1" w:rsidP="00245FC1">
      <w:pPr>
        <w:spacing w:after="0"/>
        <w:jc w:val="both"/>
        <w:rPr>
          <w:rFonts w:ascii="Century Gothic" w:hAnsi="Century Gothic"/>
          <w:b/>
          <w:bCs/>
          <w:caps/>
          <w:sz w:val="18"/>
          <w:szCs w:val="18"/>
        </w:rPr>
      </w:pPr>
    </w:p>
    <w:p w14:paraId="36D01A35" w14:textId="46EBC237" w:rsidR="00245FC1" w:rsidRPr="004A3A95" w:rsidRDefault="00245FC1" w:rsidP="00245FC1">
      <w:pPr>
        <w:numPr>
          <w:ilvl w:val="0"/>
          <w:numId w:val="7"/>
        </w:numPr>
        <w:tabs>
          <w:tab w:val="num" w:pos="1440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Vady, které shledá objednatel na díle, následně oznámí odpovědné osobě zhotovitele za věci technické formou e-mailu nebo telefonicky. </w:t>
      </w:r>
    </w:p>
    <w:p w14:paraId="688A262A" w14:textId="77777777" w:rsidR="00245FC1" w:rsidRPr="00AD189D" w:rsidRDefault="00245FC1" w:rsidP="00245FC1">
      <w:pPr>
        <w:tabs>
          <w:tab w:val="num" w:pos="1440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16E6FAF8" w14:textId="77777777" w:rsidR="00245FC1" w:rsidRPr="00AD189D" w:rsidRDefault="00245FC1" w:rsidP="00245FC1">
      <w:pPr>
        <w:numPr>
          <w:ilvl w:val="0"/>
          <w:numId w:val="7"/>
        </w:numPr>
        <w:tabs>
          <w:tab w:val="num" w:pos="1440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>Odpovědnost za škody a nároky na náhradu škod se řídí příslušnými ustanoveními O</w:t>
      </w:r>
      <w:r>
        <w:rPr>
          <w:rFonts w:ascii="Century Gothic" w:hAnsi="Century Gothic"/>
          <w:sz w:val="18"/>
          <w:szCs w:val="18"/>
        </w:rPr>
        <w:t>bčanského</w:t>
      </w:r>
      <w:r w:rsidRPr="00AD189D">
        <w:rPr>
          <w:rFonts w:ascii="Century Gothic" w:hAnsi="Century Gothic"/>
          <w:sz w:val="18"/>
          <w:szCs w:val="18"/>
        </w:rPr>
        <w:t xml:space="preserve"> zákoníku.</w:t>
      </w:r>
    </w:p>
    <w:p w14:paraId="3636AA2D" w14:textId="77777777" w:rsidR="00245FC1" w:rsidRPr="00AD189D" w:rsidRDefault="00245FC1" w:rsidP="00245FC1">
      <w:pPr>
        <w:tabs>
          <w:tab w:val="num" w:pos="1440"/>
        </w:tabs>
        <w:spacing w:after="0"/>
        <w:jc w:val="both"/>
        <w:rPr>
          <w:rFonts w:ascii="Century Gothic" w:hAnsi="Century Gothic"/>
          <w:sz w:val="18"/>
          <w:szCs w:val="18"/>
        </w:rPr>
      </w:pPr>
    </w:p>
    <w:p w14:paraId="1A836862" w14:textId="37C8589C" w:rsidR="00245FC1" w:rsidRDefault="00245FC1" w:rsidP="008C3E46">
      <w:pPr>
        <w:numPr>
          <w:ilvl w:val="0"/>
          <w:numId w:val="7"/>
        </w:numPr>
        <w:tabs>
          <w:tab w:val="num" w:pos="1440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>Při prodlení s úhradou faktur ze strany objednatele má zhotovitel právo účtovat úrok z prodlení ve výši</w:t>
      </w:r>
      <w:r>
        <w:rPr>
          <w:rFonts w:ascii="Century Gothic" w:hAnsi="Century Gothic"/>
          <w:sz w:val="18"/>
          <w:szCs w:val="18"/>
        </w:rPr>
        <w:t xml:space="preserve"> </w:t>
      </w:r>
      <w:r w:rsidR="007A55DE">
        <w:rPr>
          <w:rFonts w:ascii="Century Gothic" w:hAnsi="Century Gothic"/>
          <w:sz w:val="18"/>
          <w:szCs w:val="18"/>
        </w:rPr>
        <w:t>0,2</w:t>
      </w:r>
      <w:r w:rsidR="00C86E90" w:rsidRPr="00CE7633">
        <w:rPr>
          <w:rFonts w:ascii="Century Gothic" w:hAnsi="Century Gothic"/>
          <w:sz w:val="18"/>
          <w:szCs w:val="18"/>
        </w:rPr>
        <w:t xml:space="preserve"> %</w:t>
      </w:r>
      <w:r w:rsidRPr="00CE7633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CE7633">
        <w:rPr>
          <w:rFonts w:ascii="Century Gothic" w:hAnsi="Century Gothic"/>
          <w:sz w:val="18"/>
          <w:szCs w:val="18"/>
        </w:rPr>
        <w:t>p.d</w:t>
      </w:r>
      <w:proofErr w:type="spellEnd"/>
      <w:r w:rsidRPr="00CE7633">
        <w:rPr>
          <w:rFonts w:ascii="Century Gothic" w:hAnsi="Century Gothic"/>
          <w:sz w:val="18"/>
          <w:szCs w:val="18"/>
        </w:rPr>
        <w:t>.</w:t>
      </w:r>
    </w:p>
    <w:p w14:paraId="1BFC2AB9" w14:textId="77777777" w:rsidR="00A35C06" w:rsidRDefault="00A35C06" w:rsidP="00A35C06">
      <w:pPr>
        <w:tabs>
          <w:tab w:val="num" w:pos="1440"/>
        </w:tabs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360AA241" w14:textId="26B22CF9" w:rsidR="00A35C06" w:rsidRDefault="00A35C06" w:rsidP="008C3E46">
      <w:pPr>
        <w:numPr>
          <w:ilvl w:val="0"/>
          <w:numId w:val="7"/>
        </w:numPr>
        <w:tabs>
          <w:tab w:val="num" w:pos="1440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 případě prodlení zhotovitele s provedením úklidu dle přílohy č. 1 této smlouvy je objednatel oprávněn požadovat smluvní pokutu ve výši 3.000 Kč za každý den prodlení.</w:t>
      </w:r>
    </w:p>
    <w:p w14:paraId="60D7EAE6" w14:textId="77777777" w:rsidR="008C3E46" w:rsidRPr="008C3E46" w:rsidRDefault="008C3E46" w:rsidP="008C3E46">
      <w:pPr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13B7DDD3" w14:textId="4F4BAB59" w:rsidR="00475C37" w:rsidRDefault="00245FC1" w:rsidP="002E0CC7">
      <w:pPr>
        <w:numPr>
          <w:ilvl w:val="0"/>
          <w:numId w:val="7"/>
        </w:numPr>
        <w:tabs>
          <w:tab w:val="num" w:pos="1440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8C3E46">
        <w:rPr>
          <w:rFonts w:ascii="Century Gothic" w:hAnsi="Century Gothic"/>
          <w:sz w:val="18"/>
          <w:szCs w:val="18"/>
        </w:rPr>
        <w:t>Smluvní strany se dohodly, že zhotovitel je oprávněn v případě zvýšení minimální mzdy toto zvýšení promítnout</w:t>
      </w:r>
      <w:r w:rsidR="008C3E46">
        <w:rPr>
          <w:rFonts w:ascii="Century Gothic" w:hAnsi="Century Gothic"/>
          <w:sz w:val="18"/>
          <w:szCs w:val="18"/>
        </w:rPr>
        <w:t xml:space="preserve"> do ceny prací pro objednatele.</w:t>
      </w:r>
    </w:p>
    <w:p w14:paraId="24F9431C" w14:textId="77777777" w:rsidR="008C3E46" w:rsidRPr="008C3E46" w:rsidRDefault="008C3E46" w:rsidP="008C3E4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0DCD3005" w14:textId="53F1D8DE" w:rsidR="00475C37" w:rsidRPr="007A55DE" w:rsidRDefault="00475C37" w:rsidP="00CE7633">
      <w:pPr>
        <w:numPr>
          <w:ilvl w:val="0"/>
          <w:numId w:val="7"/>
        </w:numPr>
        <w:tabs>
          <w:tab w:val="num" w:pos="1440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124931">
        <w:rPr>
          <w:rFonts w:ascii="Century Gothic" w:hAnsi="Century Gothic" w:cstheme="minorHAnsi"/>
          <w:sz w:val="18"/>
          <w:szCs w:val="18"/>
        </w:rPr>
        <w:t xml:space="preserve">Objednatel se dále tímto zavazuje, že nezaměstná zaměstnance Zhotovitele, který se podílel na </w:t>
      </w:r>
      <w:r>
        <w:rPr>
          <w:rFonts w:ascii="Century Gothic" w:hAnsi="Century Gothic" w:cstheme="minorHAnsi"/>
          <w:sz w:val="18"/>
          <w:szCs w:val="18"/>
        </w:rPr>
        <w:t>provádění úklidových prací</w:t>
      </w:r>
      <w:r w:rsidRPr="00124931">
        <w:rPr>
          <w:rFonts w:ascii="Century Gothic" w:hAnsi="Century Gothic" w:cstheme="minorHAnsi"/>
          <w:sz w:val="18"/>
          <w:szCs w:val="18"/>
        </w:rPr>
        <w:t xml:space="preserve"> u Objednatele, a to ani po dobu jednoho roku ode dne ukončení pracovního vztahu takového zaměstnance u Zhotovitele. </w:t>
      </w:r>
      <w:r w:rsidRPr="00124931">
        <w:rPr>
          <w:rStyle w:val="FontStyle35"/>
          <w:rFonts w:ascii="Century Gothic" w:hAnsi="Century Gothic" w:cstheme="minorHAnsi"/>
        </w:rPr>
        <w:t xml:space="preserve">V případě, že Objednatel poruší jakoukoli povinnost dle tohoto bodu smlouvy, je povinen uhradit Zhotoviteli smluvní pokutu ve výši </w:t>
      </w:r>
      <w:proofErr w:type="gramStart"/>
      <w:r w:rsidR="00124931">
        <w:rPr>
          <w:rStyle w:val="FontStyle35"/>
          <w:rFonts w:ascii="Century Gothic" w:hAnsi="Century Gothic" w:cstheme="minorHAnsi"/>
        </w:rPr>
        <w:t>2</w:t>
      </w:r>
      <w:r w:rsidR="007A55DE">
        <w:rPr>
          <w:rStyle w:val="FontStyle35"/>
          <w:rFonts w:ascii="Century Gothic" w:hAnsi="Century Gothic" w:cstheme="minorHAnsi"/>
        </w:rPr>
        <w:t>50.000,-</w:t>
      </w:r>
      <w:proofErr w:type="gramEnd"/>
      <w:r w:rsidRPr="00124931">
        <w:rPr>
          <w:rStyle w:val="FontStyle35"/>
          <w:rFonts w:ascii="Century Gothic" w:hAnsi="Century Gothic" w:cstheme="minorHAnsi"/>
        </w:rPr>
        <w:t xml:space="preserve"> </w:t>
      </w:r>
      <w:r w:rsidR="00EC0F44">
        <w:rPr>
          <w:rStyle w:val="FontStyle35"/>
          <w:rFonts w:ascii="Century Gothic" w:hAnsi="Century Gothic" w:cstheme="minorHAnsi"/>
        </w:rPr>
        <w:t>z</w:t>
      </w:r>
      <w:r w:rsidRPr="00124931">
        <w:rPr>
          <w:rStyle w:val="FontStyle35"/>
          <w:rFonts w:ascii="Century Gothic" w:hAnsi="Century Gothic" w:cstheme="minorHAnsi"/>
        </w:rPr>
        <w:t xml:space="preserve">a každé jednotlivé porušení této povinnosti. </w:t>
      </w:r>
      <w:r w:rsidRPr="00124931">
        <w:rPr>
          <w:rFonts w:ascii="Century Gothic" w:hAnsi="Century Gothic" w:cstheme="minorHAnsi"/>
          <w:sz w:val="18"/>
          <w:szCs w:val="18"/>
        </w:rPr>
        <w:t>Smluvní pokuty jsou splatné na výzvu Zhotovitele a jejich úhrada se nedotýká nároku na náhradu škody. Odstoupením od této smlouvy nezanikají nároky na smluvní pokuty z této smlouvy vzešlé.</w:t>
      </w:r>
    </w:p>
    <w:p w14:paraId="00199644" w14:textId="77777777" w:rsidR="007A55DE" w:rsidRPr="00475C37" w:rsidRDefault="007A55DE" w:rsidP="007A55DE">
      <w:pPr>
        <w:tabs>
          <w:tab w:val="num" w:pos="1440"/>
        </w:tabs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56D4C288" w14:textId="77777777" w:rsidR="00245FC1" w:rsidRPr="00AD189D" w:rsidRDefault="00245FC1" w:rsidP="00245FC1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  <w:r w:rsidRPr="00AD189D">
        <w:rPr>
          <w:rFonts w:ascii="Century Gothic" w:hAnsi="Century Gothic"/>
          <w:b/>
          <w:bCs/>
          <w:caps/>
          <w:sz w:val="18"/>
          <w:szCs w:val="18"/>
        </w:rPr>
        <w:t>X. Odstoupení od smlouvy, Výpověď smlouvy</w:t>
      </w:r>
    </w:p>
    <w:p w14:paraId="3B37BFA9" w14:textId="77777777" w:rsidR="00245FC1" w:rsidRPr="00AD189D" w:rsidRDefault="00245FC1" w:rsidP="00245FC1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64C09195" w14:textId="77777777" w:rsidR="00245FC1" w:rsidRPr="00AD189D" w:rsidRDefault="00245FC1" w:rsidP="00245FC1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 xml:space="preserve">Tato smlouva zaniká: </w:t>
      </w:r>
    </w:p>
    <w:p w14:paraId="4A9DDD24" w14:textId="77777777" w:rsidR="00245FC1" w:rsidRPr="00AD189D" w:rsidRDefault="00245FC1" w:rsidP="00245FC1">
      <w:pPr>
        <w:spacing w:after="0"/>
        <w:ind w:left="360"/>
        <w:jc w:val="both"/>
        <w:rPr>
          <w:rFonts w:ascii="Century Gothic" w:hAnsi="Century Gothic"/>
          <w:sz w:val="18"/>
          <w:szCs w:val="18"/>
        </w:rPr>
      </w:pPr>
    </w:p>
    <w:p w14:paraId="25398A04" w14:textId="77777777" w:rsidR="00245FC1" w:rsidRPr="00AD189D" w:rsidRDefault="00245FC1" w:rsidP="00245FC1">
      <w:pPr>
        <w:numPr>
          <w:ilvl w:val="1"/>
          <w:numId w:val="8"/>
        </w:numPr>
        <w:spacing w:after="0" w:line="240" w:lineRule="auto"/>
        <w:ind w:left="788" w:hanging="431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>Dohodou smluvních stran k datu oběma stranami dohodnutému, která musí být v písemné podobě a podepsaná oběma stranami.</w:t>
      </w:r>
    </w:p>
    <w:p w14:paraId="2B70906C" w14:textId="77777777" w:rsidR="00245FC1" w:rsidRPr="00AD189D" w:rsidRDefault="00245FC1" w:rsidP="00245FC1">
      <w:pPr>
        <w:spacing w:after="0"/>
        <w:ind w:left="720"/>
        <w:jc w:val="both"/>
        <w:rPr>
          <w:rFonts w:ascii="Century Gothic" w:hAnsi="Century Gothic"/>
          <w:sz w:val="18"/>
          <w:szCs w:val="18"/>
        </w:rPr>
      </w:pPr>
    </w:p>
    <w:p w14:paraId="18615854" w14:textId="77777777" w:rsidR="00245FC1" w:rsidRDefault="00245FC1" w:rsidP="00245FC1">
      <w:pPr>
        <w:numPr>
          <w:ilvl w:val="1"/>
          <w:numId w:val="8"/>
        </w:numPr>
        <w:spacing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Písemnou v</w:t>
      </w:r>
      <w:r w:rsidRPr="00AD189D">
        <w:rPr>
          <w:rFonts w:ascii="Century Gothic" w:hAnsi="Century Gothic"/>
          <w:sz w:val="18"/>
          <w:szCs w:val="18"/>
        </w:rPr>
        <w:t xml:space="preserve">ypovědí jedné smluvní </w:t>
      </w:r>
      <w:r>
        <w:rPr>
          <w:rFonts w:ascii="Century Gothic" w:hAnsi="Century Gothic"/>
          <w:sz w:val="18"/>
          <w:szCs w:val="18"/>
        </w:rPr>
        <w:t xml:space="preserve">strany při dodržení tří </w:t>
      </w:r>
      <w:r w:rsidRPr="00AD189D">
        <w:rPr>
          <w:rFonts w:ascii="Century Gothic" w:hAnsi="Century Gothic"/>
          <w:sz w:val="18"/>
          <w:szCs w:val="18"/>
        </w:rPr>
        <w:t xml:space="preserve">měsíční výpovědní lhůty. Výpovědní lhůta počíná běžet </w:t>
      </w:r>
      <w:r>
        <w:rPr>
          <w:rFonts w:ascii="Century Gothic" w:hAnsi="Century Gothic"/>
          <w:sz w:val="18"/>
          <w:szCs w:val="18"/>
        </w:rPr>
        <w:t xml:space="preserve">od </w:t>
      </w:r>
      <w:r w:rsidRPr="00AD189D">
        <w:rPr>
          <w:rFonts w:ascii="Century Gothic" w:hAnsi="Century Gothic"/>
          <w:sz w:val="18"/>
          <w:szCs w:val="18"/>
        </w:rPr>
        <w:t>prvního dne měsíce následujícího po písemném doručení výpovědi druhé smluvní straně</w:t>
      </w:r>
      <w:r>
        <w:rPr>
          <w:rFonts w:ascii="Century Gothic" w:hAnsi="Century Gothic"/>
          <w:sz w:val="18"/>
          <w:szCs w:val="18"/>
        </w:rPr>
        <w:t xml:space="preserve"> zaslané do sídla společnosti uvedené v této smlouvě.</w:t>
      </w:r>
      <w:r w:rsidRPr="00AD189D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Výpověď nemusí být odůvodněna.</w:t>
      </w:r>
    </w:p>
    <w:p w14:paraId="0107CB12" w14:textId="0D73E7C0" w:rsidR="00B12BAF" w:rsidRPr="000A0DA7" w:rsidRDefault="00245FC1" w:rsidP="000A0DA7">
      <w:pPr>
        <w:numPr>
          <w:ilvl w:val="0"/>
          <w:numId w:val="8"/>
        </w:num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>Zhotovitel je oprávněn písemně odstoupit od smlouvy v případě prodlení objednatele s úhradou ceny dle této smlouvy delším než 30 kalendářních dnů, a to nezaplatí-li objednatel ani v přiměřené náhradní lhůtě, která mu k tomu bude zhotovitelem poskytnuta. Zhotovitel v případě prodlení písemně informuje objednatele.</w:t>
      </w:r>
    </w:p>
    <w:p w14:paraId="0B58AEF2" w14:textId="77777777" w:rsidR="00245FC1" w:rsidRPr="00AD189D" w:rsidRDefault="00245FC1" w:rsidP="00245FC1">
      <w:pPr>
        <w:spacing w:after="0"/>
        <w:jc w:val="center"/>
        <w:rPr>
          <w:rFonts w:ascii="Century Gothic" w:hAnsi="Century Gothic"/>
          <w:b/>
          <w:bCs/>
          <w:caps/>
          <w:sz w:val="18"/>
          <w:szCs w:val="18"/>
        </w:rPr>
      </w:pPr>
      <w:r w:rsidRPr="00AD189D">
        <w:rPr>
          <w:rFonts w:ascii="Century Gothic" w:hAnsi="Century Gothic"/>
          <w:b/>
          <w:bCs/>
          <w:caps/>
          <w:sz w:val="18"/>
          <w:szCs w:val="18"/>
        </w:rPr>
        <w:t>XI. Ostatní ujednání</w:t>
      </w:r>
    </w:p>
    <w:p w14:paraId="643C4285" w14:textId="77777777" w:rsidR="00245FC1" w:rsidRPr="00AD189D" w:rsidRDefault="00245FC1" w:rsidP="00245FC1">
      <w:pPr>
        <w:spacing w:after="0"/>
        <w:jc w:val="both"/>
        <w:rPr>
          <w:rFonts w:ascii="Century Gothic" w:hAnsi="Century Gothic"/>
          <w:b/>
          <w:bCs/>
          <w:caps/>
          <w:sz w:val="18"/>
          <w:szCs w:val="18"/>
        </w:rPr>
      </w:pPr>
    </w:p>
    <w:p w14:paraId="76D0C287" w14:textId="0623BD9A" w:rsidR="00245FC1" w:rsidRDefault="00245FC1" w:rsidP="00245FC1">
      <w:pPr>
        <w:numPr>
          <w:ilvl w:val="0"/>
          <w:numId w:val="9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>Není-li ve smlouvě uvedeno jinak, řídí se vztah mezi smluvními stranami podle této smlouvy příslušnými ustanoveními o</w:t>
      </w:r>
      <w:r>
        <w:rPr>
          <w:rFonts w:ascii="Century Gothic" w:hAnsi="Century Gothic"/>
          <w:sz w:val="18"/>
          <w:szCs w:val="18"/>
        </w:rPr>
        <w:t>bčanského</w:t>
      </w:r>
      <w:r w:rsidRPr="00AD189D">
        <w:rPr>
          <w:rFonts w:ascii="Century Gothic" w:hAnsi="Century Gothic"/>
          <w:sz w:val="18"/>
          <w:szCs w:val="18"/>
        </w:rPr>
        <w:t xml:space="preserve"> zákoníku.</w:t>
      </w:r>
    </w:p>
    <w:p w14:paraId="242D7392" w14:textId="77777777" w:rsidR="00BA73D4" w:rsidRDefault="00BA73D4" w:rsidP="00BA73D4">
      <w:pPr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10C58FA1" w14:textId="77777777" w:rsidR="00BA73D4" w:rsidRPr="00CE7633" w:rsidRDefault="00BA73D4" w:rsidP="00BA73D4">
      <w:pPr>
        <w:numPr>
          <w:ilvl w:val="0"/>
          <w:numId w:val="9"/>
        </w:numPr>
        <w:tabs>
          <w:tab w:val="left" w:pos="540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E7633">
        <w:rPr>
          <w:rFonts w:ascii="Century Gothic" w:hAnsi="Century Gothic"/>
          <w:sz w:val="18"/>
          <w:szCs w:val="18"/>
        </w:rPr>
        <w:t>Smluvní strany se dohodly, že Objednatel zajistí v prostorách, ve kterých budou prováděny úklidové služby ze strany Zhotovitele, přítomnost lékárniček první pomoci, a to v dostatečném množství a odpovídajícím rozsahu vzhledem k velikosti prostor a počtu pracovníků. Pracovníci Zhotovitele jsou oprávněni tyto lékárničky první pomoci využít. Objednateli za to nenáleží žádné protiplnění. Objednatel se dále zavazuje řádně informovat pracovníky Zhotovitele o umístění těchto lékárniček první pomoci, a to ještě před zahájením výkonu úklidových služeb.</w:t>
      </w:r>
    </w:p>
    <w:p w14:paraId="41C3A98F" w14:textId="77777777" w:rsidR="00245FC1" w:rsidRPr="00BA73D4" w:rsidRDefault="00245FC1" w:rsidP="00BA73D4">
      <w:pPr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0A4C97D0" w14:textId="77777777" w:rsidR="00245FC1" w:rsidRPr="00AD189D" w:rsidRDefault="00245FC1" w:rsidP="00245FC1">
      <w:pPr>
        <w:numPr>
          <w:ilvl w:val="0"/>
          <w:numId w:val="9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>Změny a doplňky této smlouvy budou provedeny vždy písemnou formou číslovanými dodatky ke smlouvě a nabývají účinnosti, pokud nebude uvedeno jinak, dnem podpisu dodatku oprávněnými zástupci smluvních stran.</w:t>
      </w:r>
    </w:p>
    <w:p w14:paraId="3768B744" w14:textId="77777777" w:rsidR="00245FC1" w:rsidRPr="00AD189D" w:rsidRDefault="00245FC1" w:rsidP="00245FC1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474B8817" w14:textId="79BE04E1" w:rsidR="00245FC1" w:rsidRDefault="00245FC1" w:rsidP="00245FC1">
      <w:pPr>
        <w:numPr>
          <w:ilvl w:val="0"/>
          <w:numId w:val="9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D189D">
        <w:rPr>
          <w:rFonts w:ascii="Century Gothic" w:hAnsi="Century Gothic"/>
          <w:sz w:val="18"/>
          <w:szCs w:val="18"/>
        </w:rPr>
        <w:t>Stane-li se některé z ustanovení této smlouvy neplatný</w:t>
      </w:r>
      <w:r>
        <w:rPr>
          <w:rFonts w:ascii="Century Gothic" w:hAnsi="Century Gothic"/>
          <w:sz w:val="18"/>
          <w:szCs w:val="18"/>
        </w:rPr>
        <w:t>m</w:t>
      </w:r>
      <w:r w:rsidRPr="00AD189D">
        <w:rPr>
          <w:rFonts w:ascii="Century Gothic" w:hAnsi="Century Gothic"/>
          <w:sz w:val="18"/>
          <w:szCs w:val="18"/>
        </w:rPr>
        <w:t xml:space="preserve"> nebo neúčinným, není tím dotčena platnost či účinnost ostatních ustanovení této smlouvy.</w:t>
      </w:r>
    </w:p>
    <w:p w14:paraId="09CE2919" w14:textId="77777777" w:rsidR="00256A2C" w:rsidRDefault="00256A2C" w:rsidP="00256A2C">
      <w:pPr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37B0B2C6" w14:textId="5F25BD41" w:rsidR="00245FC1" w:rsidRDefault="00256A2C" w:rsidP="00256A2C">
      <w:pPr>
        <w:pStyle w:val="Odstavecseseznamem"/>
        <w:numPr>
          <w:ilvl w:val="0"/>
          <w:numId w:val="9"/>
        </w:numPr>
        <w:jc w:val="both"/>
        <w:rPr>
          <w:rFonts w:ascii="Century Gothic" w:hAnsi="Century Gothic"/>
          <w:sz w:val="18"/>
          <w:szCs w:val="18"/>
        </w:rPr>
      </w:pPr>
      <w:r w:rsidRPr="00256A2C">
        <w:rPr>
          <w:rFonts w:ascii="Century Gothic" w:hAnsi="Century Gothic"/>
          <w:sz w:val="18"/>
          <w:szCs w:val="18"/>
        </w:rPr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rFonts w:ascii="Century Gothic" w:hAnsi="Century Gothic"/>
          <w:sz w:val="18"/>
          <w:szCs w:val="18"/>
        </w:rPr>
        <w:t>objednatel</w:t>
      </w:r>
      <w:r w:rsidRPr="00256A2C">
        <w:rPr>
          <w:rFonts w:ascii="Century Gothic" w:hAnsi="Century Gothic"/>
          <w:sz w:val="18"/>
          <w:szCs w:val="18"/>
        </w:rPr>
        <w:t xml:space="preserve">, který na vyžádání </w:t>
      </w:r>
      <w:r>
        <w:rPr>
          <w:rFonts w:ascii="Century Gothic" w:hAnsi="Century Gothic"/>
          <w:sz w:val="18"/>
          <w:szCs w:val="18"/>
        </w:rPr>
        <w:t>zhotovitele</w:t>
      </w:r>
      <w:r w:rsidRPr="00256A2C">
        <w:rPr>
          <w:rFonts w:ascii="Century Gothic" w:hAnsi="Century Gothic"/>
          <w:sz w:val="18"/>
          <w:szCs w:val="18"/>
        </w:rPr>
        <w:t xml:space="preserve"> zašle </w:t>
      </w:r>
      <w:r>
        <w:rPr>
          <w:rFonts w:ascii="Century Gothic" w:hAnsi="Century Gothic"/>
          <w:sz w:val="18"/>
          <w:szCs w:val="18"/>
        </w:rPr>
        <w:t>zhotoviteli</w:t>
      </w:r>
      <w:r w:rsidRPr="00256A2C">
        <w:rPr>
          <w:rFonts w:ascii="Century Gothic" w:hAnsi="Century Gothic"/>
          <w:sz w:val="18"/>
          <w:szCs w:val="18"/>
        </w:rPr>
        <w:t xml:space="preserve"> potvrzení o uveřejnění smlouvy.</w:t>
      </w:r>
    </w:p>
    <w:p w14:paraId="45DA5462" w14:textId="7A32BDBF" w:rsidR="00A35C06" w:rsidRPr="00256A2C" w:rsidRDefault="00A35C06" w:rsidP="00256A2C">
      <w:pPr>
        <w:pStyle w:val="Odstavecseseznamem"/>
        <w:numPr>
          <w:ilvl w:val="0"/>
          <w:numId w:val="9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Nedílnou součástí této smlouvy je – Příloha č. 1 – Četnost úklidů</w:t>
      </w:r>
    </w:p>
    <w:p w14:paraId="10C7164C" w14:textId="084E8B06" w:rsidR="00A35C06" w:rsidRDefault="00245FC1" w:rsidP="00245FC1">
      <w:pPr>
        <w:numPr>
          <w:ilvl w:val="0"/>
          <w:numId w:val="9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A46A94">
        <w:rPr>
          <w:rFonts w:ascii="Century Gothic" w:hAnsi="Century Gothic"/>
          <w:sz w:val="18"/>
          <w:szCs w:val="18"/>
        </w:rPr>
        <w:t>Smlouva je vyhotovena ve 2 stejnopisech, z nichž každá strana obdrží po jednom. Smluvní strany prohlašují, že odpovědné osoby uvedené v textu smlouvy jsou zmocněny k jednání ve smyslu platných předpisů. Změnu odpovědných osob si smluvní strany vzájemně písemně oznámí.</w:t>
      </w:r>
    </w:p>
    <w:p w14:paraId="48382B16" w14:textId="77777777" w:rsidR="00A35C06" w:rsidRDefault="00A35C0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 w:type="page"/>
      </w:r>
    </w:p>
    <w:p w14:paraId="2C6A626C" w14:textId="77777777" w:rsidR="00245FC1" w:rsidRPr="00A46A94" w:rsidRDefault="00245FC1" w:rsidP="00A35C06">
      <w:pPr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17F3DCBA" w14:textId="1C966C03" w:rsidR="00245FC1" w:rsidRPr="00A46A94" w:rsidRDefault="00245FC1" w:rsidP="000A0DA7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07D9EBCB" w14:textId="27749283" w:rsidR="008713C4" w:rsidRDefault="00245FC1" w:rsidP="00245FC1">
      <w:pPr>
        <w:spacing w:after="0"/>
        <w:ind w:left="709" w:hanging="709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V Brně dne </w:t>
      </w:r>
      <w:r w:rsidR="00084ECC">
        <w:rPr>
          <w:rFonts w:ascii="Century Gothic" w:hAnsi="Century Gothic"/>
          <w:sz w:val="18"/>
          <w:szCs w:val="18"/>
        </w:rPr>
        <w:t>…………………………</w:t>
      </w:r>
    </w:p>
    <w:p w14:paraId="3D71A1AE" w14:textId="77777777" w:rsidR="00084ECC" w:rsidRDefault="00084ECC" w:rsidP="00245FC1">
      <w:pPr>
        <w:spacing w:after="0"/>
        <w:ind w:left="709" w:hanging="709"/>
        <w:jc w:val="both"/>
        <w:rPr>
          <w:rFonts w:ascii="Century Gothic" w:hAnsi="Century Gothic"/>
          <w:sz w:val="18"/>
          <w:szCs w:val="18"/>
        </w:rPr>
      </w:pPr>
    </w:p>
    <w:p w14:paraId="0107DFCE" w14:textId="77777777" w:rsidR="00084ECC" w:rsidRDefault="00084ECC" w:rsidP="00245FC1">
      <w:pPr>
        <w:spacing w:after="0"/>
        <w:ind w:left="709" w:hanging="709"/>
        <w:jc w:val="both"/>
        <w:rPr>
          <w:rFonts w:ascii="Century Gothic" w:hAnsi="Century Gothic"/>
          <w:sz w:val="18"/>
          <w:szCs w:val="18"/>
        </w:rPr>
      </w:pPr>
    </w:p>
    <w:p w14:paraId="262BFDFA" w14:textId="68BE1482" w:rsidR="008713C4" w:rsidRDefault="008713C4" w:rsidP="00A35C06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5A99E49F" w14:textId="77777777" w:rsidR="0089125A" w:rsidRDefault="0089125A" w:rsidP="00245FC1">
      <w:pPr>
        <w:spacing w:after="0"/>
        <w:ind w:left="709" w:hanging="709"/>
        <w:jc w:val="both"/>
        <w:rPr>
          <w:rFonts w:ascii="Century Gothic" w:hAnsi="Century Gothic"/>
          <w:sz w:val="18"/>
          <w:szCs w:val="18"/>
        </w:rPr>
      </w:pPr>
    </w:p>
    <w:p w14:paraId="726DE5CB" w14:textId="465402DF" w:rsidR="00245FC1" w:rsidRPr="00A6748E" w:rsidRDefault="008466AC" w:rsidP="00245FC1">
      <w:pPr>
        <w:spacing w:after="0"/>
        <w:ind w:left="709" w:hanging="709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__</w:t>
      </w:r>
      <w:r w:rsidR="00245FC1" w:rsidRPr="00A6748E">
        <w:rPr>
          <w:rFonts w:ascii="Century Gothic" w:hAnsi="Century Gothic"/>
          <w:sz w:val="18"/>
          <w:szCs w:val="18"/>
        </w:rPr>
        <w:t xml:space="preserve">___________________________          </w:t>
      </w:r>
      <w:r w:rsidR="00245FC1" w:rsidRPr="00A6748E">
        <w:rPr>
          <w:rFonts w:ascii="Century Gothic" w:hAnsi="Century Gothic"/>
          <w:sz w:val="18"/>
          <w:szCs w:val="18"/>
        </w:rPr>
        <w:tab/>
        <w:t xml:space="preserve">  </w:t>
      </w:r>
      <w:r w:rsidR="00245FC1">
        <w:rPr>
          <w:rFonts w:ascii="Century Gothic" w:hAnsi="Century Gothic"/>
          <w:sz w:val="18"/>
          <w:szCs w:val="18"/>
        </w:rPr>
        <w:t xml:space="preserve">                          </w:t>
      </w:r>
      <w:r w:rsidR="0089125A">
        <w:rPr>
          <w:rFonts w:ascii="Century Gothic" w:hAnsi="Century Gothic"/>
          <w:sz w:val="18"/>
          <w:szCs w:val="18"/>
        </w:rPr>
        <w:tab/>
      </w:r>
      <w:r w:rsidR="00245FC1">
        <w:rPr>
          <w:rFonts w:ascii="Century Gothic" w:hAnsi="Century Gothic"/>
          <w:sz w:val="18"/>
          <w:szCs w:val="18"/>
        </w:rPr>
        <w:t xml:space="preserve"> </w:t>
      </w:r>
      <w:r w:rsidR="00245FC1" w:rsidRPr="00A6748E">
        <w:rPr>
          <w:rFonts w:ascii="Century Gothic" w:hAnsi="Century Gothic"/>
          <w:sz w:val="18"/>
          <w:szCs w:val="18"/>
        </w:rPr>
        <w:t>_____________________________</w:t>
      </w:r>
      <w:r w:rsidR="0089125A">
        <w:rPr>
          <w:rFonts w:ascii="Century Gothic" w:hAnsi="Century Gothic"/>
          <w:sz w:val="18"/>
          <w:szCs w:val="18"/>
        </w:rPr>
        <w:t>__________</w:t>
      </w:r>
    </w:p>
    <w:p w14:paraId="11F8AF31" w14:textId="11271398" w:rsidR="0089125A" w:rsidRPr="0089125A" w:rsidRDefault="00245FC1" w:rsidP="008713C4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</w:t>
      </w:r>
      <w:r w:rsidR="00796CEF">
        <w:rPr>
          <w:rFonts w:ascii="Century Gothic" w:hAnsi="Century Gothic"/>
          <w:b/>
          <w:sz w:val="18"/>
          <w:szCs w:val="18"/>
        </w:rPr>
        <w:t xml:space="preserve">  </w:t>
      </w:r>
      <w:r w:rsidR="007A55DE">
        <w:rPr>
          <w:rFonts w:ascii="Century Gothic" w:hAnsi="Century Gothic"/>
          <w:b/>
          <w:sz w:val="18"/>
          <w:szCs w:val="18"/>
        </w:rPr>
        <w:t xml:space="preserve">    </w:t>
      </w:r>
      <w:r w:rsidR="00796CEF">
        <w:rPr>
          <w:rFonts w:ascii="Century Gothic" w:hAnsi="Century Gothic"/>
          <w:b/>
          <w:sz w:val="18"/>
          <w:szCs w:val="18"/>
        </w:rPr>
        <w:t xml:space="preserve"> </w:t>
      </w:r>
      <w:proofErr w:type="spellStart"/>
      <w:r w:rsidR="007A55DE">
        <w:rPr>
          <w:rFonts w:ascii="Century Gothic" w:hAnsi="Century Gothic"/>
          <w:b/>
          <w:sz w:val="18"/>
          <w:szCs w:val="18"/>
        </w:rPr>
        <w:t>Tomza</w:t>
      </w:r>
      <w:proofErr w:type="spellEnd"/>
      <w:r w:rsidR="007A55DE">
        <w:rPr>
          <w:rFonts w:ascii="Century Gothic" w:hAnsi="Century Gothic"/>
          <w:b/>
          <w:sz w:val="18"/>
          <w:szCs w:val="18"/>
        </w:rPr>
        <w:t xml:space="preserve"> s.r.o.</w:t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 w:rsidR="00BD3351">
        <w:rPr>
          <w:rFonts w:ascii="Century Gothic" w:hAnsi="Century Gothic"/>
          <w:b/>
          <w:sz w:val="18"/>
          <w:szCs w:val="18"/>
        </w:rPr>
        <w:t xml:space="preserve">                 </w:t>
      </w:r>
      <w:r w:rsidR="007A55DE">
        <w:rPr>
          <w:rFonts w:ascii="Century Gothic" w:hAnsi="Century Gothic"/>
          <w:b/>
          <w:sz w:val="18"/>
          <w:szCs w:val="18"/>
        </w:rPr>
        <w:t xml:space="preserve">          Ústav výzkumu globální změny AV ČR, v. v. i.</w:t>
      </w:r>
    </w:p>
    <w:p w14:paraId="7D159E4B" w14:textId="0C659F7B" w:rsidR="00245FC1" w:rsidRDefault="00245FC1" w:rsidP="00BD3351">
      <w:pPr>
        <w:spacing w:after="0"/>
        <w:ind w:left="709" w:hanging="709"/>
        <w:rPr>
          <w:rFonts w:ascii="Century Gothic" w:hAnsi="Century Gothic"/>
          <w:b/>
          <w:sz w:val="18"/>
          <w:szCs w:val="18"/>
        </w:rPr>
      </w:pPr>
    </w:p>
    <w:p w14:paraId="6C94E4F9" w14:textId="23EA8918" w:rsidR="00877476" w:rsidRPr="00F15DF9" w:rsidRDefault="007A55DE" w:rsidP="007A55DE">
      <w:pPr>
        <w:spacing w:after="0"/>
        <w:ind w:left="709" w:hanging="709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</w:t>
      </w:r>
      <w:r w:rsidR="00245FC1">
        <w:rPr>
          <w:rFonts w:ascii="Century Gothic" w:hAnsi="Century Gothic"/>
          <w:b/>
          <w:sz w:val="18"/>
          <w:szCs w:val="18"/>
        </w:rPr>
        <w:t xml:space="preserve">Ing. </w:t>
      </w:r>
      <w:r>
        <w:rPr>
          <w:rFonts w:ascii="Century Gothic" w:hAnsi="Century Gothic"/>
          <w:b/>
          <w:sz w:val="18"/>
          <w:szCs w:val="18"/>
        </w:rPr>
        <w:t>Tomáš Zajac</w:t>
      </w:r>
      <w:r w:rsidR="00796CEF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 w:rsidR="00796CEF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 xml:space="preserve">            prof. RNDr. Ing. Michal V. Marek, DrSc., dr. h. c.</w:t>
      </w:r>
    </w:p>
    <w:sectPr w:rsidR="00877476" w:rsidRPr="00F15DF9" w:rsidSect="008605D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0FE2" w14:textId="77777777" w:rsidR="00A65091" w:rsidRDefault="00A65091" w:rsidP="00A35C06">
      <w:pPr>
        <w:spacing w:after="0" w:line="240" w:lineRule="auto"/>
      </w:pPr>
      <w:r>
        <w:separator/>
      </w:r>
    </w:p>
  </w:endnote>
  <w:endnote w:type="continuationSeparator" w:id="0">
    <w:p w14:paraId="090B385B" w14:textId="77777777" w:rsidR="00A65091" w:rsidRDefault="00A65091" w:rsidP="00A3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CELig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95400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E56708" w14:textId="7428C4CD" w:rsidR="00A35C06" w:rsidRDefault="00A35C0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5C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5C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613F72" w14:textId="77777777" w:rsidR="00A35C06" w:rsidRDefault="00A35C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79F6" w14:textId="77777777" w:rsidR="00A65091" w:rsidRDefault="00A65091" w:rsidP="00A35C06">
      <w:pPr>
        <w:spacing w:after="0" w:line="240" w:lineRule="auto"/>
      </w:pPr>
      <w:r>
        <w:separator/>
      </w:r>
    </w:p>
  </w:footnote>
  <w:footnote w:type="continuationSeparator" w:id="0">
    <w:p w14:paraId="6171F10C" w14:textId="77777777" w:rsidR="00A65091" w:rsidRDefault="00A65091" w:rsidP="00A3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7AE"/>
    <w:multiLevelType w:val="multilevel"/>
    <w:tmpl w:val="C9AEC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Calibri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Palatino Linotype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  <w:bCs/>
      </w:rPr>
    </w:lvl>
  </w:abstractNum>
  <w:abstractNum w:abstractNumId="1" w15:restartNumberingAfterBreak="0">
    <w:nsid w:val="060C26E1"/>
    <w:multiLevelType w:val="multilevel"/>
    <w:tmpl w:val="F2DED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Calibri" w:hint="default"/>
        <w:b w:val="0"/>
        <w:bCs w:val="0"/>
        <w:i w:val="0"/>
        <w:iCs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  <w:bCs/>
      </w:rPr>
    </w:lvl>
  </w:abstractNum>
  <w:abstractNum w:abstractNumId="2" w15:restartNumberingAfterBreak="0">
    <w:nsid w:val="11D41381"/>
    <w:multiLevelType w:val="multilevel"/>
    <w:tmpl w:val="97E26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Calibri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Century Gothic" w:hAnsi="Century Gothic" w:cs="Calibri" w:hint="default"/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Palatino Linotype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  <w:bCs/>
      </w:rPr>
    </w:lvl>
  </w:abstractNum>
  <w:abstractNum w:abstractNumId="3" w15:restartNumberingAfterBreak="0">
    <w:nsid w:val="121733AC"/>
    <w:multiLevelType w:val="hybridMultilevel"/>
    <w:tmpl w:val="224E6F1A"/>
    <w:lvl w:ilvl="0" w:tplc="0405000F">
      <w:start w:val="1"/>
      <w:numFmt w:val="decimal"/>
      <w:lvlText w:val="%1."/>
      <w:lvlJc w:val="left"/>
      <w:pPr>
        <w:tabs>
          <w:tab w:val="num" w:pos="1024"/>
        </w:tabs>
        <w:ind w:left="102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44"/>
        </w:tabs>
        <w:ind w:left="174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64"/>
        </w:tabs>
        <w:ind w:left="246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84"/>
        </w:tabs>
        <w:ind w:left="318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04"/>
        </w:tabs>
        <w:ind w:left="390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24"/>
        </w:tabs>
        <w:ind w:left="462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44"/>
        </w:tabs>
        <w:ind w:left="534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64"/>
        </w:tabs>
        <w:ind w:left="606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84"/>
        </w:tabs>
        <w:ind w:left="6784" w:hanging="180"/>
      </w:pPr>
    </w:lvl>
  </w:abstractNum>
  <w:abstractNum w:abstractNumId="4" w15:restartNumberingAfterBreak="0">
    <w:nsid w:val="13804003"/>
    <w:multiLevelType w:val="multilevel"/>
    <w:tmpl w:val="95B6F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Calibri" w:hint="default"/>
        <w:b w:val="0"/>
        <w:bCs w:val="0"/>
        <w:i w:val="0"/>
        <w:iCs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  <w:bCs/>
      </w:rPr>
    </w:lvl>
  </w:abstractNum>
  <w:abstractNum w:abstractNumId="5" w15:restartNumberingAfterBreak="0">
    <w:nsid w:val="193F2BDB"/>
    <w:multiLevelType w:val="multilevel"/>
    <w:tmpl w:val="9CE21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1A6B2599"/>
    <w:multiLevelType w:val="multilevel"/>
    <w:tmpl w:val="D702E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Calibri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Palatino Linotype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  <w:bCs/>
      </w:rPr>
    </w:lvl>
  </w:abstractNum>
  <w:abstractNum w:abstractNumId="7" w15:restartNumberingAfterBreak="0">
    <w:nsid w:val="1F8A3487"/>
    <w:multiLevelType w:val="hybridMultilevel"/>
    <w:tmpl w:val="CDD6FF26"/>
    <w:lvl w:ilvl="0" w:tplc="F7228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907DB"/>
    <w:multiLevelType w:val="multilevel"/>
    <w:tmpl w:val="5F281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Calibri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Palatino Linotype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  <w:bCs/>
      </w:rPr>
    </w:lvl>
  </w:abstractNum>
  <w:abstractNum w:abstractNumId="9" w15:restartNumberingAfterBreak="0">
    <w:nsid w:val="4A625372"/>
    <w:multiLevelType w:val="multilevel"/>
    <w:tmpl w:val="2CE0E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Calibri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Palatino Linotype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  <w:bCs/>
      </w:rPr>
    </w:lvl>
  </w:abstractNum>
  <w:abstractNum w:abstractNumId="10" w15:restartNumberingAfterBreak="0">
    <w:nsid w:val="651240C7"/>
    <w:multiLevelType w:val="multilevel"/>
    <w:tmpl w:val="F2820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Calibri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Palatino Linotype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  <w:bCs/>
      </w:rPr>
    </w:lvl>
  </w:abstractNum>
  <w:abstractNum w:abstractNumId="11" w15:restartNumberingAfterBreak="0">
    <w:nsid w:val="75005FD3"/>
    <w:multiLevelType w:val="multilevel"/>
    <w:tmpl w:val="6BB2E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FuturaTCELig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ascii="Century Gothic" w:hAnsi="Century Gothic" w:cs="Calibri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Palatino Linotype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  <w:bCs/>
      </w:rPr>
    </w:lvl>
  </w:abstractNum>
  <w:abstractNum w:abstractNumId="12" w15:restartNumberingAfterBreak="0">
    <w:nsid w:val="7E6370CF"/>
    <w:multiLevelType w:val="hybridMultilevel"/>
    <w:tmpl w:val="1AD4B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3860430">
    <w:abstractNumId w:val="1"/>
  </w:num>
  <w:num w:numId="2" w16cid:durableId="64184379">
    <w:abstractNumId w:val="4"/>
  </w:num>
  <w:num w:numId="3" w16cid:durableId="846097072">
    <w:abstractNumId w:val="11"/>
  </w:num>
  <w:num w:numId="4" w16cid:durableId="791362021">
    <w:abstractNumId w:val="0"/>
  </w:num>
  <w:num w:numId="5" w16cid:durableId="356006022">
    <w:abstractNumId w:val="9"/>
  </w:num>
  <w:num w:numId="6" w16cid:durableId="2018650149">
    <w:abstractNumId w:val="10"/>
  </w:num>
  <w:num w:numId="7" w16cid:durableId="2053722638">
    <w:abstractNumId w:val="8"/>
  </w:num>
  <w:num w:numId="8" w16cid:durableId="1983149151">
    <w:abstractNumId w:val="2"/>
  </w:num>
  <w:num w:numId="9" w16cid:durableId="172380983">
    <w:abstractNumId w:val="6"/>
  </w:num>
  <w:num w:numId="10" w16cid:durableId="1210804172">
    <w:abstractNumId w:val="3"/>
  </w:num>
  <w:num w:numId="11" w16cid:durableId="673726408">
    <w:abstractNumId w:val="7"/>
  </w:num>
  <w:num w:numId="12" w16cid:durableId="1155150970">
    <w:abstractNumId w:val="5"/>
  </w:num>
  <w:num w:numId="13" w16cid:durableId="6222686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38"/>
    <w:rsid w:val="00003B06"/>
    <w:rsid w:val="00020176"/>
    <w:rsid w:val="000270BF"/>
    <w:rsid w:val="000406EB"/>
    <w:rsid w:val="000614FC"/>
    <w:rsid w:val="000804D1"/>
    <w:rsid w:val="00084ECC"/>
    <w:rsid w:val="00085787"/>
    <w:rsid w:val="000A0DA7"/>
    <w:rsid w:val="000A7839"/>
    <w:rsid w:val="000E1583"/>
    <w:rsid w:val="00124931"/>
    <w:rsid w:val="00136C06"/>
    <w:rsid w:val="00141CFF"/>
    <w:rsid w:val="0014404F"/>
    <w:rsid w:val="00147B97"/>
    <w:rsid w:val="001922E0"/>
    <w:rsid w:val="001950D6"/>
    <w:rsid w:val="001A771A"/>
    <w:rsid w:val="001D65AC"/>
    <w:rsid w:val="001E0D9A"/>
    <w:rsid w:val="001E14A1"/>
    <w:rsid w:val="001F01F1"/>
    <w:rsid w:val="002056ED"/>
    <w:rsid w:val="002173DE"/>
    <w:rsid w:val="00236D18"/>
    <w:rsid w:val="00245FC1"/>
    <w:rsid w:val="00256A2C"/>
    <w:rsid w:val="00262CCE"/>
    <w:rsid w:val="002D50C1"/>
    <w:rsid w:val="00330498"/>
    <w:rsid w:val="00397482"/>
    <w:rsid w:val="003E1C37"/>
    <w:rsid w:val="003F1B23"/>
    <w:rsid w:val="003F268C"/>
    <w:rsid w:val="003F3513"/>
    <w:rsid w:val="0040421E"/>
    <w:rsid w:val="004048D0"/>
    <w:rsid w:val="00414B83"/>
    <w:rsid w:val="00453932"/>
    <w:rsid w:val="004610A4"/>
    <w:rsid w:val="00473446"/>
    <w:rsid w:val="00475C37"/>
    <w:rsid w:val="00494A48"/>
    <w:rsid w:val="004A08A9"/>
    <w:rsid w:val="004D3C1A"/>
    <w:rsid w:val="005328E7"/>
    <w:rsid w:val="00543C34"/>
    <w:rsid w:val="00581698"/>
    <w:rsid w:val="00593739"/>
    <w:rsid w:val="005B09AE"/>
    <w:rsid w:val="005B2455"/>
    <w:rsid w:val="006200DA"/>
    <w:rsid w:val="00627A71"/>
    <w:rsid w:val="00674181"/>
    <w:rsid w:val="006B0B2C"/>
    <w:rsid w:val="0070226D"/>
    <w:rsid w:val="007151F0"/>
    <w:rsid w:val="007230B1"/>
    <w:rsid w:val="007327D1"/>
    <w:rsid w:val="00756E7D"/>
    <w:rsid w:val="00766CC6"/>
    <w:rsid w:val="00796CEF"/>
    <w:rsid w:val="007A3BBE"/>
    <w:rsid w:val="007A55DE"/>
    <w:rsid w:val="007A6D11"/>
    <w:rsid w:val="007F01EF"/>
    <w:rsid w:val="008466AC"/>
    <w:rsid w:val="00857EB4"/>
    <w:rsid w:val="008605D6"/>
    <w:rsid w:val="008713C4"/>
    <w:rsid w:val="00877476"/>
    <w:rsid w:val="0089125A"/>
    <w:rsid w:val="00895317"/>
    <w:rsid w:val="008C3E46"/>
    <w:rsid w:val="008E6926"/>
    <w:rsid w:val="008F46CA"/>
    <w:rsid w:val="00926CA8"/>
    <w:rsid w:val="00945790"/>
    <w:rsid w:val="00947B40"/>
    <w:rsid w:val="00950417"/>
    <w:rsid w:val="009A07A8"/>
    <w:rsid w:val="009A3789"/>
    <w:rsid w:val="009D0A34"/>
    <w:rsid w:val="009E4C44"/>
    <w:rsid w:val="00A049F5"/>
    <w:rsid w:val="00A07625"/>
    <w:rsid w:val="00A179F8"/>
    <w:rsid w:val="00A35C06"/>
    <w:rsid w:val="00A42A34"/>
    <w:rsid w:val="00A65091"/>
    <w:rsid w:val="00A65D38"/>
    <w:rsid w:val="00A81D51"/>
    <w:rsid w:val="00A81F2E"/>
    <w:rsid w:val="00AB0FF5"/>
    <w:rsid w:val="00AE7FAC"/>
    <w:rsid w:val="00B12BAF"/>
    <w:rsid w:val="00B21AC7"/>
    <w:rsid w:val="00B61F54"/>
    <w:rsid w:val="00B64C99"/>
    <w:rsid w:val="00B90851"/>
    <w:rsid w:val="00BA6D8C"/>
    <w:rsid w:val="00BA73D4"/>
    <w:rsid w:val="00BD10EC"/>
    <w:rsid w:val="00BD3351"/>
    <w:rsid w:val="00C13378"/>
    <w:rsid w:val="00C57F7D"/>
    <w:rsid w:val="00C60F38"/>
    <w:rsid w:val="00C6234C"/>
    <w:rsid w:val="00C84D28"/>
    <w:rsid w:val="00C86E90"/>
    <w:rsid w:val="00CE7633"/>
    <w:rsid w:val="00D0510D"/>
    <w:rsid w:val="00D11988"/>
    <w:rsid w:val="00D522B4"/>
    <w:rsid w:val="00D60FDC"/>
    <w:rsid w:val="00D64F89"/>
    <w:rsid w:val="00DA3081"/>
    <w:rsid w:val="00DE5C70"/>
    <w:rsid w:val="00E23932"/>
    <w:rsid w:val="00E44163"/>
    <w:rsid w:val="00E446C1"/>
    <w:rsid w:val="00E941EF"/>
    <w:rsid w:val="00EC0F44"/>
    <w:rsid w:val="00F1121C"/>
    <w:rsid w:val="00F15DF9"/>
    <w:rsid w:val="00F325E1"/>
    <w:rsid w:val="00F47E92"/>
    <w:rsid w:val="00F74736"/>
    <w:rsid w:val="00F811D1"/>
    <w:rsid w:val="00FB1651"/>
    <w:rsid w:val="00FC66D8"/>
    <w:rsid w:val="00FD152B"/>
    <w:rsid w:val="00FF2EF3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55B3"/>
  <w15:docId w15:val="{64CD9330-76C9-411B-9757-7852DCCE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F38"/>
    <w:rPr>
      <w:rFonts w:ascii="Calibri" w:eastAsia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756E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C60F38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60F38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C60F38"/>
    <w:pPr>
      <w:spacing w:after="0" w:line="240" w:lineRule="auto"/>
      <w:jc w:val="center"/>
    </w:pPr>
    <w:rPr>
      <w:rFonts w:ascii="Arial Black" w:hAnsi="Arial Black" w:cs="Times New Roman"/>
      <w:caps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60F38"/>
    <w:rPr>
      <w:rFonts w:ascii="Arial Black" w:eastAsia="Calibri" w:hAnsi="Arial Black" w:cs="Times New Roman"/>
      <w:caps/>
      <w:sz w:val="20"/>
      <w:szCs w:val="20"/>
      <w:lang w:eastAsia="cs-CZ"/>
    </w:rPr>
  </w:style>
  <w:style w:type="paragraph" w:customStyle="1" w:styleId="Import7">
    <w:name w:val="Import 7"/>
    <w:basedOn w:val="Normln"/>
    <w:uiPriority w:val="99"/>
    <w:rsid w:val="00C60F3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720" w:hanging="288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60F38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C60F3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748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4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F47E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sid w:val="00C133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3378"/>
    <w:rPr>
      <w:rFonts w:ascii="Calibri" w:eastAsia="Calibri" w:hAnsi="Calibri" w:cs="Calibr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13378"/>
    <w:rPr>
      <w:sz w:val="16"/>
      <w:szCs w:val="16"/>
    </w:rPr>
  </w:style>
  <w:style w:type="paragraph" w:styleId="Revize">
    <w:name w:val="Revision"/>
    <w:hidden/>
    <w:uiPriority w:val="99"/>
    <w:semiHidden/>
    <w:rsid w:val="00475C37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35">
    <w:name w:val="Font Style35"/>
    <w:basedOn w:val="Standardnpsmoodstavce"/>
    <w:uiPriority w:val="99"/>
    <w:rsid w:val="00475C37"/>
    <w:rPr>
      <w:rFonts w:ascii="Times New Roman" w:hAnsi="Times New Roman" w:cs="Times New Roman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756E7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C06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3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C0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zechglob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ajac@tomz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manova.z@czechglob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41602-7E3F-4ACE-9560-68DA1D06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1800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Lenka Dusová</cp:lastModifiedBy>
  <cp:revision>5</cp:revision>
  <cp:lastPrinted>2023-03-03T14:04:00Z</cp:lastPrinted>
  <dcterms:created xsi:type="dcterms:W3CDTF">2025-03-31T11:34:00Z</dcterms:created>
  <dcterms:modified xsi:type="dcterms:W3CDTF">2025-04-01T12:49:00Z</dcterms:modified>
</cp:coreProperties>
</file>