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83404" w14:textId="77777777" w:rsidR="00000000" w:rsidRDefault="00B40890">
      <w:pPr>
        <w:jc w:val="center"/>
        <w:rPr>
          <w:rFonts w:ascii="Courier New" w:hAnsi="Courier New" w:cs="Courier New"/>
          <w:b/>
          <w:sz w:val="32"/>
        </w:rPr>
      </w:pPr>
    </w:p>
    <w:p w14:paraId="75D07B68" w14:textId="77777777" w:rsidR="00000000" w:rsidRDefault="00B40890">
      <w:pPr>
        <w:jc w:val="center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sz w:val="32"/>
        </w:rPr>
        <w:t xml:space="preserve">Dodatek č.1 </w:t>
      </w:r>
    </w:p>
    <w:p w14:paraId="5A1B2BA8" w14:textId="77777777" w:rsidR="00000000" w:rsidRDefault="00B40890">
      <w:pPr>
        <w:jc w:val="center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sz w:val="32"/>
        </w:rPr>
        <w:t xml:space="preserve">k </w:t>
      </w:r>
      <w:r>
        <w:rPr>
          <w:rFonts w:ascii="Courier New" w:hAnsi="Courier New" w:cs="Courier New"/>
          <w:b/>
          <w:sz w:val="32"/>
        </w:rPr>
        <w:t>Servisní smlouv</w:t>
      </w:r>
      <w:r>
        <w:rPr>
          <w:rFonts w:ascii="Courier New" w:hAnsi="Courier New" w:cs="Courier New"/>
          <w:b/>
          <w:sz w:val="32"/>
        </w:rPr>
        <w:t>ě</w:t>
      </w:r>
      <w:r>
        <w:rPr>
          <w:rFonts w:ascii="Courier New" w:hAnsi="Courier New" w:cs="Courier New"/>
          <w:b/>
          <w:sz w:val="32"/>
        </w:rPr>
        <w:t xml:space="preserve"> EPS a ER</w:t>
      </w:r>
    </w:p>
    <w:p w14:paraId="5F66B501" w14:textId="77777777" w:rsidR="00000000" w:rsidRDefault="00B40890">
      <w:pPr>
        <w:jc w:val="center"/>
      </w:pPr>
      <w:r>
        <w:rPr>
          <w:rFonts w:ascii="Courier New" w:hAnsi="Courier New" w:cs="Courier New"/>
          <w:b/>
          <w:sz w:val="32"/>
        </w:rPr>
        <w:t>podepsan</w:t>
      </w:r>
      <w:r>
        <w:rPr>
          <w:rFonts w:ascii="Courier New" w:hAnsi="Courier New" w:cs="Courier New"/>
          <w:b/>
          <w:sz w:val="32"/>
        </w:rPr>
        <w:t>é</w:t>
      </w:r>
      <w:r>
        <w:rPr>
          <w:rFonts w:ascii="Courier New" w:hAnsi="Courier New" w:cs="Courier New"/>
          <w:b/>
          <w:sz w:val="32"/>
        </w:rPr>
        <w:t xml:space="preserve"> dne 30.5.2017</w:t>
      </w:r>
    </w:p>
    <w:p w14:paraId="023AD390" w14:textId="77777777" w:rsidR="00000000" w:rsidRDefault="00B40890">
      <w:pPr>
        <w:pStyle w:val="Import0"/>
        <w:jc w:val="both"/>
      </w:pPr>
    </w:p>
    <w:p w14:paraId="25D2F9E1" w14:textId="77777777" w:rsidR="00000000" w:rsidRDefault="00B40890">
      <w:pPr>
        <w:pStyle w:val="Import0"/>
        <w:jc w:val="both"/>
      </w:pPr>
    </w:p>
    <w:p w14:paraId="29C8F9EB" w14:textId="77777777" w:rsidR="00000000" w:rsidRDefault="00B40890">
      <w:pPr>
        <w:pStyle w:val="Import2"/>
        <w:jc w:val="both"/>
        <w:rPr>
          <w:sz w:val="20"/>
        </w:rPr>
      </w:pPr>
      <w:r>
        <w:t>1.</w:t>
      </w:r>
      <w:r>
        <w:rPr>
          <w:b/>
        </w:rPr>
        <w:t xml:space="preserve"> UNITEL elektro,s.r.o.</w:t>
      </w:r>
      <w:r>
        <w:t xml:space="preserve"> </w:t>
      </w:r>
    </w:p>
    <w:p w14:paraId="1E287A4D" w14:textId="77777777" w:rsidR="00000000" w:rsidRDefault="00B40890">
      <w:pPr>
        <w:pStyle w:val="Import2"/>
        <w:ind w:left="576"/>
        <w:jc w:val="both"/>
        <w:rPr>
          <w:sz w:val="20"/>
        </w:rPr>
      </w:pPr>
      <w:r>
        <w:rPr>
          <w:sz w:val="20"/>
        </w:rPr>
        <w:t xml:space="preserve">se sídlem Vackova 31 , 612 00 Brno  </w:t>
      </w:r>
    </w:p>
    <w:p w14:paraId="11E88BDB" w14:textId="77777777" w:rsidR="00000000" w:rsidRDefault="00B40890">
      <w:pPr>
        <w:pStyle w:val="Import2"/>
        <w:ind w:left="576"/>
        <w:jc w:val="both"/>
        <w:rPr>
          <w:sz w:val="20"/>
        </w:rPr>
      </w:pPr>
      <w:r>
        <w:rPr>
          <w:sz w:val="20"/>
        </w:rPr>
        <w:t>zastoupená: Romanem Nesvedou - jednatel</w:t>
      </w:r>
    </w:p>
    <w:p w14:paraId="214A06A9" w14:textId="77777777" w:rsidR="00000000" w:rsidRDefault="00B40890">
      <w:pPr>
        <w:pStyle w:val="Import2"/>
        <w:ind w:left="576"/>
        <w:jc w:val="both"/>
        <w:rPr>
          <w:sz w:val="20"/>
        </w:rPr>
      </w:pPr>
      <w:r>
        <w:rPr>
          <w:sz w:val="20"/>
        </w:rPr>
        <w:t xml:space="preserve">IČ 282 80 156, DIČ CZ28280156  </w:t>
      </w:r>
    </w:p>
    <w:p w14:paraId="2FEE3A6B" w14:textId="77777777" w:rsidR="00000000" w:rsidRDefault="00B40890">
      <w:pPr>
        <w:pStyle w:val="Import2"/>
        <w:ind w:left="576"/>
        <w:jc w:val="both"/>
        <w:rPr>
          <w:sz w:val="20"/>
        </w:rPr>
      </w:pPr>
      <w:r>
        <w:rPr>
          <w:sz w:val="20"/>
        </w:rPr>
        <w:t>zapsaná v OR KS v Brně v oddíle a vložce C/58355</w:t>
      </w:r>
    </w:p>
    <w:p w14:paraId="6143D71D" w14:textId="77777777" w:rsidR="00000000" w:rsidRDefault="00B40890">
      <w:pPr>
        <w:pStyle w:val="Import3"/>
        <w:ind w:left="12240"/>
        <w:jc w:val="both"/>
        <w:rPr>
          <w:sz w:val="20"/>
        </w:rPr>
      </w:pPr>
      <w:r>
        <w:rPr>
          <w:sz w:val="20"/>
        </w:rPr>
        <w:t>bank</w:t>
      </w:r>
      <w:r>
        <w:rPr>
          <w:sz w:val="20"/>
        </w:rPr>
        <w:t xml:space="preserve">.spojení - </w:t>
      </w:r>
      <w:r>
        <w:rPr>
          <w:color w:val="000000"/>
          <w:sz w:val="20"/>
        </w:rPr>
        <w:t xml:space="preserve">Reiffeisenbank,a.s., pobočka Brno, č.ú.: </w:t>
      </w:r>
      <w:r>
        <w:rPr>
          <w:sz w:val="20"/>
        </w:rPr>
        <w:t xml:space="preserve">3039182001/ 5500 </w:t>
      </w:r>
    </w:p>
    <w:p w14:paraId="02A04EE0" w14:textId="77777777" w:rsidR="00000000" w:rsidRDefault="00B40890">
      <w:pPr>
        <w:pStyle w:val="Import4"/>
        <w:jc w:val="both"/>
        <w:rPr>
          <w:b/>
          <w:sz w:val="20"/>
        </w:rPr>
      </w:pPr>
      <w:r>
        <w:rPr>
          <w:sz w:val="20"/>
        </w:rPr>
        <w:t xml:space="preserve">jako   </w:t>
      </w:r>
      <w:r>
        <w:rPr>
          <w:b/>
          <w:sz w:val="20"/>
        </w:rPr>
        <w:t>z h o t o v i t e l</w:t>
      </w:r>
      <w:r>
        <w:rPr>
          <w:sz w:val="20"/>
        </w:rPr>
        <w:t xml:space="preserve">   na straně jedné (dále jen zhotovitel),</w:t>
      </w:r>
    </w:p>
    <w:p w14:paraId="5AFEAAF6" w14:textId="77777777" w:rsidR="00000000" w:rsidRDefault="00B40890">
      <w:pPr>
        <w:pStyle w:val="Import2"/>
        <w:jc w:val="both"/>
        <w:rPr>
          <w:b/>
          <w:sz w:val="20"/>
        </w:rPr>
      </w:pPr>
    </w:p>
    <w:p w14:paraId="76F17310" w14:textId="77777777" w:rsidR="00000000" w:rsidRDefault="00B40890">
      <w:pPr>
        <w:pStyle w:val="Import2"/>
        <w:jc w:val="both"/>
      </w:pPr>
      <w:r>
        <w:rPr>
          <w:b/>
        </w:rPr>
        <w:t>a</w:t>
      </w:r>
    </w:p>
    <w:p w14:paraId="27D81989" w14:textId="77777777" w:rsidR="00000000" w:rsidRDefault="00B40890">
      <w:pPr>
        <w:pStyle w:val="Import0"/>
        <w:jc w:val="both"/>
      </w:pPr>
    </w:p>
    <w:p w14:paraId="285865D4" w14:textId="77777777" w:rsidR="00000000" w:rsidRDefault="00B40890">
      <w:pPr>
        <w:tabs>
          <w:tab w:val="left" w:pos="426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Cs w:val="24"/>
        </w:rPr>
        <w:t xml:space="preserve">2. </w:t>
      </w:r>
      <w:r>
        <w:rPr>
          <w:rFonts w:ascii="Courier New" w:hAnsi="Courier New" w:cs="Courier New"/>
          <w:b/>
          <w:szCs w:val="24"/>
        </w:rPr>
        <w:t xml:space="preserve"> Statutární město Brno, městská část Brno-Tuřany </w:t>
      </w:r>
    </w:p>
    <w:p w14:paraId="62472D50" w14:textId="77777777" w:rsidR="00000000" w:rsidRDefault="00B40890">
      <w:pPr>
        <w:tabs>
          <w:tab w:val="left" w:pos="567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  <w:t xml:space="preserve">se sídlem Tuřanské nám. 1, 620 00 Brno </w:t>
      </w:r>
    </w:p>
    <w:p w14:paraId="5FA231D9" w14:textId="77777777" w:rsidR="00000000" w:rsidRDefault="00B40890">
      <w:pPr>
        <w:tabs>
          <w:tab w:val="left" w:pos="567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  <w:t>zastoupené Radomíre</w:t>
      </w:r>
      <w:r>
        <w:rPr>
          <w:rFonts w:ascii="Courier New" w:hAnsi="Courier New" w:cs="Courier New"/>
          <w:sz w:val="20"/>
        </w:rPr>
        <w:t xml:space="preserve">m Vondrou, starostou městské části Brno-Tuřany </w:t>
      </w:r>
    </w:p>
    <w:p w14:paraId="6C5F3F3A" w14:textId="77777777" w:rsidR="00000000" w:rsidRDefault="00B40890">
      <w:pPr>
        <w:tabs>
          <w:tab w:val="left" w:pos="567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  <w:t>IČ: 44992785-22</w:t>
      </w:r>
    </w:p>
    <w:p w14:paraId="1D097568" w14:textId="77777777" w:rsidR="00000000" w:rsidRDefault="00B40890">
      <w:pPr>
        <w:tabs>
          <w:tab w:val="left" w:pos="567"/>
        </w:tabs>
        <w:jc w:val="both"/>
        <w:rPr>
          <w:rFonts w:cs="Courier New"/>
          <w:sz w:val="20"/>
        </w:rPr>
      </w:pPr>
      <w:r>
        <w:rPr>
          <w:rFonts w:ascii="Courier New" w:hAnsi="Courier New" w:cs="Courier New"/>
          <w:sz w:val="20"/>
        </w:rPr>
        <w:tab/>
        <w:t>bankovní spojení – Komerční banka, a.s., č.ú.: 19-16622621/0100</w:t>
      </w:r>
    </w:p>
    <w:p w14:paraId="0EE9C876" w14:textId="77777777" w:rsidR="00000000" w:rsidRDefault="00B40890">
      <w:pPr>
        <w:pStyle w:val="Import2"/>
        <w:jc w:val="both"/>
        <w:rPr>
          <w:sz w:val="20"/>
        </w:rPr>
      </w:pPr>
    </w:p>
    <w:p w14:paraId="39BC1AC1" w14:textId="77777777" w:rsidR="00000000" w:rsidRDefault="00B40890">
      <w:pPr>
        <w:pStyle w:val="Import4"/>
        <w:ind w:left="432" w:firstLine="0"/>
        <w:jc w:val="both"/>
        <w:rPr>
          <w:sz w:val="20"/>
        </w:rPr>
      </w:pPr>
      <w:r>
        <w:rPr>
          <w:rFonts w:eastAsia="Courier New"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jako   </w:t>
      </w:r>
      <w:r>
        <w:rPr>
          <w:b/>
          <w:bCs/>
          <w:color w:val="000000"/>
          <w:sz w:val="20"/>
        </w:rPr>
        <w:t>o b j e d n a t e l</w:t>
      </w:r>
      <w:r>
        <w:rPr>
          <w:color w:val="000000"/>
          <w:sz w:val="20"/>
        </w:rPr>
        <w:t xml:space="preserve">   na straně druhé (dále jen objednatel),</w:t>
      </w:r>
    </w:p>
    <w:p w14:paraId="005B2753" w14:textId="77777777" w:rsidR="00000000" w:rsidRDefault="00B40890">
      <w:pPr>
        <w:pStyle w:val="Import8"/>
        <w:jc w:val="both"/>
        <w:rPr>
          <w:sz w:val="20"/>
        </w:rPr>
      </w:pPr>
    </w:p>
    <w:p w14:paraId="44003A06" w14:textId="77777777" w:rsidR="00000000" w:rsidRDefault="00B40890">
      <w:pPr>
        <w:pStyle w:val="Import0"/>
        <w:jc w:val="both"/>
        <w:rPr>
          <w:sz w:val="20"/>
        </w:rPr>
      </w:pPr>
    </w:p>
    <w:p w14:paraId="57BECBBA" w14:textId="77777777" w:rsidR="00000000" w:rsidRDefault="00B40890">
      <w:pPr>
        <w:pStyle w:val="Import0"/>
        <w:jc w:val="both"/>
        <w:rPr>
          <w:sz w:val="20"/>
        </w:rPr>
      </w:pPr>
    </w:p>
    <w:p w14:paraId="4D9A74BD" w14:textId="77777777" w:rsidR="00000000" w:rsidRDefault="00B40890">
      <w:pPr>
        <w:pStyle w:val="Import1"/>
        <w:jc w:val="both"/>
      </w:pPr>
      <w:r>
        <w:t>uzavírají ve smyslu ust.§ 2586 a násl. zákona č.89/20</w:t>
      </w:r>
      <w:r>
        <w:t xml:space="preserve">12 Sb., občanský zákoník, níže psaného dne, měsíce a roku dodatek k servisní smlouvě EPS a ER. </w:t>
      </w:r>
    </w:p>
    <w:p w14:paraId="397D4C27" w14:textId="77777777" w:rsidR="00000000" w:rsidRDefault="00B40890">
      <w:pPr>
        <w:pStyle w:val="Import1"/>
        <w:jc w:val="both"/>
      </w:pPr>
    </w:p>
    <w:p w14:paraId="16DF57AD" w14:textId="77777777" w:rsidR="00000000" w:rsidRDefault="00B40890">
      <w:pPr>
        <w:pStyle w:val="Import1"/>
        <w:jc w:val="both"/>
        <w:rPr>
          <w:color w:val="000000"/>
          <w:sz w:val="20"/>
        </w:rPr>
      </w:pPr>
    </w:p>
    <w:p w14:paraId="113343B8" w14:textId="77777777" w:rsidR="00000000" w:rsidRDefault="00B40890">
      <w:pPr>
        <w:pStyle w:val="Import1"/>
        <w:jc w:val="both"/>
        <w:rPr>
          <w:color w:val="000000"/>
          <w:sz w:val="20"/>
        </w:rPr>
      </w:pPr>
    </w:p>
    <w:p w14:paraId="76B9A256" w14:textId="77777777" w:rsidR="00000000" w:rsidRDefault="00B40890">
      <w:pPr>
        <w:pStyle w:val="Zkladntext1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Tento dodatek nahrazuje ujednání smlouvy III. Sjednaná výše ceny takto: </w:t>
      </w:r>
    </w:p>
    <w:p w14:paraId="4A95BBCC" w14:textId="77777777" w:rsidR="00000000" w:rsidRDefault="00B40890">
      <w:pPr>
        <w:pStyle w:val="Zkladntext1"/>
        <w:rPr>
          <w:rFonts w:ascii="Courier New" w:hAnsi="Courier New" w:cs="Courier New"/>
          <w:sz w:val="20"/>
        </w:rPr>
      </w:pPr>
    </w:p>
    <w:p w14:paraId="6D525301" w14:textId="77777777" w:rsidR="00000000" w:rsidRDefault="00B40890">
      <w:pPr>
        <w:pStyle w:val="Zkladntext1"/>
        <w:rPr>
          <w:rFonts w:ascii="Courier New" w:hAnsi="Courier New" w:cs="Courier New"/>
          <w:sz w:val="20"/>
        </w:rPr>
      </w:pPr>
    </w:p>
    <w:p w14:paraId="0A473BA9" w14:textId="77777777" w:rsidR="00000000" w:rsidRDefault="00B40890">
      <w:pPr>
        <w:pStyle w:val="Zkladntext1"/>
        <w:jc w:val="center"/>
      </w:pPr>
      <w:r>
        <w:rPr>
          <w:rFonts w:ascii="Courier New" w:hAnsi="Courier New" w:cs="Courier New"/>
          <w:b/>
          <w:u w:val="single"/>
        </w:rPr>
        <w:t>III. Sjednaná výše ceny:</w:t>
      </w:r>
    </w:p>
    <w:p w14:paraId="69C88441" w14:textId="77777777" w:rsidR="00000000" w:rsidRDefault="00B40890">
      <w:pPr>
        <w:pStyle w:val="Import0"/>
        <w:jc w:val="both"/>
      </w:pPr>
    </w:p>
    <w:p w14:paraId="4C86A4DA" w14:textId="77777777" w:rsidR="00000000" w:rsidRDefault="00B40890">
      <w:pPr>
        <w:pStyle w:val="Zkladntext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hAnsi="Courier New" w:cs="Courier New"/>
          <w:sz w:val="20"/>
        </w:rPr>
        <w:t>1. Za plnění předmětu smlouvy dle čl. II.1 se sjednává c</w:t>
      </w:r>
      <w:r>
        <w:rPr>
          <w:rFonts w:ascii="Courier New" w:hAnsi="Courier New" w:cs="Courier New"/>
          <w:sz w:val="20"/>
        </w:rPr>
        <w:t>ena dohodou:</w:t>
      </w:r>
    </w:p>
    <w:p w14:paraId="646F26F8" w14:textId="77777777" w:rsidR="00000000" w:rsidRDefault="00B40890">
      <w:pPr>
        <w:pStyle w:val="Zkladntext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</w:t>
      </w:r>
      <w:r>
        <w:rPr>
          <w:rFonts w:ascii="Courier New" w:hAnsi="Courier New" w:cs="Courier New"/>
          <w:color w:val="000000"/>
          <w:sz w:val="20"/>
        </w:rPr>
        <w:t>a. Cena za kompletní zkoušky činnosti a kontroly provozuschopnosti zařízení EPS                                    a ER dle čl. II.1.a.</w:t>
      </w:r>
      <w:r>
        <w:rPr>
          <w:rFonts w:ascii="Courier New" w:hAnsi="Courier New" w:cs="Courier New"/>
          <w:color w:val="000000"/>
          <w:sz w:val="20"/>
        </w:rPr>
        <w:tab/>
        <w:t>(roční kontrola provozuschopnosti) 1</w:t>
      </w:r>
      <w:r>
        <w:rPr>
          <w:rFonts w:ascii="Courier New" w:hAnsi="Courier New" w:cs="Courier New"/>
          <w:color w:val="000000"/>
          <w:sz w:val="20"/>
        </w:rPr>
        <w:t>5</w:t>
      </w:r>
      <w:r>
        <w:rPr>
          <w:rFonts w:ascii="Courier New" w:hAnsi="Courier New" w:cs="Courier New"/>
          <w:color w:val="000000"/>
          <w:sz w:val="20"/>
        </w:rPr>
        <w:t>.</w:t>
      </w:r>
      <w:r>
        <w:rPr>
          <w:rFonts w:ascii="Courier New" w:hAnsi="Courier New" w:cs="Courier New"/>
          <w:color w:val="000000"/>
          <w:sz w:val="20"/>
        </w:rPr>
        <w:t>709</w:t>
      </w:r>
      <w:r>
        <w:rPr>
          <w:rFonts w:ascii="Courier New" w:hAnsi="Courier New" w:cs="Courier New"/>
          <w:color w:val="000000"/>
          <w:sz w:val="20"/>
        </w:rPr>
        <w:t>,- Kč</w:t>
      </w:r>
    </w:p>
    <w:p w14:paraId="1736E7E4" w14:textId="77777777" w:rsidR="00000000" w:rsidRDefault="00B40890">
      <w:pPr>
        <w:pStyle w:val="Zkladntext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</w:t>
      </w:r>
      <w:r>
        <w:rPr>
          <w:rFonts w:ascii="Courier New" w:hAnsi="Courier New" w:cs="Courier New"/>
          <w:color w:val="000000"/>
          <w:sz w:val="20"/>
        </w:rPr>
        <w:t>b. Cena za kompletní zkoušky činnosti a kontroly provozu</w:t>
      </w:r>
      <w:r>
        <w:rPr>
          <w:rFonts w:ascii="Courier New" w:hAnsi="Courier New" w:cs="Courier New"/>
          <w:color w:val="000000"/>
          <w:sz w:val="20"/>
        </w:rPr>
        <w:t>schopnosti zařízení EPS                                     dle čl. II.1.b.</w:t>
      </w:r>
      <w:r>
        <w:rPr>
          <w:rFonts w:ascii="Courier New" w:hAnsi="Courier New" w:cs="Courier New"/>
          <w:color w:val="000000"/>
          <w:sz w:val="20"/>
        </w:rPr>
        <w:tab/>
        <w:t xml:space="preserve">(pololetní kontrola provozuschopnosti)    </w:t>
      </w:r>
      <w:r>
        <w:rPr>
          <w:rFonts w:ascii="Courier New" w:hAnsi="Courier New" w:cs="Courier New"/>
          <w:color w:val="000000"/>
          <w:sz w:val="20"/>
        </w:rPr>
        <w:t>8</w:t>
      </w:r>
      <w:r>
        <w:rPr>
          <w:rFonts w:ascii="Courier New" w:hAnsi="Courier New" w:cs="Courier New"/>
          <w:color w:val="000000"/>
          <w:sz w:val="20"/>
        </w:rPr>
        <w:t>.</w:t>
      </w:r>
      <w:r>
        <w:rPr>
          <w:rFonts w:ascii="Courier New" w:hAnsi="Courier New" w:cs="Courier New"/>
          <w:color w:val="000000"/>
          <w:sz w:val="20"/>
        </w:rPr>
        <w:t>200</w:t>
      </w:r>
      <w:r>
        <w:rPr>
          <w:rFonts w:ascii="Courier New" w:hAnsi="Courier New" w:cs="Courier New"/>
          <w:color w:val="000000"/>
          <w:sz w:val="20"/>
        </w:rPr>
        <w:t>,- Kč</w:t>
      </w:r>
    </w:p>
    <w:p w14:paraId="306AC99B" w14:textId="77777777" w:rsidR="00000000" w:rsidRDefault="00B40890">
      <w:pPr>
        <w:pStyle w:val="Zkladntext"/>
        <w:rPr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</w:t>
      </w:r>
      <w:r>
        <w:rPr>
          <w:rFonts w:ascii="Courier New" w:hAnsi="Courier New" w:cs="Courier New"/>
          <w:color w:val="000000"/>
          <w:sz w:val="20"/>
        </w:rPr>
        <w:t>c. Dodávka náhradních dílů, zařízení a materiálu dle ceníku dodavatelů.</w:t>
      </w:r>
    </w:p>
    <w:p w14:paraId="0BC5067E" w14:textId="77777777" w:rsidR="00000000" w:rsidRDefault="00B40890">
      <w:pPr>
        <w:pStyle w:val="Import2"/>
        <w:jc w:val="both"/>
        <w:rPr>
          <w:color w:val="000000"/>
          <w:sz w:val="20"/>
        </w:rPr>
      </w:pPr>
    </w:p>
    <w:p w14:paraId="2096D8AE" w14:textId="77777777" w:rsidR="00000000" w:rsidRDefault="00B40890">
      <w:pPr>
        <w:pStyle w:val="Import2"/>
        <w:jc w:val="both"/>
        <w:rPr>
          <w:rFonts w:eastAsia="Courier New"/>
          <w:color w:val="000000"/>
          <w:sz w:val="20"/>
        </w:rPr>
      </w:pPr>
      <w:r>
        <w:rPr>
          <w:color w:val="000000"/>
          <w:sz w:val="20"/>
        </w:rPr>
        <w:t>2. Za plnění předmětu smlouvy dle čl. II.2 se sjedná</w:t>
      </w:r>
      <w:r>
        <w:rPr>
          <w:color w:val="000000"/>
          <w:sz w:val="20"/>
        </w:rPr>
        <w:t>vá cena dohodou:</w:t>
      </w:r>
    </w:p>
    <w:p w14:paraId="56035AEF" w14:textId="77777777" w:rsidR="00000000" w:rsidRDefault="00B40890">
      <w:pPr>
        <w:pStyle w:val="Import2"/>
        <w:jc w:val="both"/>
        <w:rPr>
          <w:rFonts w:eastAsia="Courier New"/>
          <w:color w:val="000000"/>
          <w:sz w:val="20"/>
        </w:rPr>
      </w:pPr>
      <w:r>
        <w:rPr>
          <w:rFonts w:eastAsia="Courier New"/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a. Hodinová sazba práce 1 pracovníka        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</w:t>
      </w:r>
      <w:r>
        <w:rPr>
          <w:color w:val="000000"/>
          <w:sz w:val="20"/>
        </w:rPr>
        <w:t>460</w:t>
      </w:r>
      <w:r>
        <w:rPr>
          <w:color w:val="000000"/>
          <w:sz w:val="20"/>
        </w:rPr>
        <w:t xml:space="preserve">,- Kč/1 hod. </w:t>
      </w:r>
    </w:p>
    <w:p w14:paraId="59C466DA" w14:textId="77777777" w:rsidR="00000000" w:rsidRDefault="00B40890">
      <w:pPr>
        <w:pStyle w:val="Import2"/>
        <w:jc w:val="both"/>
        <w:rPr>
          <w:rFonts w:eastAsia="Courier New"/>
          <w:color w:val="000000"/>
          <w:sz w:val="20"/>
        </w:rPr>
      </w:pPr>
      <w:r>
        <w:rPr>
          <w:rFonts w:eastAsia="Courier New"/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b. Dopravné paušální poplatek                      </w:t>
      </w:r>
      <w:r>
        <w:rPr>
          <w:color w:val="000000"/>
          <w:sz w:val="20"/>
        </w:rPr>
        <w:tab/>
        <w:t xml:space="preserve"> </w:t>
      </w:r>
      <w:r>
        <w:rPr>
          <w:color w:val="000000"/>
          <w:sz w:val="20"/>
        </w:rPr>
        <w:tab/>
        <w:t xml:space="preserve">    </w:t>
      </w:r>
      <w:r>
        <w:rPr>
          <w:color w:val="000000"/>
          <w:sz w:val="20"/>
        </w:rPr>
        <w:t>400</w:t>
      </w:r>
      <w:r>
        <w:rPr>
          <w:color w:val="000000"/>
          <w:sz w:val="20"/>
        </w:rPr>
        <w:t>,- Kč/výjezd</w:t>
      </w:r>
    </w:p>
    <w:p w14:paraId="5EAAA5D7" w14:textId="77777777" w:rsidR="00000000" w:rsidRDefault="00B40890">
      <w:pPr>
        <w:pStyle w:val="Import2"/>
        <w:jc w:val="both"/>
        <w:rPr>
          <w:rFonts w:eastAsia="Courier New"/>
          <w:sz w:val="20"/>
        </w:rPr>
      </w:pPr>
      <w:r>
        <w:rPr>
          <w:rFonts w:eastAsia="Courier New"/>
          <w:color w:val="000000"/>
          <w:sz w:val="20"/>
        </w:rPr>
        <w:t xml:space="preserve">  </w:t>
      </w:r>
      <w:r>
        <w:rPr>
          <w:color w:val="000000"/>
          <w:sz w:val="20"/>
        </w:rPr>
        <w:t>c. Dodávka náhradních dílů, zařízení a materiálu dle ceníku dodavatelů.</w:t>
      </w:r>
    </w:p>
    <w:p w14:paraId="53A9117B" w14:textId="77777777" w:rsidR="00000000" w:rsidRDefault="00B40890">
      <w:pPr>
        <w:pStyle w:val="Import2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</w:p>
    <w:p w14:paraId="18107680" w14:textId="77777777" w:rsidR="00000000" w:rsidRDefault="00B40890">
      <w:pPr>
        <w:pStyle w:val="Import2"/>
        <w:jc w:val="both"/>
        <w:rPr>
          <w:sz w:val="20"/>
        </w:rPr>
      </w:pPr>
      <w:r>
        <w:rPr>
          <w:sz w:val="20"/>
        </w:rPr>
        <w:t>3. K uveden</w:t>
      </w:r>
      <w:r>
        <w:rPr>
          <w:sz w:val="20"/>
        </w:rPr>
        <w:t>ým cenám bude připočtena DPH v zákonné výši.</w:t>
      </w:r>
      <w:r>
        <w:t xml:space="preserve"> </w:t>
      </w:r>
    </w:p>
    <w:p w14:paraId="4A9EC5AC" w14:textId="77777777" w:rsidR="00000000" w:rsidRDefault="00B40890">
      <w:pPr>
        <w:pStyle w:val="Import2"/>
        <w:jc w:val="both"/>
        <w:rPr>
          <w:sz w:val="20"/>
        </w:rPr>
      </w:pPr>
      <w:r>
        <w:rPr>
          <w:sz w:val="20"/>
        </w:rPr>
        <w:t xml:space="preserve">Veškeré práce zhotovitele budou zapsány do provozní knihy EPS. Servis vykonaný v rámci záruky nebude objednateli účtován. </w:t>
      </w:r>
    </w:p>
    <w:p w14:paraId="481221AA" w14:textId="77777777" w:rsidR="00000000" w:rsidRDefault="00B40890">
      <w:pPr>
        <w:pStyle w:val="Import0"/>
        <w:jc w:val="both"/>
        <w:rPr>
          <w:sz w:val="20"/>
        </w:rPr>
      </w:pPr>
    </w:p>
    <w:p w14:paraId="7AA249DA" w14:textId="77777777" w:rsidR="00000000" w:rsidRDefault="00B40890">
      <w:pPr>
        <w:pStyle w:val="Import0"/>
        <w:jc w:val="both"/>
        <w:rPr>
          <w:sz w:val="20"/>
        </w:rPr>
      </w:pPr>
    </w:p>
    <w:p w14:paraId="3EF81AE5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4F2C8FD8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7B972456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7059F365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45DB6925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0D5D893C" w14:textId="77777777" w:rsidR="00000000" w:rsidRDefault="00B40890">
      <w:pPr>
        <w:pStyle w:val="Import12"/>
        <w:ind w:firstLine="0"/>
        <w:jc w:val="center"/>
        <w:rPr>
          <w:sz w:val="20"/>
        </w:rPr>
      </w:pPr>
    </w:p>
    <w:p w14:paraId="58667FA3" w14:textId="77777777" w:rsidR="00000000" w:rsidRDefault="00B40890">
      <w:pPr>
        <w:pStyle w:val="Import14"/>
        <w:tabs>
          <w:tab w:val="clear" w:pos="2736"/>
          <w:tab w:val="left" w:pos="-142"/>
        </w:tabs>
        <w:ind w:firstLine="0"/>
        <w:jc w:val="center"/>
      </w:pPr>
      <w:r>
        <w:t>VI. Závěrečná ustanovení:</w:t>
      </w:r>
    </w:p>
    <w:p w14:paraId="6F3B7CEF" w14:textId="77777777" w:rsidR="00000000" w:rsidRDefault="00B40890">
      <w:pPr>
        <w:pStyle w:val="Import0"/>
        <w:jc w:val="both"/>
        <w:rPr>
          <w:rFonts w:ascii="Courier New" w:hAnsi="Courier New" w:cs="Courier New"/>
        </w:rPr>
      </w:pPr>
    </w:p>
    <w:p w14:paraId="5834CC2B" w14:textId="77777777" w:rsidR="00000000" w:rsidRDefault="00B40890">
      <w:pPr>
        <w:pStyle w:val="Import2"/>
        <w:jc w:val="both"/>
        <w:rPr>
          <w:sz w:val="22"/>
          <w:szCs w:val="22"/>
        </w:rPr>
      </w:pPr>
      <w:r>
        <w:rPr>
          <w:sz w:val="20"/>
        </w:rPr>
        <w:t>1</w:t>
      </w:r>
      <w:r>
        <w:rPr>
          <w:sz w:val="20"/>
        </w:rPr>
        <w:t xml:space="preserve">. </w:t>
      </w:r>
      <w:r>
        <w:rPr>
          <w:sz w:val="20"/>
        </w:rPr>
        <w:t xml:space="preserve">Dodatek č.1 </w:t>
      </w:r>
      <w:r>
        <w:rPr>
          <w:sz w:val="20"/>
        </w:rPr>
        <w:t xml:space="preserve">nabývá platnosti a účinnosti </w:t>
      </w:r>
      <w:r>
        <w:rPr>
          <w:sz w:val="20"/>
        </w:rPr>
        <w:t>1.5.2025</w:t>
      </w:r>
    </w:p>
    <w:p w14:paraId="7C896476" w14:textId="77777777" w:rsidR="00000000" w:rsidRDefault="00B40890">
      <w:pPr>
        <w:pStyle w:val="Nadpis2"/>
        <w:ind w:left="0" w:firstLine="0"/>
        <w:jc w:val="center"/>
        <w:rPr>
          <w:rFonts w:ascii="Courier New" w:hAnsi="Courier New" w:cs="Courier New"/>
          <w:sz w:val="22"/>
          <w:szCs w:val="22"/>
        </w:rPr>
      </w:pPr>
    </w:p>
    <w:p w14:paraId="3DDFF0B6" w14:textId="77777777" w:rsidR="00000000" w:rsidRDefault="00B40890">
      <w:pPr>
        <w:pStyle w:val="Nadpis2"/>
        <w:ind w:left="0" w:firstLine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i w:val="0"/>
          <w:sz w:val="22"/>
          <w:szCs w:val="22"/>
        </w:rPr>
        <w:t>Doložka</w:t>
      </w:r>
    </w:p>
    <w:p w14:paraId="53225B0B" w14:textId="77777777" w:rsidR="00000000" w:rsidRDefault="00B40890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 smyslu § 41 zák. č. 128/2000 Sb. o obcích (obecní zřízení)</w:t>
      </w:r>
    </w:p>
    <w:p w14:paraId="680BA889" w14:textId="184E0E1D" w:rsidR="00000000" w:rsidRDefault="008E28CA">
      <w:pPr>
        <w:pStyle w:val="Zhlav"/>
        <w:tabs>
          <w:tab w:val="clear" w:pos="4536"/>
          <w:tab w:val="clear" w:pos="9072"/>
        </w:tabs>
        <w:ind w:firstLine="708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 w:val="22"/>
          <w:szCs w:val="22"/>
        </w:rPr>
        <w:t>Uzavření této</w:t>
      </w:r>
      <w:r w:rsidR="00B40890">
        <w:rPr>
          <w:rFonts w:ascii="Courier New" w:hAnsi="Courier New" w:cs="Courier New"/>
          <w:sz w:val="22"/>
          <w:szCs w:val="22"/>
        </w:rPr>
        <w:t xml:space="preserve"> smlouv</w:t>
      </w:r>
      <w:r>
        <w:rPr>
          <w:rFonts w:ascii="Courier New" w:hAnsi="Courier New" w:cs="Courier New"/>
          <w:sz w:val="22"/>
          <w:szCs w:val="22"/>
        </w:rPr>
        <w:t>y</w:t>
      </w:r>
      <w:r w:rsidR="00B40890">
        <w:rPr>
          <w:rFonts w:ascii="Courier New" w:hAnsi="Courier New" w:cs="Courier New"/>
          <w:sz w:val="22"/>
          <w:szCs w:val="22"/>
        </w:rPr>
        <w:t xml:space="preserve"> byl</w:t>
      </w:r>
      <w:r>
        <w:rPr>
          <w:rFonts w:ascii="Courier New" w:hAnsi="Courier New" w:cs="Courier New"/>
          <w:sz w:val="22"/>
          <w:szCs w:val="22"/>
        </w:rPr>
        <w:t>o</w:t>
      </w:r>
      <w:r w:rsidR="00B40890">
        <w:rPr>
          <w:rFonts w:ascii="Courier New" w:hAnsi="Courier New" w:cs="Courier New"/>
          <w:sz w:val="22"/>
          <w:szCs w:val="22"/>
        </w:rPr>
        <w:t xml:space="preserve"> schválen</w:t>
      </w:r>
      <w:r>
        <w:rPr>
          <w:rFonts w:ascii="Courier New" w:hAnsi="Courier New" w:cs="Courier New"/>
          <w:sz w:val="22"/>
          <w:szCs w:val="22"/>
        </w:rPr>
        <w:t>o</w:t>
      </w:r>
      <w:r w:rsidR="00B40890">
        <w:rPr>
          <w:rFonts w:ascii="Courier New" w:hAnsi="Courier New" w:cs="Courier New"/>
          <w:sz w:val="22"/>
          <w:szCs w:val="22"/>
        </w:rPr>
        <w:t xml:space="preserve"> na </w:t>
      </w:r>
      <w:r>
        <w:rPr>
          <w:rFonts w:ascii="Courier New" w:hAnsi="Courier New" w:cs="Courier New"/>
          <w:sz w:val="22"/>
          <w:szCs w:val="22"/>
        </w:rPr>
        <w:t xml:space="preserve">66/IX. </w:t>
      </w:r>
      <w:r w:rsidR="00B40890">
        <w:rPr>
          <w:rFonts w:ascii="Courier New" w:hAnsi="Courier New" w:cs="Courier New"/>
          <w:sz w:val="22"/>
          <w:szCs w:val="22"/>
        </w:rPr>
        <w:t xml:space="preserve">schůzi Rady městské části Brno-Tuřany dne </w:t>
      </w:r>
      <w:r>
        <w:rPr>
          <w:rFonts w:ascii="Courier New" w:hAnsi="Courier New" w:cs="Courier New"/>
          <w:sz w:val="22"/>
          <w:szCs w:val="22"/>
        </w:rPr>
        <w:t>3. 3. 2025.</w:t>
      </w:r>
    </w:p>
    <w:p w14:paraId="224D6D0F" w14:textId="77777777" w:rsidR="00000000" w:rsidRDefault="00B40890">
      <w:pPr>
        <w:pStyle w:val="Import0"/>
        <w:jc w:val="both"/>
        <w:rPr>
          <w:rFonts w:ascii="Courier New" w:hAnsi="Courier New" w:cs="Courier New"/>
          <w:sz w:val="20"/>
          <w:szCs w:val="22"/>
        </w:rPr>
      </w:pPr>
    </w:p>
    <w:p w14:paraId="0F5D9166" w14:textId="77777777" w:rsidR="00000000" w:rsidRDefault="00B40890">
      <w:pPr>
        <w:pStyle w:val="Import0"/>
        <w:jc w:val="both"/>
        <w:rPr>
          <w:sz w:val="20"/>
        </w:rPr>
      </w:pPr>
    </w:p>
    <w:p w14:paraId="139FAB55" w14:textId="77777777" w:rsidR="00000000" w:rsidRDefault="00B40890">
      <w:pPr>
        <w:pStyle w:val="Import0"/>
        <w:jc w:val="both"/>
        <w:rPr>
          <w:sz w:val="20"/>
        </w:rPr>
      </w:pPr>
    </w:p>
    <w:p w14:paraId="6F7C94F9" w14:textId="77777777" w:rsidR="00000000" w:rsidRDefault="00B40890">
      <w:pPr>
        <w:pStyle w:val="Import0"/>
        <w:jc w:val="both"/>
        <w:rPr>
          <w:sz w:val="20"/>
        </w:rPr>
      </w:pPr>
    </w:p>
    <w:p w14:paraId="196BFE09" w14:textId="77777777" w:rsidR="00000000" w:rsidRDefault="00B40890">
      <w:pPr>
        <w:pStyle w:val="Import2"/>
        <w:jc w:val="both"/>
        <w:rPr>
          <w:sz w:val="20"/>
        </w:rPr>
      </w:pPr>
      <w:r>
        <w:rPr>
          <w:sz w:val="20"/>
        </w:rPr>
        <w:t>V Brně dne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 Brně dne</w:t>
      </w:r>
    </w:p>
    <w:p w14:paraId="5EFD5032" w14:textId="77777777" w:rsidR="00000000" w:rsidRDefault="00B40890">
      <w:pPr>
        <w:pStyle w:val="Import2"/>
        <w:jc w:val="both"/>
        <w:rPr>
          <w:sz w:val="20"/>
        </w:rPr>
      </w:pPr>
    </w:p>
    <w:p w14:paraId="36FA7F75" w14:textId="77777777" w:rsidR="00000000" w:rsidRDefault="00B40890">
      <w:pPr>
        <w:pStyle w:val="Import0"/>
        <w:jc w:val="both"/>
        <w:rPr>
          <w:sz w:val="20"/>
        </w:rPr>
      </w:pPr>
    </w:p>
    <w:p w14:paraId="42F8778E" w14:textId="77777777" w:rsidR="00000000" w:rsidRDefault="00B40890">
      <w:pPr>
        <w:pStyle w:val="Import0"/>
        <w:jc w:val="both"/>
        <w:rPr>
          <w:sz w:val="20"/>
        </w:rPr>
      </w:pPr>
    </w:p>
    <w:p w14:paraId="510F6A70" w14:textId="77777777" w:rsidR="00000000" w:rsidRDefault="00B40890">
      <w:pPr>
        <w:pStyle w:val="Import0"/>
        <w:jc w:val="both"/>
        <w:rPr>
          <w:sz w:val="20"/>
        </w:rPr>
      </w:pPr>
    </w:p>
    <w:p w14:paraId="57731B16" w14:textId="77777777" w:rsidR="00000000" w:rsidRDefault="00B40890">
      <w:pPr>
        <w:pStyle w:val="Import0"/>
        <w:jc w:val="both"/>
        <w:rPr>
          <w:sz w:val="20"/>
        </w:rPr>
      </w:pPr>
    </w:p>
    <w:p w14:paraId="75E2F102" w14:textId="77777777" w:rsidR="00000000" w:rsidRDefault="00B40890">
      <w:pPr>
        <w:pStyle w:val="Import0"/>
        <w:jc w:val="both"/>
        <w:rPr>
          <w:sz w:val="20"/>
        </w:rPr>
      </w:pPr>
    </w:p>
    <w:p w14:paraId="1E44C7A6" w14:textId="77777777" w:rsidR="00000000" w:rsidRDefault="00B40890">
      <w:pPr>
        <w:pStyle w:val="Import0"/>
        <w:jc w:val="both"/>
        <w:rPr>
          <w:sz w:val="20"/>
        </w:rPr>
      </w:pPr>
    </w:p>
    <w:p w14:paraId="4FABF0C3" w14:textId="77777777" w:rsidR="00000000" w:rsidRDefault="00B40890">
      <w:pPr>
        <w:pStyle w:val="Import0"/>
        <w:jc w:val="both"/>
        <w:rPr>
          <w:sz w:val="20"/>
        </w:rPr>
      </w:pPr>
    </w:p>
    <w:p w14:paraId="1240514B" w14:textId="77777777" w:rsidR="00000000" w:rsidRDefault="00B40890">
      <w:pPr>
        <w:pStyle w:val="Import0"/>
        <w:jc w:val="both"/>
        <w:rPr>
          <w:rFonts w:eastAsia="Courier New"/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------------------------------</w:t>
      </w:r>
      <w:r>
        <w:rPr>
          <w:sz w:val="20"/>
        </w:rPr>
        <w:t>-----------------------</w:t>
      </w:r>
      <w:r>
        <w:rPr>
          <w:sz w:val="20"/>
        </w:rPr>
        <w:tab/>
        <w:t xml:space="preserve">                   -----------------------------------------------------</w:t>
      </w:r>
    </w:p>
    <w:p w14:paraId="487B65AA" w14:textId="77777777" w:rsidR="00000000" w:rsidRDefault="00B40890">
      <w:pPr>
        <w:pStyle w:val="Import15"/>
        <w:ind w:firstLine="0"/>
        <w:jc w:val="both"/>
        <w:rPr>
          <w:rFonts w:eastAsia="Courier New"/>
          <w:sz w:val="20"/>
        </w:rPr>
      </w:pPr>
      <w:r>
        <w:rPr>
          <w:rFonts w:eastAsia="Courier New"/>
          <w:sz w:val="20"/>
        </w:rPr>
        <w:t xml:space="preserve">          </w:t>
      </w:r>
      <w:r>
        <w:rPr>
          <w:sz w:val="20"/>
        </w:rPr>
        <w:t>Zhotovitel:                               Objednatel:</w:t>
      </w:r>
      <w:r>
        <w:rPr>
          <w:sz w:val="20"/>
        </w:rPr>
        <w:tab/>
      </w:r>
    </w:p>
    <w:p w14:paraId="40F8062C" w14:textId="77777777" w:rsidR="00B40890" w:rsidRDefault="00B40890">
      <w:pPr>
        <w:pStyle w:val="Import15"/>
        <w:ind w:firstLine="0"/>
        <w:jc w:val="both"/>
      </w:pPr>
      <w:r>
        <w:rPr>
          <w:rFonts w:eastAsia="Courier New"/>
          <w:sz w:val="20"/>
        </w:rPr>
        <w:t xml:space="preserve">      </w:t>
      </w:r>
      <w:r>
        <w:rPr>
          <w:sz w:val="20"/>
        </w:rPr>
        <w:t xml:space="preserve">Roman Nesveda - jednatel                Radomír Vondra - starosta                       </w:t>
      </w:r>
      <w:r>
        <w:rPr>
          <w:sz w:val="20"/>
        </w:rPr>
        <w:t xml:space="preserve">        </w:t>
      </w:r>
    </w:p>
    <w:sectPr w:rsidR="00B40890">
      <w:headerReference w:type="default" r:id="rId7"/>
      <w:headerReference w:type="first" r:id="rId8"/>
      <w:pgSz w:w="11906" w:h="16838"/>
      <w:pgMar w:top="1418" w:right="862" w:bottom="567" w:left="873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5775" w14:textId="77777777" w:rsidR="00B40890" w:rsidRDefault="00B40890">
      <w:r>
        <w:separator/>
      </w:r>
    </w:p>
  </w:endnote>
  <w:endnote w:type="continuationSeparator" w:id="0">
    <w:p w14:paraId="627C174C" w14:textId="77777777" w:rsidR="00B40890" w:rsidRDefault="00B4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D46D" w14:textId="77777777" w:rsidR="00B40890" w:rsidRDefault="00B40890">
      <w:r>
        <w:separator/>
      </w:r>
    </w:p>
  </w:footnote>
  <w:footnote w:type="continuationSeparator" w:id="0">
    <w:p w14:paraId="4797235F" w14:textId="77777777" w:rsidR="00B40890" w:rsidRDefault="00B4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7447" w14:textId="77777777" w:rsidR="00000000" w:rsidRDefault="00B40890">
    <w:pPr>
      <w:pStyle w:val="Zhlav"/>
    </w:pPr>
  </w:p>
  <w:p w14:paraId="3ADD75E0" w14:textId="77777777" w:rsidR="00000000" w:rsidRDefault="00B408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7EEC" w14:textId="77777777" w:rsidR="00000000" w:rsidRDefault="00B408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05"/>
    <w:rsid w:val="00264F05"/>
    <w:rsid w:val="008E28CA"/>
    <w:rsid w:val="00B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A1F6CF"/>
  <w15:chartTrackingRefBased/>
  <w15:docId w15:val="{7473847D-E067-472A-BCBD-912933CC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zh-CN" w:bidi="hi-IN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2">
    <w:name w:val="Standardní písmo odstavce2"/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3"/>
  </w:style>
  <w:style w:type="character" w:customStyle="1" w:styleId="ZpatChar">
    <w:name w:val="Zápatí Char"/>
    <w:rPr>
      <w:rFonts w:cs="Mangal"/>
      <w:sz w:val="24"/>
      <w:lang w:bidi="hi-IN"/>
    </w:rPr>
  </w:style>
  <w:style w:type="character" w:customStyle="1" w:styleId="TextbublinyChar">
    <w:name w:val="Text bubliny Char"/>
    <w:rPr>
      <w:rFonts w:ascii="Tahoma" w:hAnsi="Tahoma" w:cs="Mangal"/>
      <w:sz w:val="16"/>
      <w:szCs w:val="14"/>
      <w:lang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rPr>
      <w:rFonts w:ascii="Courier New" w:hAnsi="Courier New" w:cs="Courier New"/>
      <w:b/>
    </w:rPr>
  </w:style>
  <w:style w:type="paragraph" w:customStyle="1" w:styleId="Import2">
    <w:name w:val="Import 2"/>
    <w:basedOn w:val="Import0"/>
    <w:rPr>
      <w:rFonts w:ascii="Courier New" w:hAnsi="Courier New" w:cs="Courier New"/>
    </w:rPr>
  </w:style>
  <w:style w:type="paragraph" w:customStyle="1" w:styleId="Import3">
    <w:name w:val="Import 3"/>
    <w:basedOn w:val="Import0"/>
    <w:pPr>
      <w:ind w:hanging="11664"/>
    </w:pPr>
    <w:rPr>
      <w:rFonts w:ascii="Courier New" w:hAnsi="Courier New" w:cs="Courier New"/>
    </w:rPr>
  </w:style>
  <w:style w:type="paragraph" w:customStyle="1" w:styleId="Import4">
    <w:name w:val="Import 4"/>
    <w:basedOn w:val="Import0"/>
    <w:pPr>
      <w:ind w:firstLine="576"/>
    </w:pPr>
    <w:rPr>
      <w:rFonts w:ascii="Courier New" w:hAnsi="Courier New" w:cs="Courier New"/>
    </w:rPr>
  </w:style>
  <w:style w:type="paragraph" w:customStyle="1" w:styleId="Import5">
    <w:name w:val="Import 5"/>
    <w:basedOn w:val="Import0"/>
    <w:pPr>
      <w:tabs>
        <w:tab w:val="left" w:pos="5184"/>
      </w:tabs>
    </w:pPr>
    <w:rPr>
      <w:rFonts w:ascii="Courier New" w:hAnsi="Courier New" w:cs="Courier New"/>
    </w:rPr>
  </w:style>
  <w:style w:type="paragraph" w:customStyle="1" w:styleId="Import6">
    <w:name w:val="Import 6"/>
    <w:basedOn w:val="Import0"/>
    <w:pPr>
      <w:tabs>
        <w:tab w:val="left" w:pos="576"/>
      </w:tabs>
    </w:pPr>
    <w:rPr>
      <w:rFonts w:ascii="Courier New" w:hAnsi="Courier New" w:cs="Courier New"/>
    </w:rPr>
  </w:style>
  <w:style w:type="paragraph" w:customStyle="1" w:styleId="Import7">
    <w:name w:val="Import 7"/>
    <w:basedOn w:val="Import0"/>
    <w:pPr>
      <w:ind w:hanging="11808"/>
    </w:pPr>
    <w:rPr>
      <w:rFonts w:ascii="Courier New" w:hAnsi="Courier New" w:cs="Courier New"/>
    </w:rPr>
  </w:style>
  <w:style w:type="paragraph" w:customStyle="1" w:styleId="Import8">
    <w:name w:val="Import 8"/>
    <w:basedOn w:val="Import0"/>
    <w:pPr>
      <w:ind w:firstLine="432"/>
    </w:pPr>
    <w:rPr>
      <w:rFonts w:ascii="Courier New" w:hAnsi="Courier New" w:cs="Courier New"/>
    </w:rPr>
  </w:style>
  <w:style w:type="paragraph" w:customStyle="1" w:styleId="Import9">
    <w:name w:val="Import 9"/>
    <w:basedOn w:val="Import0"/>
    <w:pPr>
      <w:tabs>
        <w:tab w:val="left" w:pos="5328"/>
      </w:tabs>
      <w:ind w:hanging="11808"/>
    </w:pPr>
    <w:rPr>
      <w:rFonts w:ascii="Courier New" w:hAnsi="Courier New" w:cs="Courier New"/>
    </w:rPr>
  </w:style>
  <w:style w:type="paragraph" w:customStyle="1" w:styleId="Import10">
    <w:name w:val="Import 10"/>
    <w:basedOn w:val="Import0"/>
    <w:pPr>
      <w:tabs>
        <w:tab w:val="left" w:pos="1728"/>
      </w:tabs>
      <w:ind w:firstLine="6192"/>
    </w:pPr>
    <w:rPr>
      <w:rFonts w:ascii="Courier New" w:hAnsi="Courier New" w:cs="Courier New"/>
      <w:b/>
      <w:u w:val="single"/>
    </w:rPr>
  </w:style>
  <w:style w:type="paragraph" w:customStyle="1" w:styleId="Import11">
    <w:name w:val="Import 11"/>
    <w:basedOn w:val="Import0"/>
    <w:pPr>
      <w:tabs>
        <w:tab w:val="left" w:pos="3744"/>
        <w:tab w:val="left" w:pos="4752"/>
      </w:tabs>
    </w:pPr>
    <w:rPr>
      <w:rFonts w:ascii="Courier New" w:hAnsi="Courier New" w:cs="Courier New"/>
    </w:rPr>
  </w:style>
  <w:style w:type="paragraph" w:customStyle="1" w:styleId="Import12">
    <w:name w:val="Import 12"/>
    <w:basedOn w:val="Import0"/>
    <w:pPr>
      <w:ind w:firstLine="6192"/>
    </w:pPr>
    <w:rPr>
      <w:rFonts w:ascii="Courier New" w:hAnsi="Courier New" w:cs="Courier New"/>
      <w:b/>
      <w:u w:val="single"/>
    </w:rPr>
  </w:style>
  <w:style w:type="paragraph" w:customStyle="1" w:styleId="Import13">
    <w:name w:val="Import 13"/>
    <w:basedOn w:val="Import0"/>
    <w:pPr>
      <w:tabs>
        <w:tab w:val="left" w:pos="3600"/>
      </w:tabs>
      <w:ind w:firstLine="6336"/>
    </w:pPr>
    <w:rPr>
      <w:rFonts w:ascii="Courier New" w:hAnsi="Courier New" w:cs="Courier New"/>
      <w:b/>
      <w:u w:val="single"/>
    </w:rPr>
  </w:style>
  <w:style w:type="paragraph" w:customStyle="1" w:styleId="Import14">
    <w:name w:val="Import 14"/>
    <w:basedOn w:val="Import0"/>
    <w:pPr>
      <w:tabs>
        <w:tab w:val="left" w:pos="2736"/>
      </w:tabs>
      <w:ind w:firstLine="6192"/>
    </w:pPr>
    <w:rPr>
      <w:rFonts w:ascii="Courier New" w:hAnsi="Courier New" w:cs="Courier New"/>
      <w:b/>
      <w:u w:val="single"/>
    </w:rPr>
  </w:style>
  <w:style w:type="paragraph" w:customStyle="1" w:styleId="Import15">
    <w:name w:val="Import 15"/>
    <w:basedOn w:val="Import0"/>
    <w:pPr>
      <w:tabs>
        <w:tab w:val="left" w:pos="8352"/>
      </w:tabs>
      <w:ind w:firstLine="144"/>
    </w:pPr>
    <w:rPr>
      <w:rFonts w:ascii="Courier New" w:hAnsi="Courier New" w:cs="Courier New"/>
    </w:rPr>
  </w:style>
  <w:style w:type="paragraph" w:customStyle="1" w:styleId="Import16">
    <w:name w:val="Import 16"/>
    <w:basedOn w:val="Import0"/>
    <w:pPr>
      <w:tabs>
        <w:tab w:val="left" w:pos="8352"/>
      </w:tabs>
      <w:ind w:firstLine="288"/>
    </w:pPr>
    <w:rPr>
      <w:rFonts w:ascii="Courier New" w:hAnsi="Courier New" w:cs="Courier New"/>
    </w:rPr>
  </w:style>
  <w:style w:type="paragraph" w:customStyle="1" w:styleId="Normln0">
    <w:name w:val="Normální~"/>
    <w:basedOn w:val="Normln"/>
    <w:rPr>
      <w:sz w:val="20"/>
    </w:rPr>
  </w:style>
  <w:style w:type="paragraph" w:customStyle="1" w:styleId="Zkladntext1">
    <w:name w:val="Základní text1"/>
    <w:basedOn w:val="Normln0"/>
    <w:pPr>
      <w:jc w:val="both"/>
    </w:pPr>
    <w:rPr>
      <w:color w:val="000000"/>
      <w:sz w:val="24"/>
    </w:rPr>
  </w:style>
  <w:style w:type="paragraph" w:customStyle="1" w:styleId="Seznamsodrkami1">
    <w:name w:val="Seznam s odrážkami1"/>
    <w:basedOn w:val="Normln"/>
    <w:pPr>
      <w:numPr>
        <w:numId w:val="2"/>
      </w:numPr>
      <w:ind w:left="480" w:hanging="480"/>
    </w:pPr>
  </w:style>
  <w:style w:type="paragraph" w:customStyle="1" w:styleId="Seznamoslovan">
    <w:name w:val="Seznam očíslovaný"/>
    <w:basedOn w:val="Normln"/>
    <w:pPr>
      <w:ind w:left="480" w:hanging="480"/>
    </w:pPr>
  </w:style>
  <w:style w:type="paragraph" w:customStyle="1" w:styleId="Zkladntext0">
    <w:name w:val="Základní text~"/>
    <w:basedOn w:val="Normln"/>
    <w:pPr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suppressAutoHyphens w:val="0"/>
    </w:pPr>
    <w:rPr>
      <w:sz w:val="20"/>
      <w:lang w:bidi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Nesveda</dc:creator>
  <cp:keywords/>
  <cp:lastModifiedBy>.</cp:lastModifiedBy>
  <cp:revision>3</cp:revision>
  <cp:lastPrinted>1601-01-01T00:00:00Z</cp:lastPrinted>
  <dcterms:created xsi:type="dcterms:W3CDTF">2025-03-26T16:13:00Z</dcterms:created>
  <dcterms:modified xsi:type="dcterms:W3CDTF">2025-03-26T16:14:00Z</dcterms:modified>
</cp:coreProperties>
</file>