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F9D1" w14:textId="06C9DF3E" w:rsidR="00175E66" w:rsidRPr="000113C3" w:rsidRDefault="00CC1EEC" w:rsidP="00667E4D">
      <w:pPr>
        <w:spacing w:before="240" w:line="240" w:lineRule="atLeast"/>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7216" behindDoc="0" locked="0" layoutInCell="0" allowOverlap="1" wp14:anchorId="06A7834D" wp14:editId="4CBCEC8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426D" w14:textId="77777777"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7834D"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" o:allowincell="f" filled="f" stroked="f">
                <o:lock v:ext="edit" aspectratio="t" verticies="t" text="t" shapetype="t"/>
                <v:textbox inset="0,0,0,0">
                  <w:txbxContent>
                    <w:p w14:paraId="7618426D" w14:textId="77777777"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14:paraId="31C07D66" w14:textId="77777777" w:rsidR="00175E66" w:rsidRDefault="00D057DE" w:rsidP="007E7131">
      <w:pPr>
        <w:spacing w:before="240" w:line="240" w:lineRule="atLeast"/>
        <w:jc w:val="center"/>
        <w:rPr>
          <w:rFonts w:ascii="Calibri" w:hAnsi="Calibri" w:cs="Calibri"/>
          <w:b/>
          <w:bCs/>
          <w:spacing w:val="12"/>
          <w:sz w:val="28"/>
          <w:szCs w:val="28"/>
        </w:rPr>
      </w:pPr>
      <w:r>
        <w:rPr>
          <w:rFonts w:ascii="Calibri" w:hAnsi="Calibri" w:cs="Calibri"/>
          <w:b/>
          <w:bCs/>
          <w:spacing w:val="12"/>
          <w:sz w:val="28"/>
          <w:szCs w:val="28"/>
        </w:rPr>
        <w:t xml:space="preserve">  </w:t>
      </w:r>
      <w:r w:rsidR="00E10935" w:rsidRPr="000113C3">
        <w:rPr>
          <w:rFonts w:ascii="Calibri" w:hAnsi="Calibri" w:cs="Calibri"/>
          <w:b/>
          <w:bCs/>
          <w:spacing w:val="12"/>
          <w:sz w:val="28"/>
          <w:szCs w:val="28"/>
        </w:rPr>
        <w:t xml:space="preserve">NA DODÁNÍ </w:t>
      </w:r>
      <w:r w:rsidR="002258E0">
        <w:rPr>
          <w:rFonts w:ascii="Calibri" w:hAnsi="Calibri" w:cs="Calibri"/>
          <w:b/>
          <w:bCs/>
          <w:spacing w:val="12"/>
          <w:sz w:val="28"/>
          <w:szCs w:val="28"/>
        </w:rPr>
        <w:t>SKENERU A3</w:t>
      </w:r>
    </w:p>
    <w:p w14:paraId="40978DEB" w14:textId="77777777" w:rsidR="007E7131" w:rsidRPr="000113C3" w:rsidRDefault="007E7131" w:rsidP="007E7131">
      <w:pPr>
        <w:spacing w:before="240" w:line="240" w:lineRule="atLeast"/>
        <w:jc w:val="center"/>
        <w:rPr>
          <w:rFonts w:ascii="Calibri" w:hAnsi="Calibri" w:cs="Calibri"/>
          <w:spacing w:val="12"/>
          <w:sz w:val="22"/>
          <w:szCs w:val="22"/>
        </w:rPr>
      </w:pPr>
    </w:p>
    <w:p w14:paraId="112C3E60" w14:textId="77777777"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14:paraId="69619FB8" w14:textId="77777777" w:rsidR="00175E66" w:rsidRPr="000113C3" w:rsidRDefault="00175E66" w:rsidP="00667E4D">
      <w:pPr>
        <w:spacing w:line="240" w:lineRule="atLeast"/>
        <w:rPr>
          <w:rFonts w:ascii="Calibri" w:hAnsi="Calibri" w:cs="Calibri"/>
          <w:spacing w:val="12"/>
          <w:sz w:val="22"/>
          <w:szCs w:val="22"/>
        </w:rPr>
      </w:pPr>
    </w:p>
    <w:p w14:paraId="6139548C" w14:textId="77777777" w:rsidR="002258E0" w:rsidRPr="000113C3" w:rsidRDefault="002258E0" w:rsidP="002258E0">
      <w:pPr>
        <w:pStyle w:val="HLAVICKA"/>
        <w:spacing w:after="0" w:line="240" w:lineRule="atLeast"/>
        <w:rPr>
          <w:rFonts w:ascii="Calibri" w:hAnsi="Calibri" w:cs="Calibri"/>
          <w:sz w:val="22"/>
          <w:szCs w:val="22"/>
        </w:rPr>
      </w:pPr>
      <w:r w:rsidRPr="000113C3">
        <w:rPr>
          <w:rFonts w:ascii="Calibri" w:hAnsi="Calibri" w:cs="Calibri"/>
          <w:sz w:val="22"/>
          <w:szCs w:val="22"/>
        </w:rPr>
        <w:t>Společnost</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proofErr w:type="spellStart"/>
      <w:r>
        <w:rPr>
          <w:rFonts w:ascii="Calibri" w:hAnsi="Calibri" w:cs="Calibri"/>
          <w:sz w:val="22"/>
          <w:szCs w:val="22"/>
        </w:rPr>
        <w:t>Azenet</w:t>
      </w:r>
      <w:proofErr w:type="spellEnd"/>
      <w:r>
        <w:rPr>
          <w:rFonts w:ascii="Calibri" w:hAnsi="Calibri" w:cs="Calibri"/>
          <w:sz w:val="22"/>
          <w:szCs w:val="22"/>
        </w:rPr>
        <w:t xml:space="preserve"> s.r.o.</w:t>
      </w:r>
    </w:p>
    <w:p w14:paraId="6F6D5E9D" w14:textId="77777777" w:rsidR="002258E0" w:rsidRPr="000113C3" w:rsidRDefault="002258E0" w:rsidP="002258E0">
      <w:pPr>
        <w:pStyle w:val="HLAVICKA"/>
        <w:spacing w:after="0" w:line="240" w:lineRule="atLeast"/>
        <w:rPr>
          <w:rFonts w:ascii="Calibri" w:hAnsi="Calibri" w:cs="Calibri"/>
          <w:sz w:val="22"/>
          <w:szCs w:val="22"/>
        </w:rPr>
      </w:pPr>
      <w:r w:rsidRPr="000113C3">
        <w:rPr>
          <w:rFonts w:ascii="Calibri" w:hAnsi="Calibri" w:cs="Calibri"/>
          <w:sz w:val="22"/>
          <w:szCs w:val="22"/>
        </w:rPr>
        <w:t>se sídlem:</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Plánská 403/5, 301 00 Plzeň</w:t>
      </w:r>
    </w:p>
    <w:p w14:paraId="51D3B27B" w14:textId="77777777" w:rsidR="002258E0" w:rsidRPr="000113C3" w:rsidRDefault="002258E0" w:rsidP="002258E0">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Mgr. Pavel Skořepa</w:t>
      </w:r>
    </w:p>
    <w:p w14:paraId="417305DB" w14:textId="77777777" w:rsidR="002258E0" w:rsidRPr="000113C3" w:rsidRDefault="002258E0" w:rsidP="002258E0">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02562014</w:t>
      </w:r>
    </w:p>
    <w:p w14:paraId="74B46EFC" w14:textId="77777777" w:rsidR="002258E0" w:rsidRPr="000113C3" w:rsidRDefault="002258E0" w:rsidP="002258E0">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CZ02562014</w:t>
      </w:r>
    </w:p>
    <w:p w14:paraId="49129DE0" w14:textId="77777777" w:rsidR="002258E0" w:rsidRPr="000113C3" w:rsidRDefault="002258E0" w:rsidP="002258E0">
      <w:pPr>
        <w:pStyle w:val="HLAVICKA"/>
        <w:spacing w:after="0" w:line="240" w:lineRule="atLeast"/>
        <w:rPr>
          <w:rFonts w:ascii="Calibri" w:hAnsi="Calibri" w:cs="Calibri"/>
          <w:sz w:val="22"/>
          <w:szCs w:val="22"/>
        </w:rPr>
      </w:pPr>
      <w:r>
        <w:rPr>
          <w:rFonts w:ascii="Calibri" w:hAnsi="Calibri" w:cs="Calibri"/>
          <w:sz w:val="22"/>
          <w:szCs w:val="22"/>
        </w:rPr>
        <w:t>b</w:t>
      </w:r>
      <w:r w:rsidRPr="000113C3">
        <w:rPr>
          <w:rFonts w:ascii="Calibri" w:hAnsi="Calibri" w:cs="Calibri"/>
          <w:sz w:val="22"/>
          <w:szCs w:val="22"/>
        </w:rPr>
        <w:t>ank. spojení vč. č. účtu:</w:t>
      </w:r>
      <w:r w:rsidRPr="000113C3">
        <w:rPr>
          <w:rFonts w:ascii="Calibri" w:hAnsi="Calibri" w:cs="Calibri"/>
          <w:sz w:val="22"/>
          <w:szCs w:val="22"/>
        </w:rPr>
        <w:tab/>
      </w:r>
      <w:r w:rsidRPr="00EA19F0">
        <w:rPr>
          <w:rStyle w:val="TabChar"/>
          <w:rFonts w:ascii="Calibri" w:hAnsi="Calibri"/>
          <w:sz w:val="22"/>
        </w:rPr>
        <w:t>5871842329/0800</w:t>
      </w:r>
    </w:p>
    <w:p w14:paraId="6A3F7C9B" w14:textId="3EC2AA90" w:rsidR="002258E0" w:rsidRPr="000113C3" w:rsidRDefault="002258E0" w:rsidP="002258E0">
      <w:pPr>
        <w:pStyle w:val="bodytextu"/>
        <w:spacing w:line="240" w:lineRule="atLeast"/>
        <w:rPr>
          <w:rFonts w:ascii="Calibri" w:hAnsi="Calibri" w:cs="Calibri"/>
          <w:sz w:val="22"/>
          <w:szCs w:val="22"/>
        </w:rPr>
      </w:pPr>
      <w:r w:rsidRPr="000113C3">
        <w:rPr>
          <w:rFonts w:ascii="Calibri" w:hAnsi="Calibri" w:cs="Calibri"/>
          <w:sz w:val="22"/>
          <w:szCs w:val="22"/>
        </w:rPr>
        <w:t>kontaktní osoba:</w:t>
      </w:r>
      <w:r w:rsidRPr="000113C3">
        <w:rPr>
          <w:rFonts w:ascii="Calibri" w:hAnsi="Calibri" w:cs="Calibri"/>
          <w:sz w:val="22"/>
          <w:szCs w:val="22"/>
        </w:rPr>
        <w:tab/>
      </w:r>
      <w:r w:rsidRPr="000113C3">
        <w:rPr>
          <w:rFonts w:ascii="Calibri" w:hAnsi="Calibri" w:cs="Calibri"/>
          <w:sz w:val="22"/>
          <w:szCs w:val="22"/>
        </w:rPr>
        <w:tab/>
      </w:r>
      <w:r w:rsidR="00C812E1">
        <w:rPr>
          <w:rFonts w:ascii="Calibri" w:hAnsi="Calibri" w:cs="Calibri"/>
          <w:sz w:val="22"/>
          <w:szCs w:val="22"/>
        </w:rPr>
        <w:t>- - - - - - -</w:t>
      </w:r>
    </w:p>
    <w:p w14:paraId="209C252C" w14:textId="37915314" w:rsidR="002258E0" w:rsidRPr="000113C3" w:rsidRDefault="002258E0" w:rsidP="002258E0">
      <w:pPr>
        <w:pStyle w:val="bodytextu"/>
        <w:spacing w:line="240" w:lineRule="atLeast"/>
        <w:rPr>
          <w:rFonts w:ascii="Calibri" w:hAnsi="Calibri" w:cs="Calibri"/>
          <w:sz w:val="22"/>
          <w:szCs w:val="22"/>
        </w:rPr>
      </w:pPr>
      <w:r w:rsidRPr="000113C3">
        <w:rPr>
          <w:rFonts w:ascii="Calibri" w:hAnsi="Calibri" w:cs="Calibri"/>
          <w:sz w:val="22"/>
          <w:szCs w:val="22"/>
        </w:rPr>
        <w:t>e-mail:</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812E1">
        <w:rPr>
          <w:rFonts w:ascii="Calibri" w:hAnsi="Calibri" w:cs="Calibri"/>
          <w:sz w:val="22"/>
          <w:szCs w:val="22"/>
        </w:rPr>
        <w:t>- - - - - - -</w:t>
      </w:r>
    </w:p>
    <w:p w14:paraId="214ABAD0" w14:textId="77777777" w:rsidR="002258E0" w:rsidRPr="000113C3" w:rsidRDefault="002258E0" w:rsidP="002258E0">
      <w:pPr>
        <w:pStyle w:val="bodytextu"/>
        <w:spacing w:line="240" w:lineRule="atLeast"/>
        <w:rPr>
          <w:rFonts w:ascii="Calibri" w:hAnsi="Calibri" w:cs="Calibri"/>
          <w:sz w:val="22"/>
          <w:szCs w:val="22"/>
        </w:rPr>
      </w:pPr>
      <w:r w:rsidRPr="000113C3">
        <w:rPr>
          <w:rFonts w:ascii="Calibri" w:hAnsi="Calibri" w:cs="Calibri"/>
          <w:sz w:val="22"/>
          <w:szCs w:val="22"/>
        </w:rPr>
        <w:t>ID datové schránky:</w:t>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fm4av3f</w:t>
      </w:r>
      <w:r w:rsidRPr="000113C3">
        <w:rPr>
          <w:rFonts w:ascii="Calibri" w:hAnsi="Calibri" w:cs="Calibri"/>
          <w:sz w:val="22"/>
          <w:szCs w:val="22"/>
        </w:rPr>
        <w:tab/>
      </w:r>
    </w:p>
    <w:p w14:paraId="4AED8F62" w14:textId="77777777" w:rsidR="002258E0" w:rsidRPr="000113C3" w:rsidRDefault="002258E0" w:rsidP="002258E0">
      <w:pPr>
        <w:pStyle w:val="bodytextu"/>
        <w:spacing w:line="240" w:lineRule="atLeast"/>
        <w:jc w:val="both"/>
        <w:rPr>
          <w:rFonts w:ascii="Calibri" w:hAnsi="Calibri" w:cs="Calibri"/>
          <w:sz w:val="22"/>
          <w:szCs w:val="22"/>
        </w:rPr>
      </w:pPr>
      <w:r>
        <w:rPr>
          <w:rFonts w:ascii="Calibri" w:hAnsi="Calibri" w:cs="Calibri"/>
          <w:sz w:val="22"/>
          <w:szCs w:val="22"/>
        </w:rPr>
        <w:t xml:space="preserve">zapsaná v </w:t>
      </w:r>
      <w:r w:rsidRPr="000113C3">
        <w:rPr>
          <w:rFonts w:ascii="Calibri" w:hAnsi="Calibri" w:cs="Calibri"/>
          <w:sz w:val="22"/>
          <w:szCs w:val="22"/>
        </w:rPr>
        <w:t xml:space="preserve">OR vedeném </w:t>
      </w:r>
      <w:r>
        <w:rPr>
          <w:rFonts w:ascii="Calibri" w:hAnsi="Calibri" w:cs="Calibri"/>
          <w:sz w:val="22"/>
          <w:szCs w:val="22"/>
        </w:rPr>
        <w:t>krajským</w:t>
      </w:r>
      <w:r w:rsidRPr="000113C3">
        <w:rPr>
          <w:rFonts w:ascii="Calibri" w:hAnsi="Calibri" w:cs="Calibri"/>
          <w:sz w:val="22"/>
          <w:szCs w:val="22"/>
        </w:rPr>
        <w:t xml:space="preserve"> soudem v </w:t>
      </w:r>
      <w:r>
        <w:rPr>
          <w:rFonts w:ascii="Calibri" w:hAnsi="Calibri" w:cs="Calibri"/>
          <w:sz w:val="22"/>
          <w:szCs w:val="22"/>
        </w:rPr>
        <w:t>Plzni</w:t>
      </w:r>
      <w:r w:rsidRPr="000113C3">
        <w:rPr>
          <w:rFonts w:ascii="Calibri" w:hAnsi="Calibri" w:cs="Calibri"/>
          <w:sz w:val="22"/>
          <w:szCs w:val="22"/>
        </w:rPr>
        <w:t xml:space="preserve">, oddíl </w:t>
      </w:r>
      <w:r>
        <w:rPr>
          <w:rFonts w:ascii="Calibri" w:hAnsi="Calibri" w:cs="Calibri"/>
          <w:sz w:val="22"/>
          <w:szCs w:val="22"/>
        </w:rPr>
        <w:t>C</w:t>
      </w:r>
      <w:r w:rsidRPr="000113C3">
        <w:rPr>
          <w:rFonts w:ascii="Calibri" w:hAnsi="Calibri" w:cs="Calibri"/>
          <w:sz w:val="22"/>
          <w:szCs w:val="22"/>
        </w:rPr>
        <w:t xml:space="preserve">, vložka </w:t>
      </w:r>
      <w:r>
        <w:rPr>
          <w:rFonts w:ascii="Calibri" w:hAnsi="Calibri" w:cs="Calibri"/>
          <w:sz w:val="22"/>
          <w:szCs w:val="22"/>
        </w:rPr>
        <w:t>31315</w:t>
      </w:r>
    </w:p>
    <w:p w14:paraId="16A289EE" w14:textId="77777777" w:rsidR="00355BA1" w:rsidRPr="000113C3" w:rsidRDefault="002258E0" w:rsidP="002258E0">
      <w:pPr>
        <w:pStyle w:val="Vlastntextsmlouvy"/>
        <w:spacing w:after="0" w:line="240" w:lineRule="atLeast"/>
        <w:rPr>
          <w:rFonts w:ascii="Calibri" w:hAnsi="Calibri" w:cs="Calibri"/>
          <w:sz w:val="22"/>
          <w:szCs w:val="22"/>
        </w:rPr>
      </w:pPr>
      <w:r w:rsidRPr="000113C3">
        <w:rPr>
          <w:rFonts w:ascii="Calibri" w:hAnsi="Calibri" w:cs="Calibri"/>
          <w:sz w:val="22"/>
          <w:szCs w:val="22"/>
        </w:rPr>
        <w:t xml:space="preserve"> </w:t>
      </w:r>
      <w:r w:rsidR="00355BA1" w:rsidRPr="000113C3">
        <w:rPr>
          <w:rFonts w:ascii="Calibri" w:hAnsi="Calibri" w:cs="Calibri"/>
          <w:sz w:val="22"/>
          <w:szCs w:val="22"/>
        </w:rPr>
        <w:t>(dále jen „</w:t>
      </w:r>
      <w:r w:rsidR="00355BA1" w:rsidRPr="000113C3">
        <w:rPr>
          <w:rFonts w:ascii="Calibri" w:hAnsi="Calibri" w:cs="Calibri"/>
          <w:b/>
          <w:sz w:val="22"/>
          <w:szCs w:val="22"/>
        </w:rPr>
        <w:t>Prodávající</w:t>
      </w:r>
      <w:r w:rsidR="00355BA1" w:rsidRPr="000113C3">
        <w:rPr>
          <w:rFonts w:ascii="Calibri" w:hAnsi="Calibri" w:cs="Calibri"/>
          <w:sz w:val="22"/>
          <w:szCs w:val="22"/>
        </w:rPr>
        <w:t xml:space="preserve">“) </w:t>
      </w:r>
    </w:p>
    <w:p w14:paraId="74923571" w14:textId="77777777" w:rsidR="00A6223A" w:rsidRPr="000113C3" w:rsidRDefault="00A6223A" w:rsidP="00667E4D">
      <w:pPr>
        <w:spacing w:line="240" w:lineRule="atLeast"/>
        <w:rPr>
          <w:rFonts w:ascii="Calibri" w:hAnsi="Calibri" w:cs="Calibri"/>
          <w:spacing w:val="12"/>
          <w:sz w:val="22"/>
          <w:szCs w:val="22"/>
        </w:rPr>
      </w:pPr>
    </w:p>
    <w:p w14:paraId="281922EB" w14:textId="77777777"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14:paraId="675D5661" w14:textId="77777777" w:rsidR="00355BA1" w:rsidRPr="000113C3" w:rsidRDefault="00355BA1" w:rsidP="00667E4D">
      <w:pPr>
        <w:spacing w:line="240" w:lineRule="atLeast"/>
        <w:ind w:left="1440" w:firstLine="720"/>
        <w:rPr>
          <w:rFonts w:ascii="Calibri" w:hAnsi="Calibri" w:cs="Calibri"/>
          <w:spacing w:val="12"/>
          <w:sz w:val="22"/>
          <w:szCs w:val="22"/>
        </w:rPr>
      </w:pPr>
    </w:p>
    <w:p w14:paraId="02C7AC3F"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b/>
          <w:sz w:val="22"/>
          <w:szCs w:val="22"/>
        </w:rPr>
        <w:t>Národní památkový ústav</w:t>
      </w:r>
      <w:r w:rsidRPr="000113C3">
        <w:rPr>
          <w:rFonts w:ascii="Calibri" w:hAnsi="Calibri" w:cs="Calibri"/>
          <w:sz w:val="22"/>
          <w:szCs w:val="22"/>
        </w:rPr>
        <w:t>, státní příspěvková organizace</w:t>
      </w:r>
    </w:p>
    <w:p w14:paraId="41279AAB"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se sídlem: Valdštejnské náměstí 162/3, Praha 1, PSČ 118 01</w:t>
      </w:r>
    </w:p>
    <w:p w14:paraId="27656B4A"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 xml:space="preserve">zastoupen: Ing. arch. Naděždou </w:t>
      </w:r>
      <w:proofErr w:type="spellStart"/>
      <w:r w:rsidRPr="000113C3">
        <w:rPr>
          <w:rFonts w:ascii="Calibri" w:hAnsi="Calibri" w:cs="Calibri"/>
          <w:sz w:val="22"/>
          <w:szCs w:val="22"/>
        </w:rPr>
        <w:t>Goryczkovou</w:t>
      </w:r>
      <w:proofErr w:type="spellEnd"/>
      <w:r w:rsidRPr="000113C3">
        <w:rPr>
          <w:rFonts w:ascii="Calibri" w:hAnsi="Calibri" w:cs="Calibri"/>
          <w:sz w:val="22"/>
          <w:szCs w:val="22"/>
        </w:rPr>
        <w:t>, generální ředitelkou</w:t>
      </w:r>
    </w:p>
    <w:p w14:paraId="78D1C634"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 75032333</w:t>
      </w:r>
    </w:p>
    <w:p w14:paraId="22ADAE4E"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 CZ75032333</w:t>
      </w:r>
    </w:p>
    <w:p w14:paraId="7C04B216"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bankovní spojení vč. č. účtu: 60039011/0710</w:t>
      </w:r>
    </w:p>
    <w:p w14:paraId="5B30E855" w14:textId="2153A51F"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ID datové schránky: 2cy8h6t</w:t>
      </w:r>
    </w:p>
    <w:p w14:paraId="7E4DE5E8"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Kupující</w:t>
      </w:r>
      <w:r w:rsidRPr="000113C3">
        <w:rPr>
          <w:rFonts w:ascii="Calibri" w:hAnsi="Calibri" w:cs="Calibri"/>
          <w:sz w:val="22"/>
          <w:szCs w:val="22"/>
        </w:rPr>
        <w:t xml:space="preserve">“) </w:t>
      </w:r>
    </w:p>
    <w:p w14:paraId="0D79FE1B" w14:textId="77777777"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uvedeného dne, měsíce a roku podle § 2079 a násl. zákona č. 89/2012 Sb., občanský zákoník, ve znění pozdějších předpisů (dále jen „</w:t>
      </w:r>
      <w:r w:rsidRPr="000113C3">
        <w:rPr>
          <w:rFonts w:ascii="Calibri" w:hAnsi="Calibri" w:cs="Calibri"/>
          <w:b/>
          <w:sz w:val="22"/>
          <w:szCs w:val="22"/>
        </w:rPr>
        <w:t>OZ</w:t>
      </w:r>
      <w:r w:rsidRPr="000113C3">
        <w:rPr>
          <w:rFonts w:ascii="Calibri" w:hAnsi="Calibri" w:cs="Calibri"/>
          <w:sz w:val="22"/>
          <w:szCs w:val="22"/>
        </w:rPr>
        <w:t>“)</w:t>
      </w:r>
    </w:p>
    <w:p w14:paraId="1C15F900" w14:textId="77777777" w:rsidR="00E10935" w:rsidRPr="000113C3" w:rsidRDefault="00E10935" w:rsidP="00667E4D">
      <w:pPr>
        <w:spacing w:before="240" w:line="240" w:lineRule="atLeast"/>
        <w:jc w:val="center"/>
        <w:rPr>
          <w:rFonts w:ascii="Calibri" w:hAnsi="Calibri" w:cs="Calibri"/>
          <w:b/>
          <w:bCs/>
          <w:spacing w:val="12"/>
          <w:sz w:val="22"/>
          <w:szCs w:val="22"/>
        </w:rPr>
      </w:pPr>
    </w:p>
    <w:p w14:paraId="11FE2867"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14:paraId="5E60C21F" w14:textId="77777777" w:rsidR="00175E66" w:rsidRPr="000113C3" w:rsidRDefault="00175E66" w:rsidP="00667E4D">
      <w:pPr>
        <w:spacing w:line="240" w:lineRule="atLeast"/>
        <w:rPr>
          <w:rFonts w:ascii="Calibri" w:hAnsi="Calibri" w:cs="Calibri"/>
          <w:spacing w:val="12"/>
          <w:sz w:val="22"/>
          <w:szCs w:val="22"/>
        </w:rPr>
      </w:pPr>
    </w:p>
    <w:p w14:paraId="4103FCC6" w14:textId="77777777" w:rsidR="00175E66" w:rsidRPr="000113C3" w:rsidRDefault="00175E66" w:rsidP="0046369B">
      <w:pPr>
        <w:numPr>
          <w:ilvl w:val="0"/>
          <w:numId w:val="24"/>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Předmětem plnění této smlouvy je </w:t>
      </w:r>
      <w:r w:rsidR="00DB590A" w:rsidRPr="000113C3">
        <w:rPr>
          <w:rFonts w:ascii="Calibri" w:hAnsi="Calibri" w:cs="Calibri"/>
          <w:sz w:val="22"/>
          <w:szCs w:val="22"/>
        </w:rPr>
        <w:t>d</w:t>
      </w:r>
      <w:r w:rsidR="00E257F4" w:rsidRPr="000113C3">
        <w:rPr>
          <w:rFonts w:ascii="Calibri" w:hAnsi="Calibri" w:cs="Calibri"/>
          <w:sz w:val="22"/>
          <w:szCs w:val="22"/>
        </w:rPr>
        <w:t>odávk</w:t>
      </w:r>
      <w:r w:rsidR="007B066F">
        <w:rPr>
          <w:rFonts w:ascii="Calibri" w:hAnsi="Calibri" w:cs="Calibri"/>
          <w:sz w:val="22"/>
          <w:szCs w:val="22"/>
        </w:rPr>
        <w:t>a</w:t>
      </w:r>
      <w:r w:rsidR="00E257F4" w:rsidRPr="000113C3">
        <w:rPr>
          <w:rFonts w:ascii="Calibri" w:hAnsi="Calibri" w:cs="Calibri"/>
          <w:sz w:val="22"/>
          <w:szCs w:val="22"/>
        </w:rPr>
        <w:t xml:space="preserve"> </w:t>
      </w:r>
      <w:r w:rsidR="002258E0">
        <w:rPr>
          <w:rFonts w:ascii="Calibri" w:hAnsi="Calibri" w:cs="Calibri"/>
          <w:sz w:val="22"/>
          <w:szCs w:val="22"/>
        </w:rPr>
        <w:t>skeneru A3</w:t>
      </w:r>
      <w:r w:rsidR="00BC07B4">
        <w:rPr>
          <w:rFonts w:ascii="Calibri" w:hAnsi="Calibri" w:cs="Calibri"/>
          <w:sz w:val="22"/>
          <w:szCs w:val="22"/>
        </w:rPr>
        <w:t xml:space="preserve"> </w:t>
      </w:r>
      <w:r w:rsidRPr="000113C3">
        <w:rPr>
          <w:rFonts w:ascii="Calibri" w:hAnsi="Calibri" w:cs="Calibri"/>
          <w:sz w:val="22"/>
          <w:szCs w:val="22"/>
        </w:rPr>
        <w:t xml:space="preserve">včetně dopravy </w:t>
      </w:r>
      <w:r w:rsidR="00DB059B" w:rsidRPr="000113C3">
        <w:rPr>
          <w:rFonts w:ascii="Calibri" w:hAnsi="Calibri" w:cs="Calibri"/>
          <w:sz w:val="22"/>
          <w:szCs w:val="22"/>
        </w:rPr>
        <w:t>do</w:t>
      </w:r>
      <w:r w:rsidRPr="000113C3">
        <w:rPr>
          <w:rFonts w:ascii="Calibri" w:hAnsi="Calibri" w:cs="Calibri"/>
          <w:sz w:val="22"/>
          <w:szCs w:val="22"/>
        </w:rPr>
        <w:t xml:space="preserve"> míst</w:t>
      </w:r>
      <w:r w:rsidR="00DB059B" w:rsidRPr="000113C3">
        <w:rPr>
          <w:rFonts w:ascii="Calibri" w:hAnsi="Calibri" w:cs="Calibri"/>
          <w:sz w:val="22"/>
          <w:szCs w:val="22"/>
        </w:rPr>
        <w:t>a</w:t>
      </w:r>
      <w:r w:rsidRPr="000113C3">
        <w:rPr>
          <w:rFonts w:ascii="Calibri" w:hAnsi="Calibri" w:cs="Calibri"/>
          <w:sz w:val="22"/>
          <w:szCs w:val="22"/>
        </w:rPr>
        <w:t xml:space="preserve"> plně</w:t>
      </w:r>
      <w:r w:rsidR="00521615" w:rsidRPr="000113C3">
        <w:rPr>
          <w:rFonts w:ascii="Calibri" w:hAnsi="Calibri" w:cs="Calibri"/>
          <w:sz w:val="22"/>
          <w:szCs w:val="22"/>
        </w:rPr>
        <w:t>ní (dále jen „</w:t>
      </w:r>
      <w:r w:rsidR="00DE62EE" w:rsidRPr="000113C3">
        <w:rPr>
          <w:rFonts w:ascii="Calibri" w:hAnsi="Calibri" w:cs="Calibri"/>
          <w:b/>
          <w:sz w:val="22"/>
          <w:szCs w:val="22"/>
        </w:rPr>
        <w:t>Předmět plnění</w:t>
      </w:r>
      <w:r w:rsidR="00521615" w:rsidRPr="000113C3">
        <w:rPr>
          <w:rFonts w:ascii="Calibri" w:hAnsi="Calibri" w:cs="Calibri"/>
          <w:sz w:val="22"/>
          <w:szCs w:val="22"/>
        </w:rPr>
        <w:t xml:space="preserve">“). </w:t>
      </w:r>
      <w:r w:rsidR="009B10E1" w:rsidRPr="000113C3">
        <w:rPr>
          <w:rFonts w:ascii="Calibri" w:hAnsi="Calibri" w:cs="Calibri"/>
          <w:sz w:val="22"/>
          <w:szCs w:val="22"/>
        </w:rPr>
        <w:t>Podrobná specifikace Předmětu plnění je uvedena v Příloze č. 1 této Smlouvy – Specifikace Předmětu plnění, která je</w:t>
      </w:r>
      <w:r w:rsidR="001B4ACD" w:rsidRPr="000113C3">
        <w:rPr>
          <w:rFonts w:ascii="Calibri" w:hAnsi="Calibri" w:cs="Calibri"/>
          <w:sz w:val="22"/>
          <w:szCs w:val="22"/>
        </w:rPr>
        <w:t xml:space="preserve"> nedílnou součástí této Smlouvy, m</w:t>
      </w:r>
      <w:r w:rsidR="0029182D" w:rsidRPr="000113C3">
        <w:rPr>
          <w:rFonts w:ascii="Calibri" w:hAnsi="Calibri" w:cs="Calibri"/>
          <w:sz w:val="22"/>
          <w:szCs w:val="22"/>
        </w:rPr>
        <w:t>nožství</w:t>
      </w:r>
      <w:r w:rsidR="00CB36EF" w:rsidRPr="000113C3">
        <w:rPr>
          <w:rFonts w:ascii="Calibri" w:hAnsi="Calibri" w:cs="Calibri"/>
          <w:sz w:val="22"/>
          <w:szCs w:val="22"/>
        </w:rPr>
        <w:t xml:space="preserve"> </w:t>
      </w:r>
      <w:r w:rsidR="001B4ACD" w:rsidRPr="000113C3">
        <w:rPr>
          <w:rFonts w:ascii="Calibri" w:hAnsi="Calibri" w:cs="Calibri"/>
          <w:sz w:val="22"/>
          <w:szCs w:val="22"/>
        </w:rPr>
        <w:t>Předmětu plnění</w:t>
      </w:r>
      <w:r w:rsidR="00F539B1" w:rsidRPr="000113C3">
        <w:rPr>
          <w:rFonts w:ascii="Calibri" w:hAnsi="Calibri" w:cs="Calibri"/>
          <w:sz w:val="22"/>
          <w:szCs w:val="22"/>
        </w:rPr>
        <w:t xml:space="preserve"> </w:t>
      </w:r>
      <w:r w:rsidR="009E607C">
        <w:rPr>
          <w:rFonts w:ascii="Calibri" w:hAnsi="Calibri" w:cs="Calibri"/>
          <w:sz w:val="22"/>
          <w:szCs w:val="22"/>
        </w:rPr>
        <w:t xml:space="preserve">a cenový rozpis </w:t>
      </w:r>
      <w:r w:rsidR="00F539B1" w:rsidRPr="000113C3">
        <w:rPr>
          <w:rFonts w:ascii="Calibri" w:hAnsi="Calibri" w:cs="Calibri"/>
          <w:sz w:val="22"/>
          <w:szCs w:val="22"/>
        </w:rPr>
        <w:t>j</w:t>
      </w:r>
      <w:r w:rsidR="00610A21">
        <w:rPr>
          <w:rFonts w:ascii="Calibri" w:hAnsi="Calibri" w:cs="Calibri"/>
          <w:sz w:val="22"/>
          <w:szCs w:val="22"/>
        </w:rPr>
        <w:t>e uveden</w:t>
      </w:r>
      <w:r w:rsidR="00526019" w:rsidRPr="000113C3">
        <w:rPr>
          <w:rFonts w:ascii="Calibri" w:hAnsi="Calibri" w:cs="Calibri"/>
          <w:sz w:val="22"/>
          <w:szCs w:val="22"/>
        </w:rPr>
        <w:t xml:space="preserve"> </w:t>
      </w:r>
      <w:r w:rsidR="0029182D" w:rsidRPr="000113C3">
        <w:rPr>
          <w:rFonts w:ascii="Calibri" w:hAnsi="Calibri" w:cs="Calibri"/>
          <w:sz w:val="22"/>
          <w:szCs w:val="22"/>
        </w:rPr>
        <w:t>v</w:t>
      </w:r>
      <w:r w:rsidR="009E607C">
        <w:rPr>
          <w:rFonts w:ascii="Calibri" w:hAnsi="Calibri" w:cs="Calibri"/>
          <w:sz w:val="22"/>
          <w:szCs w:val="22"/>
        </w:rPr>
        <w:t> </w:t>
      </w:r>
      <w:r w:rsidR="00F539B1" w:rsidRPr="000113C3">
        <w:rPr>
          <w:rFonts w:ascii="Calibri" w:hAnsi="Calibri" w:cs="Calibri"/>
          <w:sz w:val="22"/>
          <w:szCs w:val="22"/>
        </w:rPr>
        <w:t>příloze</w:t>
      </w:r>
      <w:r w:rsidR="009E607C">
        <w:rPr>
          <w:rFonts w:ascii="Calibri" w:hAnsi="Calibri" w:cs="Calibri"/>
          <w:sz w:val="22"/>
          <w:szCs w:val="22"/>
        </w:rPr>
        <w:t xml:space="preserve"> č.</w:t>
      </w:r>
      <w:r w:rsidR="003556C1">
        <w:rPr>
          <w:rFonts w:ascii="Calibri" w:hAnsi="Calibri" w:cs="Calibri"/>
          <w:sz w:val="22"/>
          <w:szCs w:val="22"/>
        </w:rPr>
        <w:t xml:space="preserve"> </w:t>
      </w:r>
      <w:r w:rsidR="009E607C">
        <w:rPr>
          <w:rFonts w:ascii="Calibri" w:hAnsi="Calibri" w:cs="Calibri"/>
          <w:sz w:val="22"/>
          <w:szCs w:val="22"/>
        </w:rPr>
        <w:t>2</w:t>
      </w:r>
      <w:r w:rsidR="00F539B1" w:rsidRPr="000113C3">
        <w:rPr>
          <w:rFonts w:ascii="Calibri" w:hAnsi="Calibri" w:cs="Calibri"/>
          <w:sz w:val="22"/>
          <w:szCs w:val="22"/>
        </w:rPr>
        <w:t xml:space="preserve"> </w:t>
      </w:r>
      <w:r w:rsidR="009E607C" w:rsidRPr="000113C3">
        <w:rPr>
          <w:rFonts w:ascii="Calibri" w:hAnsi="Calibri" w:cs="Calibri"/>
          <w:sz w:val="22"/>
          <w:szCs w:val="22"/>
        </w:rPr>
        <w:t>této Smlouvy</w:t>
      </w:r>
      <w:r w:rsidR="00F539B1" w:rsidRPr="000113C3">
        <w:rPr>
          <w:rFonts w:ascii="Calibri" w:hAnsi="Calibri" w:cs="Calibri"/>
          <w:sz w:val="22"/>
          <w:szCs w:val="22"/>
        </w:rPr>
        <w:t>.</w:t>
      </w:r>
    </w:p>
    <w:p w14:paraId="510505C8" w14:textId="77777777" w:rsidR="006C718E" w:rsidRPr="000113C3" w:rsidRDefault="00175E66" w:rsidP="007E7131">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Kupující se zavazuje </w:t>
      </w:r>
      <w:r w:rsidR="001B4ACD" w:rsidRPr="000113C3">
        <w:rPr>
          <w:rFonts w:ascii="Calibri" w:hAnsi="Calibri" w:cs="Calibri"/>
          <w:sz w:val="22"/>
          <w:szCs w:val="22"/>
        </w:rPr>
        <w:t>Předmět plnění</w:t>
      </w:r>
      <w:r w:rsidRPr="000113C3">
        <w:rPr>
          <w:rFonts w:ascii="Calibri" w:hAnsi="Calibri" w:cs="Calibri"/>
          <w:sz w:val="22"/>
          <w:szCs w:val="22"/>
        </w:rPr>
        <w:t xml:space="preserve"> výše uveden</w:t>
      </w:r>
      <w:r w:rsidR="001B4ACD" w:rsidRPr="000113C3">
        <w:rPr>
          <w:rFonts w:ascii="Calibri" w:hAnsi="Calibri" w:cs="Calibri"/>
          <w:sz w:val="22"/>
          <w:szCs w:val="22"/>
        </w:rPr>
        <w:t>ý</w:t>
      </w:r>
      <w:r w:rsidRPr="000113C3">
        <w:rPr>
          <w:rFonts w:ascii="Calibri" w:hAnsi="Calibri" w:cs="Calibri"/>
          <w:sz w:val="22"/>
          <w:szCs w:val="22"/>
        </w:rPr>
        <w:t xml:space="preserve"> v</w:t>
      </w:r>
      <w:r w:rsidR="00067865" w:rsidRPr="000113C3">
        <w:rPr>
          <w:rFonts w:ascii="Calibri" w:hAnsi="Calibri" w:cs="Calibri"/>
          <w:sz w:val="22"/>
          <w:szCs w:val="22"/>
        </w:rPr>
        <w:t> čl. II odst.</w:t>
      </w:r>
      <w:r w:rsidR="00F7067D">
        <w:rPr>
          <w:rFonts w:ascii="Calibri" w:hAnsi="Calibri" w:cs="Calibri"/>
          <w:sz w:val="22"/>
          <w:szCs w:val="22"/>
        </w:rPr>
        <w:t xml:space="preserve"> </w:t>
      </w:r>
      <w:r w:rsidR="00067865" w:rsidRPr="000113C3">
        <w:rPr>
          <w:rFonts w:ascii="Calibri" w:hAnsi="Calibri" w:cs="Calibri"/>
          <w:sz w:val="22"/>
          <w:szCs w:val="22"/>
        </w:rPr>
        <w:t>1</w:t>
      </w:r>
      <w:r w:rsidRPr="000113C3">
        <w:rPr>
          <w:rFonts w:ascii="Calibri" w:hAnsi="Calibri" w:cs="Calibri"/>
          <w:sz w:val="22"/>
          <w:szCs w:val="22"/>
        </w:rPr>
        <w:t xml:space="preserve"> </w:t>
      </w:r>
      <w:r w:rsidR="006F4575" w:rsidRPr="000113C3">
        <w:rPr>
          <w:rFonts w:ascii="Calibri" w:hAnsi="Calibri" w:cs="Calibri"/>
          <w:sz w:val="22"/>
          <w:szCs w:val="22"/>
        </w:rPr>
        <w:t xml:space="preserve">této smlouvy </w:t>
      </w:r>
      <w:r w:rsidRPr="000113C3">
        <w:rPr>
          <w:rFonts w:ascii="Calibri" w:hAnsi="Calibri" w:cs="Calibri"/>
          <w:sz w:val="22"/>
          <w:szCs w:val="22"/>
        </w:rPr>
        <w:t>převzít a zaplatit za ně</w:t>
      </w:r>
      <w:r w:rsidR="00BB7AD3" w:rsidRPr="000113C3">
        <w:rPr>
          <w:rFonts w:ascii="Calibri" w:hAnsi="Calibri" w:cs="Calibri"/>
          <w:sz w:val="22"/>
          <w:szCs w:val="22"/>
        </w:rPr>
        <w:t>j</w:t>
      </w:r>
      <w:r w:rsidRPr="000113C3">
        <w:rPr>
          <w:rFonts w:ascii="Calibri" w:hAnsi="Calibri" w:cs="Calibri"/>
          <w:sz w:val="22"/>
          <w:szCs w:val="22"/>
        </w:rPr>
        <w:t xml:space="preserve"> sjednanou kupní cenu</w:t>
      </w:r>
      <w:r w:rsidRPr="000113C3">
        <w:rPr>
          <w:rFonts w:ascii="Calibri" w:hAnsi="Calibri" w:cs="Calibri"/>
          <w:spacing w:val="12"/>
          <w:sz w:val="22"/>
          <w:szCs w:val="22"/>
        </w:rPr>
        <w:t>.</w:t>
      </w:r>
    </w:p>
    <w:p w14:paraId="48BB98EE" w14:textId="77777777" w:rsidR="004C0DD4" w:rsidRPr="000113C3" w:rsidRDefault="004C0DD4"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je ujednáno v článku </w:t>
      </w:r>
      <w:r w:rsidR="00AA7328" w:rsidRPr="000113C3">
        <w:rPr>
          <w:rFonts w:ascii="Calibri" w:hAnsi="Calibri" w:cs="Calibri"/>
          <w:sz w:val="22"/>
          <w:szCs w:val="22"/>
        </w:rPr>
        <w:t>II odst. 1</w:t>
      </w:r>
      <w:r w:rsidRPr="000113C3">
        <w:rPr>
          <w:rFonts w:ascii="Calibri" w:hAnsi="Calibri" w:cs="Calibri"/>
          <w:sz w:val="22"/>
          <w:szCs w:val="22"/>
        </w:rPr>
        <w:t xml:space="preserve"> této Smlouvy, není Smlouva na toto množství uzavřena. Ustanovení § 2093 Občanského zákoníku se tak mezi Smluvními stranami neuplatní</w:t>
      </w:r>
      <w:r w:rsidRPr="000113C3">
        <w:rPr>
          <w:rFonts w:ascii="Calibri" w:hAnsi="Calibri" w:cs="Calibri"/>
          <w:spacing w:val="12"/>
          <w:sz w:val="22"/>
          <w:szCs w:val="22"/>
        </w:rPr>
        <w:t>.</w:t>
      </w:r>
    </w:p>
    <w:p w14:paraId="5FE6C30B" w14:textId="77777777" w:rsidR="00B93D13" w:rsidRPr="000113C3" w:rsidRDefault="00B93D13"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lastRenderedPageBreak/>
        <w:t>Smluvní strany se dohodly, že na vztah založený touto Smlouvou se neuplatní § 2126 Občanského zákoníku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14:paraId="32D55C02" w14:textId="77777777" w:rsidR="00175E66" w:rsidRPr="000113C3" w:rsidRDefault="00175E66" w:rsidP="00667E4D">
      <w:pPr>
        <w:spacing w:line="240" w:lineRule="atLeast"/>
        <w:jc w:val="both"/>
        <w:rPr>
          <w:rFonts w:ascii="Calibri" w:hAnsi="Calibri" w:cs="Calibri"/>
          <w:spacing w:val="12"/>
          <w:sz w:val="22"/>
          <w:szCs w:val="22"/>
        </w:rPr>
      </w:pPr>
    </w:p>
    <w:p w14:paraId="3E37787E"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14:paraId="7116435A" w14:textId="77777777" w:rsidR="00F04AAA" w:rsidRPr="000113C3" w:rsidRDefault="00F04AAA" w:rsidP="00F04AAA">
      <w:pPr>
        <w:spacing w:line="240" w:lineRule="atLeast"/>
        <w:ind w:left="1080"/>
        <w:rPr>
          <w:rFonts w:ascii="Calibri" w:hAnsi="Calibri" w:cs="Calibri"/>
          <w:b/>
          <w:bCs/>
          <w:spacing w:val="12"/>
          <w:sz w:val="22"/>
          <w:szCs w:val="22"/>
        </w:rPr>
      </w:pPr>
    </w:p>
    <w:p w14:paraId="7E22BBC4" w14:textId="77777777" w:rsidR="00175E66" w:rsidRPr="000113C3" w:rsidRDefault="005E45EB" w:rsidP="00F04AAA">
      <w:pPr>
        <w:numPr>
          <w:ilvl w:val="0"/>
          <w:numId w:val="25"/>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Smluvní strany se dohodly, že cena Předmětu plnění dodávaného Prodávajícím na základě této smlouvy byla stanovena v souladu s nabídkovou cenou Prodávajícího</w:t>
      </w:r>
      <w:r w:rsidR="008122DB">
        <w:rPr>
          <w:rFonts w:ascii="Calibri" w:hAnsi="Calibri" w:cs="Calibri"/>
          <w:sz w:val="22"/>
          <w:szCs w:val="22"/>
        </w:rPr>
        <w:t>, která</w:t>
      </w:r>
      <w:r w:rsidRPr="000113C3">
        <w:rPr>
          <w:rFonts w:ascii="Calibri" w:hAnsi="Calibri" w:cs="Calibri"/>
          <w:sz w:val="22"/>
          <w:szCs w:val="22"/>
        </w:rPr>
        <w:t xml:space="preserve"> </w:t>
      </w:r>
      <w:r w:rsidR="00175E66" w:rsidRPr="000113C3">
        <w:rPr>
          <w:rFonts w:ascii="Calibri" w:hAnsi="Calibri" w:cs="Calibri"/>
          <w:sz w:val="22"/>
          <w:szCs w:val="22"/>
        </w:rPr>
        <w:t>činí:</w:t>
      </w:r>
    </w:p>
    <w:p w14:paraId="158A59F3" w14:textId="77777777" w:rsidR="0050650E"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bez DPH 21</w:t>
      </w:r>
      <w:r w:rsidR="008E7208">
        <w:rPr>
          <w:rFonts w:ascii="Calibri" w:hAnsi="Calibri" w:cs="Calibri"/>
          <w:sz w:val="22"/>
          <w:szCs w:val="22"/>
        </w:rPr>
        <w:t xml:space="preserve"> </w:t>
      </w:r>
      <w:r w:rsidRPr="000113C3">
        <w:rPr>
          <w:rFonts w:ascii="Calibri" w:hAnsi="Calibri" w:cs="Calibri"/>
          <w:sz w:val="22"/>
          <w:szCs w:val="22"/>
        </w:rPr>
        <w:t>%:</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2258E0">
        <w:rPr>
          <w:rFonts w:ascii="Calibri" w:hAnsi="Calibri" w:cs="Calibri"/>
          <w:sz w:val="22"/>
          <w:szCs w:val="22"/>
        </w:rPr>
        <w:t>9</w:t>
      </w:r>
      <w:r w:rsidR="00376725">
        <w:rPr>
          <w:rFonts w:ascii="Calibri" w:hAnsi="Calibri" w:cs="Calibri"/>
          <w:sz w:val="22"/>
          <w:szCs w:val="22"/>
        </w:rPr>
        <w:t>9</w:t>
      </w:r>
      <w:r w:rsidR="005F46C3">
        <w:rPr>
          <w:rFonts w:ascii="Calibri" w:hAnsi="Calibri" w:cs="Calibri"/>
          <w:sz w:val="22"/>
          <w:szCs w:val="22"/>
        </w:rPr>
        <w:t xml:space="preserve"> </w:t>
      </w:r>
      <w:r w:rsidR="00376725">
        <w:rPr>
          <w:rFonts w:ascii="Calibri" w:hAnsi="Calibri" w:cs="Calibri"/>
          <w:sz w:val="22"/>
          <w:szCs w:val="22"/>
        </w:rPr>
        <w:t>4</w:t>
      </w:r>
      <w:r w:rsidR="00317F48">
        <w:rPr>
          <w:rFonts w:ascii="Calibri" w:hAnsi="Calibri" w:cs="Calibri"/>
          <w:sz w:val="22"/>
          <w:szCs w:val="22"/>
        </w:rPr>
        <w:t>5</w:t>
      </w:r>
      <w:r w:rsidR="00376725">
        <w:rPr>
          <w:rFonts w:ascii="Calibri" w:hAnsi="Calibri" w:cs="Calibri"/>
          <w:sz w:val="22"/>
          <w:szCs w:val="22"/>
        </w:rPr>
        <w:t>5</w:t>
      </w:r>
      <w:r w:rsidR="00A66662">
        <w:rPr>
          <w:rFonts w:ascii="Calibri" w:hAnsi="Calibri" w:cs="Calibri"/>
          <w:sz w:val="22"/>
          <w:szCs w:val="22"/>
        </w:rPr>
        <w:t xml:space="preserve"> Kč</w:t>
      </w:r>
    </w:p>
    <w:p w14:paraId="77A9699C" w14:textId="77777777"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 xml:space="preserve">DPH 21 </w:t>
      </w:r>
      <w:proofErr w:type="gramStart"/>
      <w:r w:rsidRPr="000113C3">
        <w:rPr>
          <w:rFonts w:ascii="Calibri" w:hAnsi="Calibri" w:cs="Calibri"/>
          <w:sz w:val="22"/>
          <w:szCs w:val="22"/>
        </w:rPr>
        <w:t>%:</w:t>
      </w:r>
      <w:r w:rsidR="007527D7" w:rsidRPr="000113C3">
        <w:rPr>
          <w:rFonts w:ascii="Calibri" w:hAnsi="Calibri" w:cs="Calibri"/>
          <w:sz w:val="22"/>
          <w:szCs w:val="22"/>
        </w:rPr>
        <w:t xml:space="preserve">   </w:t>
      </w:r>
      <w:proofErr w:type="gramEnd"/>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F04AAA" w:rsidRPr="000113C3">
        <w:rPr>
          <w:rFonts w:ascii="Calibri" w:hAnsi="Calibri" w:cs="Calibri"/>
          <w:sz w:val="22"/>
          <w:szCs w:val="22"/>
        </w:rPr>
        <w:tab/>
      </w:r>
      <w:r w:rsidR="002258E0">
        <w:rPr>
          <w:rFonts w:ascii="Calibri" w:hAnsi="Calibri" w:cs="Calibri"/>
          <w:sz w:val="22"/>
          <w:szCs w:val="22"/>
        </w:rPr>
        <w:t>20</w:t>
      </w:r>
      <w:r w:rsidR="005F46C3">
        <w:rPr>
          <w:rFonts w:ascii="Calibri" w:hAnsi="Calibri" w:cs="Calibri"/>
          <w:sz w:val="22"/>
          <w:szCs w:val="22"/>
        </w:rPr>
        <w:t> </w:t>
      </w:r>
      <w:r w:rsidR="00376725">
        <w:rPr>
          <w:rFonts w:ascii="Calibri" w:hAnsi="Calibri" w:cs="Calibri"/>
          <w:sz w:val="22"/>
          <w:szCs w:val="22"/>
        </w:rPr>
        <w:t>885</w:t>
      </w:r>
      <w:r w:rsidR="005F46C3">
        <w:rPr>
          <w:rFonts w:ascii="Calibri" w:hAnsi="Calibri" w:cs="Calibri"/>
          <w:sz w:val="22"/>
          <w:szCs w:val="22"/>
        </w:rPr>
        <w:t>,</w:t>
      </w:r>
      <w:r w:rsidR="00376725">
        <w:rPr>
          <w:rFonts w:ascii="Calibri" w:hAnsi="Calibri" w:cs="Calibri"/>
          <w:sz w:val="22"/>
          <w:szCs w:val="22"/>
        </w:rPr>
        <w:t>55</w:t>
      </w:r>
      <w:r w:rsidR="00A66662">
        <w:rPr>
          <w:rFonts w:ascii="Calibri" w:hAnsi="Calibri" w:cs="Calibri"/>
          <w:sz w:val="22"/>
          <w:szCs w:val="22"/>
        </w:rPr>
        <w:t xml:space="preserve"> Kč</w:t>
      </w:r>
    </w:p>
    <w:p w14:paraId="39457790" w14:textId="178131D2"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v četně DPH 21 %:</w:t>
      </w:r>
      <w:r w:rsidR="003D09AB" w:rsidRPr="000113C3">
        <w:rPr>
          <w:rFonts w:ascii="Calibri" w:hAnsi="Calibri" w:cs="Calibri"/>
          <w:sz w:val="22"/>
          <w:szCs w:val="22"/>
        </w:rPr>
        <w:tab/>
      </w:r>
      <w:r w:rsidR="003D09AB" w:rsidRPr="000113C3">
        <w:rPr>
          <w:rFonts w:ascii="Calibri" w:hAnsi="Calibri" w:cs="Calibri"/>
          <w:sz w:val="22"/>
          <w:szCs w:val="22"/>
        </w:rPr>
        <w:tab/>
      </w:r>
      <w:r w:rsidR="005F46C3" w:rsidRPr="00C812E1">
        <w:rPr>
          <w:rFonts w:ascii="Calibri" w:hAnsi="Calibri" w:cs="Calibri"/>
          <w:b/>
          <w:bCs/>
          <w:sz w:val="22"/>
          <w:szCs w:val="22"/>
        </w:rPr>
        <w:t>1</w:t>
      </w:r>
      <w:r w:rsidR="00376725" w:rsidRPr="00C812E1">
        <w:rPr>
          <w:rFonts w:ascii="Calibri" w:hAnsi="Calibri" w:cs="Calibri"/>
          <w:b/>
          <w:bCs/>
          <w:sz w:val="22"/>
          <w:szCs w:val="22"/>
        </w:rPr>
        <w:t>20</w:t>
      </w:r>
      <w:r w:rsidR="005F46C3" w:rsidRPr="00C812E1">
        <w:rPr>
          <w:rFonts w:ascii="Calibri" w:hAnsi="Calibri" w:cs="Calibri"/>
          <w:b/>
          <w:bCs/>
          <w:sz w:val="22"/>
          <w:szCs w:val="22"/>
        </w:rPr>
        <w:t> </w:t>
      </w:r>
      <w:r w:rsidR="00376725" w:rsidRPr="00C812E1">
        <w:rPr>
          <w:rFonts w:ascii="Calibri" w:hAnsi="Calibri" w:cs="Calibri"/>
          <w:b/>
          <w:bCs/>
          <w:sz w:val="22"/>
          <w:szCs w:val="22"/>
        </w:rPr>
        <w:t>340</w:t>
      </w:r>
      <w:r w:rsidR="005F46C3" w:rsidRPr="00C812E1">
        <w:rPr>
          <w:rFonts w:ascii="Calibri" w:hAnsi="Calibri" w:cs="Calibri"/>
          <w:b/>
          <w:bCs/>
          <w:sz w:val="22"/>
          <w:szCs w:val="22"/>
        </w:rPr>
        <w:t>,</w:t>
      </w:r>
      <w:r w:rsidR="00376725" w:rsidRPr="00C812E1">
        <w:rPr>
          <w:rFonts w:ascii="Calibri" w:hAnsi="Calibri" w:cs="Calibri"/>
          <w:b/>
          <w:bCs/>
          <w:sz w:val="22"/>
          <w:szCs w:val="22"/>
        </w:rPr>
        <w:t>55</w:t>
      </w:r>
      <w:r w:rsidR="00A66662">
        <w:rPr>
          <w:rFonts w:ascii="Calibri" w:hAnsi="Calibri" w:cs="Calibri"/>
          <w:sz w:val="22"/>
          <w:szCs w:val="22"/>
        </w:rPr>
        <w:t xml:space="preserve"> Kč</w:t>
      </w:r>
    </w:p>
    <w:p w14:paraId="3908ACC0" w14:textId="77777777" w:rsidR="006A547F" w:rsidRPr="000113C3" w:rsidRDefault="00175E66"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nejvýše přípustná a nepřekročitelná a zahrnuje veškeré náklady prodávajícího s tím spojené, včetně dopravy do místa plnění a recyklačních poplatků.</w:t>
      </w:r>
    </w:p>
    <w:p w14:paraId="1CD808A2" w14:textId="52581096" w:rsidR="00CE6EDA" w:rsidRPr="000113C3" w:rsidRDefault="00CE6EDA" w:rsidP="00CE6EDA">
      <w:pPr>
        <w:numPr>
          <w:ilvl w:val="0"/>
          <w:numId w:val="25"/>
        </w:numPr>
        <w:tabs>
          <w:tab w:val="num" w:pos="567"/>
        </w:tabs>
        <w:spacing w:after="120" w:line="240" w:lineRule="atLeast"/>
        <w:ind w:left="567" w:hanging="567"/>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w:t>
      </w:r>
      <w:r w:rsidR="00D93EDC">
        <w:rPr>
          <w:rFonts w:ascii="Calibri" w:hAnsi="Calibri" w:cs="Calibri"/>
          <w:sz w:val="22"/>
          <w:szCs w:val="22"/>
        </w:rPr>
        <w:t>ých</w:t>
      </w:r>
      <w:r w:rsidRPr="00CE6EDA">
        <w:rPr>
          <w:rFonts w:ascii="Calibri" w:hAnsi="Calibri" w:cs="Calibri"/>
          <w:sz w:val="22"/>
          <w:szCs w:val="22"/>
        </w:rPr>
        <w:t xml:space="preserve"> dojde ke změně sazby DPH</w:t>
      </w:r>
      <w:r>
        <w:rPr>
          <w:rFonts w:ascii="Calibri" w:hAnsi="Calibri" w:cs="Calibri"/>
          <w:sz w:val="22"/>
          <w:szCs w:val="22"/>
        </w:rPr>
        <w:t>.</w:t>
      </w:r>
    </w:p>
    <w:p w14:paraId="26D00240" w14:textId="77777777" w:rsidR="001F7E78"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14:paraId="14F30B19" w14:textId="77777777" w:rsidR="00DD3319" w:rsidRPr="000113C3" w:rsidRDefault="00175E66" w:rsidP="009B4B0B">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14:paraId="4AFD7A40" w14:textId="77777777" w:rsidR="00175E66" w:rsidRPr="000113C3" w:rsidRDefault="00617915" w:rsidP="003B7106">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Faktura/daňový doklad</w:t>
      </w:r>
      <w:r w:rsidR="00175E66" w:rsidRPr="000113C3">
        <w:rPr>
          <w:rFonts w:ascii="Calibri" w:hAnsi="Calibri" w:cs="Calibri"/>
          <w:sz w:val="22"/>
          <w:szCs w:val="22"/>
        </w:rPr>
        <w:t xml:space="preserve"> bude splatná do 21 dnů ode dne doručení faktury/daňového dokladu 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14:paraId="7947BD9E" w14:textId="77777777" w:rsidR="00175E66" w:rsidRPr="000113C3" w:rsidRDefault="00617915" w:rsidP="00F04AAA">
      <w:pPr>
        <w:numPr>
          <w:ilvl w:val="0"/>
          <w:numId w:val="25"/>
        </w:numPr>
        <w:tabs>
          <w:tab w:val="num" w:pos="567"/>
        </w:tabs>
        <w:spacing w:after="120" w:line="240" w:lineRule="atLeast"/>
        <w:ind w:left="567" w:hanging="567"/>
        <w:jc w:val="both"/>
        <w:rPr>
          <w:rFonts w:ascii="Calibri" w:hAnsi="Calibri" w:cs="Calibri"/>
          <w:sz w:val="22"/>
          <w:szCs w:val="22"/>
        </w:rPr>
      </w:pPr>
      <w:r w:rsidRPr="00617915">
        <w:rPr>
          <w:rFonts w:ascii="Calibri" w:hAnsi="Calibri" w:cs="Calibri"/>
          <w:sz w:val="22"/>
          <w:szCs w:val="22"/>
        </w:rPr>
        <w:t xml:space="preserve">Faktura/daňový doklad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chybně, 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14:paraId="50424478" w14:textId="77777777" w:rsidR="00D7780B"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F12922" w:rsidRPr="0091733C">
        <w:rPr>
          <w:rFonts w:ascii="Calibri" w:hAnsi="Calibri" w:cs="Calibri"/>
          <w:sz w:val="22"/>
          <w:szCs w:val="22"/>
        </w:rPr>
        <w:t>na účet prodávajícího uvedený v 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D7780B" w:rsidRPr="000113C3">
        <w:rPr>
          <w:rFonts w:ascii="Calibri" w:hAnsi="Calibri" w:cs="Calibri"/>
          <w:sz w:val="22"/>
          <w:szCs w:val="22"/>
        </w:rPr>
        <w:t> délce třiceti kalendářních dnů.</w:t>
      </w:r>
    </w:p>
    <w:p w14:paraId="194982FE" w14:textId="0CA9AED7" w:rsidR="008D2D3F" w:rsidRPr="006B00C3" w:rsidRDefault="008D2D3F" w:rsidP="008D2D3F">
      <w:pPr>
        <w:pStyle w:val="Style2"/>
        <w:numPr>
          <w:ilvl w:val="0"/>
          <w:numId w:val="25"/>
        </w:numPr>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w:t>
      </w:r>
      <w:r>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den, kdy </w:t>
      </w:r>
      <w:r>
        <w:rPr>
          <w:rFonts w:ascii="Calibri" w:hAnsi="Calibri" w:cs="Calibri"/>
          <w:sz w:val="22"/>
          <w:szCs w:val="22"/>
        </w:rPr>
        <w:t>kupující</w:t>
      </w:r>
      <w:r w:rsidRPr="006B00C3">
        <w:rPr>
          <w:rFonts w:ascii="Calibri" w:hAnsi="Calibri" w:cs="Calibri"/>
          <w:sz w:val="22"/>
          <w:szCs w:val="22"/>
        </w:rPr>
        <w:t xml:space="preserve"> předmětnou informaci prokazatelně obdržel. V případě porušení některé z těchto povinnosti je prodávající povinen uhradit </w:t>
      </w:r>
      <w:r>
        <w:rPr>
          <w:rFonts w:ascii="Calibri" w:hAnsi="Calibri" w:cs="Calibri"/>
          <w:sz w:val="22"/>
          <w:szCs w:val="22"/>
        </w:rPr>
        <w:t>kupujícímu</w:t>
      </w:r>
      <w:r w:rsidRPr="006B00C3">
        <w:rPr>
          <w:rFonts w:ascii="Calibri" w:hAnsi="Calibri" w:cs="Calibri"/>
          <w:sz w:val="22"/>
          <w:szCs w:val="22"/>
        </w:rPr>
        <w:t xml:space="preserve"> smluvní pokutu ve výši </w:t>
      </w:r>
      <w:r>
        <w:rPr>
          <w:rFonts w:ascii="Calibri" w:hAnsi="Calibri" w:cs="Calibri"/>
          <w:sz w:val="22"/>
          <w:szCs w:val="22"/>
        </w:rPr>
        <w:t>1</w:t>
      </w:r>
      <w:r w:rsidRPr="006B00C3">
        <w:rPr>
          <w:rFonts w:ascii="Calibri" w:hAnsi="Calibri" w:cs="Calibri"/>
          <w:sz w:val="22"/>
          <w:szCs w:val="22"/>
        </w:rPr>
        <w:t>0</w:t>
      </w:r>
      <w:r w:rsidR="00C812E1">
        <w:rPr>
          <w:rFonts w:ascii="Calibri" w:hAnsi="Calibri" w:cs="Calibri"/>
          <w:sz w:val="22"/>
          <w:szCs w:val="22"/>
        </w:rPr>
        <w:t xml:space="preserve"> </w:t>
      </w:r>
      <w:r w:rsidRPr="006B00C3">
        <w:rPr>
          <w:rFonts w:ascii="Calibri" w:hAnsi="Calibri" w:cs="Calibri"/>
          <w:sz w:val="22"/>
          <w:szCs w:val="22"/>
        </w:rPr>
        <w:t xml:space="preserve">000,- Kč, a to za každý jednotlivý případ porušení povinnosti. Uhrazení smluvní pokuty se nikterak nedotýká nároku na náhradu škody způsobené porušením této </w:t>
      </w:r>
      <w:r w:rsidRPr="006B00C3">
        <w:rPr>
          <w:rFonts w:ascii="Calibri" w:hAnsi="Calibri" w:cs="Calibri"/>
          <w:sz w:val="22"/>
          <w:szCs w:val="22"/>
        </w:rPr>
        <w:lastRenderedPageBreak/>
        <w:t xml:space="preserve">povinnosti. Prodávající dále souhlasí s tím, aby </w:t>
      </w:r>
      <w:r>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14:paraId="3433041E"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2431D56E" w14:textId="77777777"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14:paraId="26D5B155"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6F00D195" w14:textId="77777777" w:rsidR="00175E66" w:rsidRPr="000113C3" w:rsidRDefault="00175E66" w:rsidP="00613EDE">
      <w:pPr>
        <w:numPr>
          <w:ilvl w:val="0"/>
          <w:numId w:val="26"/>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5F46C3">
        <w:rPr>
          <w:rFonts w:ascii="Calibri" w:hAnsi="Calibri" w:cs="Calibri"/>
          <w:b/>
          <w:sz w:val="22"/>
          <w:szCs w:val="22"/>
        </w:rPr>
        <w:t>15</w:t>
      </w:r>
      <w:r w:rsidR="00BC07B4" w:rsidRPr="000113C3">
        <w:rPr>
          <w:rFonts w:ascii="Calibri" w:hAnsi="Calibri" w:cs="Calibri"/>
          <w:b/>
          <w:sz w:val="22"/>
          <w:szCs w:val="22"/>
        </w:rPr>
        <w:t xml:space="preserve"> </w:t>
      </w:r>
      <w:r w:rsidRPr="000113C3">
        <w:rPr>
          <w:rFonts w:ascii="Calibri" w:hAnsi="Calibri" w:cs="Calibri"/>
          <w:b/>
          <w:sz w:val="22"/>
          <w:szCs w:val="22"/>
        </w:rPr>
        <w:t>dnů od</w:t>
      </w:r>
      <w:r w:rsidR="00A0256F" w:rsidRPr="000113C3">
        <w:rPr>
          <w:rFonts w:ascii="Calibri" w:hAnsi="Calibri" w:cs="Calibri"/>
          <w:b/>
          <w:sz w:val="22"/>
          <w:szCs w:val="22"/>
        </w:rPr>
        <w:t>e dne nabytí účinnosti</w:t>
      </w:r>
      <w:r w:rsidRPr="000113C3">
        <w:rPr>
          <w:rFonts w:ascii="Calibri" w:hAnsi="Calibri" w:cs="Calibri"/>
          <w:b/>
          <w:sz w:val="22"/>
          <w:szCs w:val="22"/>
        </w:rPr>
        <w:t xml:space="preserve"> této smlouvy</w:t>
      </w:r>
      <w:r w:rsidRPr="000113C3">
        <w:rPr>
          <w:rFonts w:ascii="Calibri" w:hAnsi="Calibri" w:cs="Calibri"/>
          <w:sz w:val="22"/>
          <w:szCs w:val="22"/>
        </w:rPr>
        <w:t>.</w:t>
      </w:r>
      <w:r w:rsidR="00667974" w:rsidRPr="00667974">
        <w:rPr>
          <w:rFonts w:ascii="Calibri" w:hAnsi="Calibri" w:cs="Calibri"/>
          <w:sz w:val="22"/>
          <w:szCs w:val="22"/>
        </w:rPr>
        <w:t xml:space="preserve"> Konkrétní termín bude </w:t>
      </w:r>
      <w:r w:rsidR="00095ACB">
        <w:rPr>
          <w:rFonts w:ascii="Calibri" w:hAnsi="Calibri" w:cs="Calibri"/>
          <w:sz w:val="22"/>
          <w:szCs w:val="22"/>
        </w:rPr>
        <w:t>p</w:t>
      </w:r>
      <w:r w:rsidR="00667974" w:rsidRPr="00667974">
        <w:rPr>
          <w:rFonts w:ascii="Calibri" w:hAnsi="Calibri" w:cs="Calibri"/>
          <w:sz w:val="22"/>
          <w:szCs w:val="22"/>
        </w:rPr>
        <w:t xml:space="preserve">rodávajícím dojednán alespoň 2 (dva) pracovní dny předem s </w:t>
      </w:r>
      <w:r w:rsidR="00095ACB">
        <w:rPr>
          <w:rFonts w:ascii="Calibri" w:hAnsi="Calibri" w:cs="Calibri"/>
          <w:sz w:val="22"/>
          <w:szCs w:val="22"/>
        </w:rPr>
        <w:t>k</w:t>
      </w:r>
      <w:r w:rsidR="00667974" w:rsidRPr="00667974">
        <w:rPr>
          <w:rFonts w:ascii="Calibri" w:hAnsi="Calibri" w:cs="Calibri"/>
          <w:sz w:val="22"/>
          <w:szCs w:val="22"/>
        </w:rPr>
        <w:t>ontaktními osob</w:t>
      </w:r>
      <w:r w:rsidR="00095ACB">
        <w:rPr>
          <w:rFonts w:ascii="Calibri" w:hAnsi="Calibri" w:cs="Calibri"/>
          <w:sz w:val="22"/>
          <w:szCs w:val="22"/>
        </w:rPr>
        <w:t>ou</w:t>
      </w:r>
      <w:r w:rsidR="00667974" w:rsidRPr="00667974">
        <w:rPr>
          <w:rFonts w:ascii="Calibri" w:hAnsi="Calibri" w:cs="Calibri"/>
          <w:sz w:val="22"/>
          <w:szCs w:val="22"/>
        </w:rPr>
        <w:t xml:space="preserve"> uveden</w:t>
      </w:r>
      <w:r w:rsidR="00095ACB">
        <w:rPr>
          <w:rFonts w:ascii="Calibri" w:hAnsi="Calibri" w:cs="Calibri"/>
          <w:sz w:val="22"/>
          <w:szCs w:val="22"/>
        </w:rPr>
        <w:t>ou</w:t>
      </w:r>
      <w:r w:rsidR="00667974" w:rsidRPr="00667974">
        <w:rPr>
          <w:rFonts w:ascii="Calibri" w:hAnsi="Calibri" w:cs="Calibri"/>
          <w:sz w:val="22"/>
          <w:szCs w:val="22"/>
        </w:rPr>
        <w:t xml:space="preserve"> v</w:t>
      </w:r>
      <w:r w:rsidR="00095ACB">
        <w:rPr>
          <w:rFonts w:ascii="Calibri" w:hAnsi="Calibri" w:cs="Calibri"/>
          <w:sz w:val="22"/>
          <w:szCs w:val="22"/>
        </w:rPr>
        <w:t> 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14:paraId="0D753AD1" w14:textId="77777777" w:rsidR="00BC07B4" w:rsidRDefault="00735267" w:rsidP="00735267">
      <w:pPr>
        <w:numPr>
          <w:ilvl w:val="0"/>
          <w:numId w:val="26"/>
        </w:numPr>
        <w:spacing w:after="120" w:line="240" w:lineRule="atLeast"/>
        <w:ind w:left="567" w:hanging="567"/>
        <w:jc w:val="both"/>
        <w:rPr>
          <w:rFonts w:ascii="Calibri" w:hAnsi="Calibri" w:cs="Calibri"/>
          <w:sz w:val="22"/>
          <w:szCs w:val="22"/>
        </w:rPr>
      </w:pPr>
      <w:r w:rsidRPr="0077796B">
        <w:rPr>
          <w:rFonts w:ascii="Calibri" w:hAnsi="Calibri" w:cs="Calibri"/>
          <w:sz w:val="22"/>
          <w:szCs w:val="22"/>
        </w:rPr>
        <w:t>Předmět plnění</w:t>
      </w:r>
      <w:r w:rsidRPr="007B09D2">
        <w:rPr>
          <w:rFonts w:ascii="Calibri" w:hAnsi="Calibri" w:cs="Calibri"/>
          <w:sz w:val="22"/>
          <w:szCs w:val="22"/>
        </w:rPr>
        <w:t xml:space="preserve"> bude dodán</w:t>
      </w:r>
      <w:r w:rsidR="007B09D2">
        <w:rPr>
          <w:rFonts w:ascii="Calibri" w:hAnsi="Calibri" w:cs="Calibri"/>
          <w:sz w:val="22"/>
          <w:szCs w:val="22"/>
        </w:rPr>
        <w:t xml:space="preserve"> na </w:t>
      </w:r>
      <w:r w:rsidR="00BC07B4">
        <w:rPr>
          <w:rFonts w:ascii="Calibri" w:hAnsi="Calibri" w:cs="Calibri"/>
          <w:sz w:val="22"/>
          <w:szCs w:val="22"/>
        </w:rPr>
        <w:t>t</w:t>
      </w:r>
      <w:r w:rsidR="002258E0">
        <w:rPr>
          <w:rFonts w:ascii="Calibri" w:hAnsi="Calibri" w:cs="Calibri"/>
          <w:sz w:val="22"/>
          <w:szCs w:val="22"/>
        </w:rPr>
        <w:t>o</w:t>
      </w:r>
      <w:r w:rsidR="00BC07B4">
        <w:rPr>
          <w:rFonts w:ascii="Calibri" w:hAnsi="Calibri" w:cs="Calibri"/>
          <w:sz w:val="22"/>
          <w:szCs w:val="22"/>
        </w:rPr>
        <w:t xml:space="preserve">to </w:t>
      </w:r>
      <w:r w:rsidR="007B09D2">
        <w:rPr>
          <w:rFonts w:ascii="Calibri" w:hAnsi="Calibri" w:cs="Calibri"/>
          <w:sz w:val="22"/>
          <w:szCs w:val="22"/>
        </w:rPr>
        <w:t xml:space="preserve">pracoviště kupujícího: </w:t>
      </w:r>
    </w:p>
    <w:p w14:paraId="655E16CD" w14:textId="77777777" w:rsidR="00AA0EB3" w:rsidRDefault="00AA0EB3" w:rsidP="00AA0EB3">
      <w:pPr>
        <w:rPr>
          <w:rFonts w:ascii="Calibri" w:hAnsi="Calibri" w:cs="Calibri"/>
          <w:sz w:val="22"/>
          <w:szCs w:val="22"/>
        </w:rPr>
      </w:pPr>
      <w:r>
        <w:rPr>
          <w:rFonts w:ascii="Calibri" w:hAnsi="Calibri" w:cs="Calibri"/>
          <w:sz w:val="22"/>
          <w:szCs w:val="22"/>
        </w:rPr>
        <w:t xml:space="preserve">          </w:t>
      </w:r>
      <w:r w:rsidRPr="004735B6">
        <w:rPr>
          <w:rFonts w:ascii="Calibri" w:hAnsi="Calibri" w:cs="Calibri"/>
          <w:sz w:val="22"/>
          <w:szCs w:val="22"/>
        </w:rPr>
        <w:t xml:space="preserve">- Národní památkový ústav, generální ředitelství, </w:t>
      </w:r>
      <w:r>
        <w:rPr>
          <w:rFonts w:ascii="Calibri" w:hAnsi="Calibri" w:cs="Calibri"/>
          <w:sz w:val="22"/>
          <w:szCs w:val="22"/>
        </w:rPr>
        <w:t>Valdštejnské náměstí 3</w:t>
      </w:r>
      <w:r w:rsidRPr="004735B6">
        <w:rPr>
          <w:rFonts w:ascii="Calibri" w:hAnsi="Calibri" w:cs="Calibri"/>
          <w:sz w:val="22"/>
          <w:szCs w:val="22"/>
        </w:rPr>
        <w:t xml:space="preserve">, </w:t>
      </w:r>
      <w:r>
        <w:rPr>
          <w:rFonts w:ascii="Calibri" w:hAnsi="Calibri" w:cs="Calibri"/>
          <w:sz w:val="22"/>
          <w:szCs w:val="22"/>
        </w:rPr>
        <w:t xml:space="preserve">110 00 </w:t>
      </w:r>
      <w:r w:rsidRPr="004735B6">
        <w:rPr>
          <w:rFonts w:ascii="Calibri" w:hAnsi="Calibri" w:cs="Calibri"/>
          <w:sz w:val="22"/>
          <w:szCs w:val="22"/>
        </w:rPr>
        <w:t>Praha</w:t>
      </w:r>
    </w:p>
    <w:p w14:paraId="659D9D1F" w14:textId="77777777" w:rsidR="00BC07B4" w:rsidRPr="004735B6" w:rsidRDefault="00BC07B4" w:rsidP="00BC07B4">
      <w:pPr>
        <w:rPr>
          <w:rFonts w:ascii="Calibri" w:hAnsi="Calibri" w:cs="Calibri"/>
          <w:sz w:val="22"/>
          <w:szCs w:val="22"/>
        </w:rPr>
      </w:pPr>
    </w:p>
    <w:p w14:paraId="6AA1A89E" w14:textId="77777777" w:rsidR="00175E66" w:rsidRDefault="00175E66" w:rsidP="00735267">
      <w:pPr>
        <w:numPr>
          <w:ilvl w:val="0"/>
          <w:numId w:val="26"/>
        </w:numPr>
        <w:spacing w:after="120" w:line="240" w:lineRule="atLeast"/>
        <w:ind w:left="567" w:hanging="567"/>
        <w:jc w:val="both"/>
        <w:rPr>
          <w:rFonts w:ascii="Calibri" w:hAnsi="Calibri" w:cs="Calibri"/>
          <w:sz w:val="22"/>
          <w:szCs w:val="22"/>
        </w:rPr>
      </w:pPr>
      <w:r w:rsidRPr="00735267">
        <w:rPr>
          <w:rFonts w:ascii="Calibri" w:hAnsi="Calibri" w:cs="Calibri"/>
          <w:sz w:val="22"/>
          <w:szCs w:val="22"/>
        </w:rPr>
        <w:t xml:space="preserve">Za dodání </w:t>
      </w:r>
      <w:r w:rsidR="00735267">
        <w:rPr>
          <w:rFonts w:ascii="Calibri" w:hAnsi="Calibri" w:cs="Calibri"/>
          <w:sz w:val="22"/>
          <w:szCs w:val="22"/>
        </w:rPr>
        <w:t>Předmětu plnění</w:t>
      </w:r>
      <w:r w:rsidRPr="00735267">
        <w:rPr>
          <w:rFonts w:ascii="Calibri" w:hAnsi="Calibri" w:cs="Calibri"/>
          <w:sz w:val="22"/>
          <w:szCs w:val="22"/>
        </w:rPr>
        <w:t xml:space="preserve"> se považuje </w:t>
      </w:r>
      <w:r w:rsidR="00684C5E">
        <w:rPr>
          <w:rFonts w:ascii="Calibri" w:hAnsi="Calibri" w:cs="Calibri"/>
          <w:sz w:val="22"/>
          <w:szCs w:val="22"/>
        </w:rPr>
        <w:t>dodání</w:t>
      </w:r>
      <w:r w:rsidRPr="00735267">
        <w:rPr>
          <w:rFonts w:ascii="Calibri" w:hAnsi="Calibri" w:cs="Calibri"/>
          <w:sz w:val="22"/>
          <w:szCs w:val="22"/>
        </w:rPr>
        <w:t xml:space="preserve"> </w:t>
      </w:r>
      <w:r w:rsidR="00684C5E">
        <w:rPr>
          <w:rFonts w:ascii="Calibri" w:hAnsi="Calibri" w:cs="Calibri"/>
          <w:sz w:val="22"/>
          <w:szCs w:val="22"/>
        </w:rPr>
        <w:t>P</w:t>
      </w:r>
      <w:r w:rsidRPr="00735267">
        <w:rPr>
          <w:rFonts w:ascii="Calibri" w:hAnsi="Calibri" w:cs="Calibri"/>
          <w:sz w:val="22"/>
          <w:szCs w:val="22"/>
        </w:rPr>
        <w:t>ředmětu plnění kupujícímu</w:t>
      </w:r>
      <w:r w:rsidR="00CC4F03" w:rsidRPr="00735267">
        <w:rPr>
          <w:rFonts w:ascii="Calibri" w:hAnsi="Calibri" w:cs="Calibri"/>
          <w:sz w:val="22"/>
          <w:szCs w:val="22"/>
        </w:rPr>
        <w:t xml:space="preserve"> s</w:t>
      </w:r>
      <w:r w:rsidR="0060712A" w:rsidRPr="00735267">
        <w:rPr>
          <w:rFonts w:ascii="Calibri" w:hAnsi="Calibri" w:cs="Calibri"/>
          <w:sz w:val="22"/>
          <w:szCs w:val="22"/>
        </w:rPr>
        <w:t>polu</w:t>
      </w:r>
      <w:r w:rsidR="00CC4F03" w:rsidRPr="00735267">
        <w:rPr>
          <w:rFonts w:ascii="Calibri" w:hAnsi="Calibri" w:cs="Calibri"/>
          <w:sz w:val="22"/>
          <w:szCs w:val="22"/>
        </w:rPr>
        <w:t xml:space="preserve"> s</w:t>
      </w:r>
      <w:r w:rsidR="0049529A" w:rsidRPr="00735267">
        <w:rPr>
          <w:rFonts w:ascii="Calibri" w:hAnsi="Calibri" w:cs="Calibri"/>
          <w:sz w:val="22"/>
          <w:szCs w:val="22"/>
        </w:rPr>
        <w:t xml:space="preserve"> </w:t>
      </w:r>
      <w:r w:rsidR="00DA52D6" w:rsidRPr="00735267">
        <w:rPr>
          <w:rFonts w:ascii="Calibri" w:hAnsi="Calibri" w:cs="Calibri"/>
          <w:sz w:val="22"/>
          <w:szCs w:val="22"/>
        </w:rPr>
        <w:t xml:space="preserve">veškerou </w:t>
      </w:r>
      <w:r w:rsidR="0049529A" w:rsidRPr="00735267">
        <w:rPr>
          <w:rFonts w:ascii="Calibri" w:hAnsi="Calibri" w:cs="Calibri"/>
          <w:sz w:val="22"/>
          <w:szCs w:val="22"/>
        </w:rPr>
        <w:t>související dokumentac</w:t>
      </w:r>
      <w:r w:rsidR="00BC7A0C" w:rsidRPr="00735267">
        <w:rPr>
          <w:rFonts w:ascii="Calibri" w:hAnsi="Calibri" w:cs="Calibri"/>
          <w:sz w:val="22"/>
          <w:szCs w:val="22"/>
        </w:rPr>
        <w:t>í</w:t>
      </w:r>
      <w:r w:rsidR="0049529A" w:rsidRPr="00735267">
        <w:rPr>
          <w:rFonts w:ascii="Calibri" w:hAnsi="Calibri" w:cs="Calibri"/>
          <w:sz w:val="22"/>
          <w:szCs w:val="22"/>
        </w:rPr>
        <w:t>.</w:t>
      </w:r>
    </w:p>
    <w:p w14:paraId="56CEA6FD" w14:textId="77777777" w:rsidR="009B4B0B" w:rsidRDefault="009B4B0B" w:rsidP="009B4B0B">
      <w:pPr>
        <w:numPr>
          <w:ilvl w:val="0"/>
          <w:numId w:val="26"/>
        </w:numPr>
        <w:spacing w:after="120" w:line="240" w:lineRule="atLeast"/>
        <w:ind w:left="567" w:hanging="567"/>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14:paraId="50E91FD6" w14:textId="77777777" w:rsidR="00667974" w:rsidRPr="00667974" w:rsidRDefault="00667974" w:rsidP="00667974">
      <w:pPr>
        <w:numPr>
          <w:ilvl w:val="0"/>
          <w:numId w:val="26"/>
        </w:numPr>
        <w:spacing w:after="120" w:line="240" w:lineRule="atLeast"/>
        <w:ind w:left="567" w:hanging="567"/>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upující má právo odmítnout převzít Předmět plnění v 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14:paraId="1A772C1C"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68E40011"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14:paraId="0DE37A79"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14:paraId="6ADE35D1" w14:textId="5C25CAB2" w:rsidR="00175E66" w:rsidRDefault="00521615" w:rsidP="00667974">
      <w:pPr>
        <w:numPr>
          <w:ilvl w:val="0"/>
          <w:numId w:val="26"/>
        </w:numPr>
        <w:spacing w:after="120" w:line="240" w:lineRule="atLeast"/>
        <w:ind w:left="567" w:hanging="567"/>
        <w:jc w:val="both"/>
        <w:rPr>
          <w:rFonts w:ascii="Calibri" w:hAnsi="Calibri" w:cs="Calibri"/>
          <w:sz w:val="22"/>
          <w:szCs w:val="22"/>
        </w:rPr>
      </w:pPr>
      <w:r w:rsidRPr="00095ACB">
        <w:rPr>
          <w:rFonts w:ascii="Calibri" w:hAnsi="Calibri" w:cs="Calibri"/>
          <w:sz w:val="22"/>
          <w:szCs w:val="22"/>
        </w:rPr>
        <w:t xml:space="preserve">Kontaktní osoba pro věci realizační </w:t>
      </w:r>
      <w:r w:rsidR="00175E66" w:rsidRPr="00095ACB">
        <w:rPr>
          <w:rFonts w:ascii="Calibri" w:hAnsi="Calibri" w:cs="Calibri"/>
          <w:sz w:val="22"/>
          <w:szCs w:val="22"/>
        </w:rPr>
        <w:t xml:space="preserve">za kupující stranu je pan </w:t>
      </w:r>
      <w:r w:rsidR="00C812E1">
        <w:rPr>
          <w:rFonts w:ascii="Calibri" w:hAnsi="Calibri" w:cs="Calibri"/>
          <w:sz w:val="22"/>
          <w:szCs w:val="22"/>
        </w:rPr>
        <w:t>- - - - - -</w:t>
      </w:r>
      <w:r w:rsidR="00175E66" w:rsidRPr="00095ACB">
        <w:rPr>
          <w:rFonts w:ascii="Calibri" w:hAnsi="Calibri" w:cs="Calibri"/>
          <w:sz w:val="22"/>
          <w:szCs w:val="22"/>
        </w:rPr>
        <w:t xml:space="preserve">, tel: </w:t>
      </w:r>
      <w:r w:rsidR="00C0565B" w:rsidRPr="00095ACB">
        <w:rPr>
          <w:rFonts w:ascii="Calibri" w:hAnsi="Calibri" w:cs="Calibri"/>
          <w:sz w:val="22"/>
          <w:szCs w:val="22"/>
        </w:rPr>
        <w:t xml:space="preserve">+420 </w:t>
      </w:r>
      <w:r w:rsidR="00C812E1">
        <w:rPr>
          <w:rFonts w:ascii="Calibri" w:hAnsi="Calibri" w:cs="Calibri"/>
          <w:sz w:val="22"/>
          <w:szCs w:val="22"/>
        </w:rPr>
        <w:t>- - - - -</w:t>
      </w:r>
      <w:r w:rsidR="00175E66" w:rsidRPr="00095ACB">
        <w:rPr>
          <w:rFonts w:ascii="Calibri" w:hAnsi="Calibri" w:cs="Calibri"/>
          <w:sz w:val="22"/>
          <w:szCs w:val="22"/>
        </w:rPr>
        <w:t>, e</w:t>
      </w:r>
      <w:r w:rsidR="00C0565B" w:rsidRPr="00095ACB">
        <w:rPr>
          <w:rFonts w:ascii="Calibri" w:hAnsi="Calibri" w:cs="Calibri"/>
          <w:sz w:val="22"/>
          <w:szCs w:val="22"/>
        </w:rPr>
        <w:t>-</w:t>
      </w:r>
      <w:r w:rsidR="00175E66" w:rsidRPr="00095ACB">
        <w:rPr>
          <w:rFonts w:ascii="Calibri" w:hAnsi="Calibri" w:cs="Calibri"/>
          <w:sz w:val="22"/>
          <w:szCs w:val="22"/>
        </w:rPr>
        <w:t>mail:</w:t>
      </w:r>
      <w:r w:rsidR="00C812E1">
        <w:rPr>
          <w:rFonts w:ascii="Calibri" w:hAnsi="Calibri" w:cs="Calibri"/>
          <w:sz w:val="22"/>
          <w:szCs w:val="22"/>
        </w:rPr>
        <w:t xml:space="preserve"> - - - - - - -</w:t>
      </w:r>
      <w:r w:rsidR="00175E66" w:rsidRPr="00095ACB">
        <w:rPr>
          <w:rFonts w:ascii="Calibri" w:hAnsi="Calibri" w:cs="Calibri"/>
          <w:sz w:val="22"/>
          <w:szCs w:val="22"/>
        </w:rPr>
        <w:t>.</w:t>
      </w:r>
    </w:p>
    <w:p w14:paraId="69C3862A" w14:textId="77777777" w:rsidR="00EA12F3" w:rsidRDefault="00EA12F3" w:rsidP="00EA12F3">
      <w:pPr>
        <w:spacing w:after="120" w:line="240" w:lineRule="atLeast"/>
        <w:ind w:left="567"/>
        <w:jc w:val="both"/>
        <w:rPr>
          <w:rFonts w:ascii="Calibri" w:hAnsi="Calibri" w:cs="Calibri"/>
          <w:sz w:val="22"/>
          <w:szCs w:val="22"/>
        </w:rPr>
      </w:pPr>
    </w:p>
    <w:p w14:paraId="0CFEE130" w14:textId="77777777"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14:paraId="29119F71" w14:textId="77777777" w:rsidR="00EA12F3" w:rsidRPr="000113C3" w:rsidRDefault="00EA12F3" w:rsidP="00EA12F3">
      <w:pPr>
        <w:spacing w:line="240" w:lineRule="atLeast"/>
        <w:ind w:left="1080"/>
        <w:rPr>
          <w:rFonts w:ascii="Calibri" w:hAnsi="Calibri" w:cs="Calibri"/>
          <w:b/>
          <w:bCs/>
          <w:spacing w:val="12"/>
          <w:sz w:val="22"/>
          <w:szCs w:val="22"/>
        </w:rPr>
      </w:pPr>
    </w:p>
    <w:p w14:paraId="241E83F3" w14:textId="77777777"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14:paraId="41B8C935"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 odst. 4</w:t>
      </w:r>
      <w:r w:rsidRPr="00EA12F3">
        <w:rPr>
          <w:rFonts w:ascii="Calibri" w:hAnsi="Calibri" w:cs="Calibri"/>
          <w:sz w:val="22"/>
          <w:szCs w:val="22"/>
        </w:rPr>
        <w:t xml:space="preserve"> této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14:paraId="690BDE7A"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14:paraId="0762E190"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 odst. 1</w:t>
      </w:r>
      <w:r w:rsidRPr="00EA12F3">
        <w:rPr>
          <w:rFonts w:ascii="Calibri" w:hAnsi="Calibri" w:cs="Calibri"/>
          <w:sz w:val="22"/>
          <w:szCs w:val="22"/>
        </w:rPr>
        <w:t xml:space="preserve"> této Smlouvy a 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Pr="00EA12F3">
        <w:rPr>
          <w:rFonts w:ascii="Calibri" w:hAnsi="Calibri" w:cs="Calibri"/>
          <w:sz w:val="22"/>
          <w:szCs w:val="22"/>
        </w:rPr>
        <w:t xml:space="preserve"> této Smlouvy, s výjimkou ustanovení článku </w:t>
      </w:r>
      <w:r w:rsidR="00620F95">
        <w:rPr>
          <w:rFonts w:ascii="Calibri" w:hAnsi="Calibri" w:cs="Calibri"/>
          <w:sz w:val="22"/>
          <w:szCs w:val="22"/>
        </w:rPr>
        <w:t xml:space="preserve">IV odst. 5 </w:t>
      </w:r>
      <w:r w:rsidRPr="00EA12F3">
        <w:rPr>
          <w:rFonts w:ascii="Calibri" w:hAnsi="Calibri" w:cs="Calibri"/>
          <w:sz w:val="22"/>
          <w:szCs w:val="22"/>
        </w:rPr>
        <w:t>této Smlouvy.</w:t>
      </w:r>
    </w:p>
    <w:p w14:paraId="777412B9" w14:textId="77777777"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poskytnout Prodávajícímu, po předchozím sjednání termínu předání podle článku </w:t>
      </w:r>
      <w:r w:rsidR="00AF2C0F">
        <w:rPr>
          <w:rFonts w:ascii="Calibri" w:hAnsi="Calibri" w:cs="Calibri"/>
          <w:sz w:val="22"/>
          <w:szCs w:val="22"/>
        </w:rPr>
        <w:t>IV odst. 1</w:t>
      </w:r>
      <w:r w:rsidRPr="00EA12F3">
        <w:rPr>
          <w:rFonts w:ascii="Calibri" w:hAnsi="Calibri" w:cs="Calibri"/>
          <w:sz w:val="22"/>
          <w:szCs w:val="22"/>
        </w:rPr>
        <w:t xml:space="preserve"> této Smlouvy, součinnost při předání Předmětu plnění.</w:t>
      </w:r>
    </w:p>
    <w:p w14:paraId="3AFF3300" w14:textId="77777777" w:rsidR="00AA0EB3" w:rsidRPr="00EA12F3" w:rsidRDefault="00AA0EB3" w:rsidP="00FB79B0">
      <w:pPr>
        <w:spacing w:after="120" w:line="240" w:lineRule="atLeast"/>
        <w:ind w:left="567"/>
        <w:jc w:val="both"/>
        <w:rPr>
          <w:rFonts w:ascii="Calibri" w:hAnsi="Calibri" w:cs="Calibri"/>
          <w:sz w:val="22"/>
          <w:szCs w:val="22"/>
        </w:rPr>
      </w:pPr>
    </w:p>
    <w:p w14:paraId="6B546123"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1F1F6943" w14:textId="77777777" w:rsidR="00685D43" w:rsidRPr="00685D43" w:rsidRDefault="00685D43" w:rsidP="00FB79B0">
      <w:pPr>
        <w:keepNext/>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p>
    <w:p w14:paraId="1315F866" w14:textId="77777777" w:rsidR="00685D43" w:rsidRPr="00685D43" w:rsidRDefault="00685D43" w:rsidP="00FB79B0">
      <w:pPr>
        <w:keepNext/>
        <w:spacing w:line="240" w:lineRule="atLeast"/>
        <w:ind w:left="1080"/>
        <w:rPr>
          <w:rFonts w:ascii="Calibri" w:hAnsi="Calibri" w:cs="Calibri"/>
          <w:sz w:val="22"/>
          <w:szCs w:val="22"/>
        </w:rPr>
      </w:pPr>
    </w:p>
    <w:p w14:paraId="4CE7185A" w14:textId="77777777" w:rsidR="00685D43" w:rsidRDefault="00685D43" w:rsidP="00FB79B0">
      <w:pPr>
        <w:keepNext/>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14:paraId="589E107B" w14:textId="77777777" w:rsidR="00685D43" w:rsidRPr="00BC22E7" w:rsidRDefault="00685D43" w:rsidP="00BC22E7">
      <w:pPr>
        <w:numPr>
          <w:ilvl w:val="0"/>
          <w:numId w:val="29"/>
        </w:numPr>
        <w:spacing w:after="120" w:line="240" w:lineRule="atLeast"/>
        <w:ind w:left="567" w:hanging="567"/>
        <w:jc w:val="both"/>
        <w:rPr>
          <w:rFonts w:ascii="Calibri" w:hAnsi="Calibri" w:cs="Calibri"/>
          <w:sz w:val="22"/>
          <w:szCs w:val="22"/>
        </w:rPr>
      </w:pPr>
      <w:r w:rsidRPr="00BC22E7">
        <w:rPr>
          <w:rFonts w:ascii="Calibri" w:hAnsi="Calibri" w:cs="Calibri"/>
          <w:sz w:val="22"/>
          <w:szCs w:val="22"/>
        </w:rPr>
        <w:t xml:space="preserve">Prodávající poskytuje na Předmět plnění uvedený v článku </w:t>
      </w:r>
      <w:r w:rsidR="00FA3237" w:rsidRPr="00BC22E7">
        <w:rPr>
          <w:rFonts w:ascii="Calibri" w:hAnsi="Calibri" w:cs="Calibri"/>
          <w:sz w:val="22"/>
          <w:szCs w:val="22"/>
        </w:rPr>
        <w:t>II odst. 1 této s</w:t>
      </w:r>
      <w:r w:rsidRPr="00BC22E7">
        <w:rPr>
          <w:rFonts w:ascii="Calibri" w:hAnsi="Calibri" w:cs="Calibri"/>
          <w:sz w:val="22"/>
          <w:szCs w:val="22"/>
        </w:rPr>
        <w:t xml:space="preserve">mlouvy záruku na bezvadnou funkci v délce trvání </w:t>
      </w:r>
      <w:r w:rsidR="00BC22E7" w:rsidRPr="00BC22E7">
        <w:rPr>
          <w:rFonts w:ascii="Calibri" w:hAnsi="Calibri" w:cs="Calibri"/>
          <w:sz w:val="22"/>
          <w:szCs w:val="22"/>
        </w:rPr>
        <w:t>uvedené v Příloze č. 1 této smlouvy</w:t>
      </w:r>
      <w:r w:rsidRPr="00BC22E7">
        <w:rPr>
          <w:rFonts w:ascii="Calibri" w:hAnsi="Calibri" w:cs="Calibri"/>
          <w:sz w:val="22"/>
          <w:szCs w:val="22"/>
        </w:rPr>
        <w:t xml:space="preserve">. V případě, že bude na Faktuře nebo na </w:t>
      </w:r>
      <w:r w:rsidR="00407B8B" w:rsidRPr="00BC22E7">
        <w:rPr>
          <w:rFonts w:ascii="Calibri" w:hAnsi="Calibri" w:cs="Calibri"/>
          <w:sz w:val="22"/>
          <w:szCs w:val="22"/>
        </w:rPr>
        <w:t>dodacím listu</w:t>
      </w:r>
      <w:r w:rsidRPr="00BC22E7">
        <w:rPr>
          <w:rFonts w:ascii="Calibri" w:hAnsi="Calibri" w:cs="Calibri"/>
          <w:sz w:val="22"/>
          <w:szCs w:val="22"/>
        </w:rPr>
        <w:t xml:space="preserve"> vyznačena delší záruční doba, má tato přednost před ustanovením této Smlouvy.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14:paraId="42EB2C14"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r w:rsidR="002258E0">
        <w:rPr>
          <w:rFonts w:ascii="Calibri" w:hAnsi="Calibri" w:cs="Calibri"/>
          <w:sz w:val="22"/>
          <w:szCs w:val="22"/>
        </w:rPr>
        <w:t>servis@azenet.cz</w:t>
      </w:r>
      <w:r w:rsidRPr="00685D43">
        <w:rPr>
          <w:rFonts w:ascii="Calibri" w:hAnsi="Calibri" w:cs="Calibri"/>
          <w:sz w:val="22"/>
          <w:szCs w:val="22"/>
        </w:rPr>
        <w:t>. Kupující je oprávněn reklamovat písemně z</w:t>
      </w:r>
      <w:r w:rsidR="009F5AF4">
        <w:rPr>
          <w:rFonts w:ascii="Calibri" w:hAnsi="Calibri" w:cs="Calibri"/>
          <w:sz w:val="22"/>
          <w:szCs w:val="22"/>
        </w:rPr>
        <w:t>jištěné vady Předmětu plnění u p</w:t>
      </w:r>
      <w:r w:rsidRPr="00685D43">
        <w:rPr>
          <w:rFonts w:ascii="Calibri" w:hAnsi="Calibri" w:cs="Calibri"/>
          <w:sz w:val="22"/>
          <w:szCs w:val="22"/>
        </w:rPr>
        <w:t xml:space="preserve">rodávajícího kdykoli během záruční doby, a to bez </w:t>
      </w:r>
      <w:r w:rsidR="00D30D6A">
        <w:rPr>
          <w:rFonts w:ascii="Calibri" w:hAnsi="Calibri" w:cs="Calibri"/>
          <w:sz w:val="22"/>
          <w:szCs w:val="22"/>
        </w:rPr>
        <w:t>ohledu na to, kdy k</w:t>
      </w:r>
      <w:r w:rsidRPr="00685D43">
        <w:rPr>
          <w:rFonts w:ascii="Calibri" w:hAnsi="Calibri" w:cs="Calibri"/>
          <w:sz w:val="22"/>
          <w:szCs w:val="22"/>
        </w:rPr>
        <w:t>upující takové vady zjistil nebo mohl zjistit. Pro vyloučení pochybností se sjednává, že převzetím Před</w:t>
      </w:r>
      <w:r w:rsidR="00462A43">
        <w:rPr>
          <w:rFonts w:ascii="Calibri" w:hAnsi="Calibri" w:cs="Calibri"/>
          <w:sz w:val="22"/>
          <w:szCs w:val="22"/>
        </w:rPr>
        <w:t>mětu plnění není dotčeno právo k</w:t>
      </w:r>
      <w:r w:rsidRPr="00685D43">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14:paraId="5306DC99"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je povinen vyjádřit se písemně k reklamaci </w:t>
      </w:r>
      <w:r w:rsidR="000F2EF5">
        <w:rPr>
          <w:rFonts w:ascii="Calibri" w:hAnsi="Calibri" w:cs="Calibri"/>
          <w:sz w:val="22"/>
          <w:szCs w:val="22"/>
        </w:rPr>
        <w:t>k</w:t>
      </w:r>
      <w:r w:rsidRPr="00685D43">
        <w:rPr>
          <w:rFonts w:ascii="Calibri" w:hAnsi="Calibri" w:cs="Calibri"/>
          <w:sz w:val="22"/>
          <w:szCs w:val="22"/>
        </w:rPr>
        <w:t xml:space="preserve">upujícího v termínu do 10 (deseti) kalendářních dnů ode dne, kdy mu byla doručena, a zajistit bezplatnou Předmětu plnění nebo opravu vadného Předmětu plnění nebo jeho </w:t>
      </w:r>
      <w:r w:rsidR="003C10D8">
        <w:rPr>
          <w:rFonts w:ascii="Calibri" w:hAnsi="Calibri" w:cs="Calibri"/>
          <w:sz w:val="22"/>
          <w:szCs w:val="22"/>
        </w:rPr>
        <w:t>části</w:t>
      </w:r>
      <w:r w:rsidRPr="00685D43">
        <w:rPr>
          <w:rFonts w:ascii="Calibri" w:hAnsi="Calibri" w:cs="Calibri"/>
          <w:sz w:val="22"/>
          <w:szCs w:val="22"/>
        </w:rPr>
        <w:t xml:space="preserve"> nejpozději do 30 (třiceti) kalendářních dnů od prokazatelného nahlášení vady </w:t>
      </w:r>
      <w:r w:rsidR="003C10D8">
        <w:rPr>
          <w:rFonts w:ascii="Calibri" w:hAnsi="Calibri" w:cs="Calibri"/>
          <w:sz w:val="22"/>
          <w:szCs w:val="22"/>
        </w:rPr>
        <w:t>k</w:t>
      </w:r>
      <w:r w:rsidRPr="00685D43">
        <w:rPr>
          <w:rFonts w:ascii="Calibri" w:hAnsi="Calibri" w:cs="Calibri"/>
          <w:sz w:val="22"/>
          <w:szCs w:val="22"/>
        </w:rPr>
        <w:t xml:space="preserve">upujícím.  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14:paraId="4949B18C"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 případě, že se jedná o vadu, kterou nelze odstranit, 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 xml:space="preserve">upujícímu kupní cenu Předmětu plnění nebo </w:t>
      </w:r>
      <w:r w:rsidR="003C68AA">
        <w:rPr>
          <w:rFonts w:ascii="Calibri" w:hAnsi="Calibri" w:cs="Calibri"/>
          <w:sz w:val="22"/>
          <w:szCs w:val="22"/>
        </w:rPr>
        <w:t>p</w:t>
      </w:r>
      <w:r w:rsidRPr="00685D43">
        <w:rPr>
          <w:rFonts w:ascii="Calibri" w:hAnsi="Calibri" w:cs="Calibri"/>
          <w:sz w:val="22"/>
          <w:szCs w:val="22"/>
        </w:rPr>
        <w:t xml:space="preserve">rodávající dodá </w:t>
      </w:r>
      <w:r w:rsidR="003C68AA">
        <w:rPr>
          <w:rFonts w:ascii="Calibri" w:hAnsi="Calibri" w:cs="Calibri"/>
          <w:sz w:val="22"/>
          <w:szCs w:val="22"/>
        </w:rPr>
        <w:t>k</w:t>
      </w:r>
      <w:r w:rsidRPr="00685D43">
        <w:rPr>
          <w:rFonts w:ascii="Calibri" w:hAnsi="Calibri" w:cs="Calibri"/>
          <w:sz w:val="22"/>
          <w:szCs w:val="22"/>
        </w:rPr>
        <w:t xml:space="preserve">upujícímu do 30 (třiceti) pracovních dnů od písemného oznámení o nemožnosti odstranění reklamované vady náhradní (nový) Předmět plnění, přičemž pro tento náhradní (nový) Předmět plnění běží nová záruční lhůta v délce dle odst. </w:t>
      </w:r>
      <w:r w:rsidR="003C68AA">
        <w:rPr>
          <w:rFonts w:ascii="Calibri" w:hAnsi="Calibri" w:cs="Calibri"/>
          <w:sz w:val="22"/>
          <w:szCs w:val="22"/>
        </w:rPr>
        <w:t>2 tohoto článku</w:t>
      </w:r>
      <w:r w:rsidRPr="00685D43">
        <w:rPr>
          <w:rFonts w:ascii="Calibri" w:hAnsi="Calibri" w:cs="Calibri"/>
          <w:sz w:val="22"/>
          <w:szCs w:val="22"/>
        </w:rPr>
        <w:t xml:space="preserve"> této </w:t>
      </w:r>
      <w:r w:rsidR="003C68AA">
        <w:rPr>
          <w:rFonts w:ascii="Calibri" w:hAnsi="Calibri" w:cs="Calibri"/>
          <w:sz w:val="22"/>
          <w:szCs w:val="22"/>
        </w:rPr>
        <w:t>s</w:t>
      </w:r>
      <w:r w:rsidRPr="00685D43">
        <w:rPr>
          <w:rFonts w:ascii="Calibri" w:hAnsi="Calibri" w:cs="Calibri"/>
          <w:sz w:val="22"/>
          <w:szCs w:val="22"/>
        </w:rPr>
        <w:t>mlo</w:t>
      </w:r>
      <w:r w:rsidR="003C68AA">
        <w:rPr>
          <w:rFonts w:ascii="Calibri" w:hAnsi="Calibri" w:cs="Calibri"/>
          <w:sz w:val="22"/>
          <w:szCs w:val="22"/>
        </w:rPr>
        <w:t>uvy, a to ode dne jeho předání k</w:t>
      </w:r>
      <w:r w:rsidRPr="00685D43">
        <w:rPr>
          <w:rFonts w:ascii="Calibri" w:hAnsi="Calibri" w:cs="Calibri"/>
          <w:sz w:val="22"/>
          <w:szCs w:val="22"/>
        </w:rPr>
        <w:t>upujícímu.</w:t>
      </w:r>
    </w:p>
    <w:p w14:paraId="2B2D2B24"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14:paraId="7EDCD167" w14:textId="77777777" w:rsidR="00727620" w:rsidRPr="000113C3" w:rsidRDefault="00727620" w:rsidP="00667E4D">
      <w:pPr>
        <w:widowControl/>
        <w:autoSpaceDE/>
        <w:autoSpaceDN/>
        <w:spacing w:line="240" w:lineRule="atLeast"/>
        <w:ind w:left="432"/>
        <w:jc w:val="both"/>
        <w:rPr>
          <w:rFonts w:ascii="Calibri" w:hAnsi="Calibri" w:cs="Calibri"/>
          <w:sz w:val="22"/>
          <w:szCs w:val="22"/>
        </w:rPr>
      </w:pPr>
    </w:p>
    <w:p w14:paraId="785A47A3" w14:textId="77777777" w:rsidR="00175E66" w:rsidRPr="000113C3" w:rsidRDefault="00175E66" w:rsidP="00C71395">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Smluvní pokuty</w:t>
      </w:r>
    </w:p>
    <w:p w14:paraId="3A7B35B8" w14:textId="77777777" w:rsidR="00C71395" w:rsidRPr="000113C3" w:rsidRDefault="00C71395" w:rsidP="00C71395">
      <w:pPr>
        <w:spacing w:line="240" w:lineRule="atLeast"/>
        <w:ind w:left="1080"/>
        <w:rPr>
          <w:rFonts w:ascii="Calibri" w:hAnsi="Calibri" w:cs="Calibri"/>
          <w:b/>
          <w:bCs/>
          <w:spacing w:val="12"/>
          <w:sz w:val="22"/>
          <w:szCs w:val="22"/>
        </w:rPr>
      </w:pPr>
    </w:p>
    <w:p w14:paraId="23C8B747" w14:textId="77777777" w:rsidR="00C72F99" w:rsidRPr="00C72F99" w:rsidRDefault="00804D25"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14:paraId="662BD3B1"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14:paraId="3A651048"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 xml:space="preserve">ícímu smluvní pokutu ve výši </w:t>
      </w:r>
      <w:proofErr w:type="gramStart"/>
      <w:r w:rsidR="00555F91">
        <w:rPr>
          <w:rFonts w:ascii="Calibri" w:hAnsi="Calibri" w:cs="Calibri"/>
          <w:sz w:val="22"/>
          <w:szCs w:val="22"/>
        </w:rPr>
        <w:t>0,25</w:t>
      </w:r>
      <w:r w:rsidRPr="00C72F99">
        <w:rPr>
          <w:rFonts w:ascii="Calibri" w:hAnsi="Calibri" w:cs="Calibri"/>
          <w:sz w:val="22"/>
          <w:szCs w:val="22"/>
        </w:rPr>
        <w:t>%</w:t>
      </w:r>
      <w:proofErr w:type="gramEnd"/>
      <w:r w:rsidRPr="00C72F99">
        <w:rPr>
          <w:rFonts w:ascii="Calibri" w:hAnsi="Calibri" w:cs="Calibri"/>
          <w:sz w:val="22"/>
          <w:szCs w:val="22"/>
        </w:rPr>
        <w:t xml:space="preserve"> z ceny nedodaného Předmětu plnění bez DPH za každý započatý den prodlení.</w:t>
      </w:r>
    </w:p>
    <w:p w14:paraId="522E71F9"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 xml:space="preserve">VI odst. </w:t>
      </w:r>
      <w:r w:rsidRPr="00C72F99">
        <w:rPr>
          <w:rFonts w:ascii="Calibri" w:hAnsi="Calibri" w:cs="Calibri"/>
          <w:sz w:val="22"/>
          <w:szCs w:val="22"/>
        </w:rPr>
        <w:t xml:space="preserve">4 této </w:t>
      </w:r>
      <w:r w:rsidR="004676D6">
        <w:rPr>
          <w:rFonts w:ascii="Calibri" w:hAnsi="Calibri" w:cs="Calibri"/>
          <w:sz w:val="22"/>
          <w:szCs w:val="22"/>
        </w:rPr>
        <w:t>s</w:t>
      </w:r>
      <w:r w:rsidRPr="00C72F99">
        <w:rPr>
          <w:rFonts w:ascii="Calibri" w:hAnsi="Calibri" w:cs="Calibri"/>
          <w:sz w:val="22"/>
          <w:szCs w:val="22"/>
        </w:rPr>
        <w:t xml:space="preserve">mlouvy je Prodávající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14:paraId="5AD732CD"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Při nedodržení termínu splatnosti Faktury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 xml:space="preserve">nařízením vlády č. 351/2013 </w:t>
      </w:r>
      <w:proofErr w:type="gramStart"/>
      <w:r w:rsidR="00796194">
        <w:rPr>
          <w:rFonts w:ascii="Calibri" w:hAnsi="Calibri" w:cs="Calibri"/>
          <w:sz w:val="22"/>
          <w:szCs w:val="22"/>
        </w:rPr>
        <w:t>Sb.</w:t>
      </w:r>
      <w:r w:rsidRPr="00C72F99">
        <w:rPr>
          <w:rFonts w:ascii="Calibri" w:hAnsi="Calibri" w:cs="Calibri"/>
          <w:sz w:val="22"/>
          <w:szCs w:val="22"/>
        </w:rPr>
        <w:t>.</w:t>
      </w:r>
      <w:proofErr w:type="gramEnd"/>
    </w:p>
    <w:p w14:paraId="0CC4B80B"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VI</w:t>
      </w:r>
      <w:r w:rsidR="00DC1B6B">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w:t>
      </w:r>
      <w:r w:rsidRPr="00C72F99">
        <w:rPr>
          <w:rFonts w:ascii="Calibri" w:hAnsi="Calibri" w:cs="Calibri"/>
          <w:sz w:val="22"/>
          <w:szCs w:val="22"/>
        </w:rPr>
        <w:lastRenderedPageBreak/>
        <w:t xml:space="preserve">uplatnění smluvní sankce dle článku </w:t>
      </w:r>
      <w:r w:rsidR="00AD6F4D">
        <w:rPr>
          <w:rFonts w:ascii="Calibri" w:hAnsi="Calibri" w:cs="Calibri"/>
          <w:sz w:val="22"/>
          <w:szCs w:val="22"/>
        </w:rPr>
        <w:t>VI</w:t>
      </w:r>
      <w:r w:rsidR="00161D98">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14:paraId="71D5421A"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mluvní straně povinné ze smluvní sankce k úhradě této smluvní sankce.</w:t>
      </w:r>
    </w:p>
    <w:p w14:paraId="1D55E3EC" w14:textId="77777777" w:rsid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14:paraId="03158D9C" w14:textId="77777777" w:rsidR="00BE42F7" w:rsidRDefault="00BE42F7" w:rsidP="00BE42F7">
      <w:pPr>
        <w:pStyle w:val="Style2"/>
        <w:spacing w:after="120" w:line="240" w:lineRule="atLeast"/>
        <w:ind w:left="567" w:right="72" w:firstLine="0"/>
        <w:jc w:val="both"/>
        <w:rPr>
          <w:rFonts w:ascii="Calibri" w:hAnsi="Calibri" w:cs="Calibri"/>
          <w:sz w:val="22"/>
          <w:szCs w:val="22"/>
        </w:rPr>
      </w:pPr>
    </w:p>
    <w:p w14:paraId="6CE647FA" w14:textId="77777777"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14:paraId="59642567" w14:textId="77777777" w:rsidR="00BE42F7" w:rsidRPr="00BE42F7" w:rsidRDefault="00BE42F7" w:rsidP="00BE42F7">
      <w:pPr>
        <w:spacing w:line="240" w:lineRule="atLeast"/>
        <w:ind w:left="1080"/>
        <w:rPr>
          <w:rFonts w:ascii="Calibri" w:hAnsi="Calibri" w:cs="Calibri"/>
          <w:b/>
          <w:sz w:val="22"/>
          <w:szCs w:val="22"/>
        </w:rPr>
      </w:pPr>
    </w:p>
    <w:p w14:paraId="71FBBA41"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14:paraId="612547A6" w14:textId="77777777"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Prodávající je v prodlení s termínem dodání Předmětu plnění o více jak 20 kalendářních dní.</w:t>
      </w:r>
    </w:p>
    <w:p w14:paraId="6E3A84D7" w14:textId="77777777" w:rsidR="00BE42F7" w:rsidRPr="00BE42F7" w:rsidRDefault="00BE42F7" w:rsidP="00611289">
      <w:pPr>
        <w:pStyle w:val="Style2"/>
        <w:numPr>
          <w:ilvl w:val="0"/>
          <w:numId w:val="32"/>
        </w:numPr>
        <w:tabs>
          <w:tab w:val="clear" w:pos="720"/>
          <w:tab w:val="num" w:pos="567"/>
          <w:tab w:val="num" w:pos="1134"/>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Kupující je mimo jiné oprávněn od Smlouvy odstoupit v případech, že:</w:t>
      </w:r>
    </w:p>
    <w:p w14:paraId="56072EA1" w14:textId="77777777" w:rsidR="00BE42F7" w:rsidRPr="00BE42F7" w:rsidRDefault="00BE42F7" w:rsidP="00611289">
      <w:pPr>
        <w:pStyle w:val="Style2"/>
        <w:numPr>
          <w:ilvl w:val="0"/>
          <w:numId w:val="34"/>
        </w:numPr>
        <w:spacing w:after="120" w:line="240" w:lineRule="atLeast"/>
        <w:ind w:right="72"/>
        <w:jc w:val="both"/>
        <w:rPr>
          <w:rFonts w:ascii="Calibri" w:hAnsi="Calibri" w:cs="Calibri"/>
          <w:sz w:val="22"/>
          <w:szCs w:val="22"/>
        </w:rPr>
      </w:pPr>
      <w:r w:rsidRPr="00BE42F7">
        <w:rPr>
          <w:rFonts w:ascii="Calibri" w:hAnsi="Calibri" w:cs="Calibri"/>
          <w:sz w:val="22"/>
          <w:szCs w:val="22"/>
        </w:rPr>
        <w:t>Prodávající vstoupí do likvidace, nebo</w:t>
      </w:r>
    </w:p>
    <w:p w14:paraId="6C94C082"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insolvenční řízení, pokud nebude insolvenční návrh v zákonné lhůtě odmítnut pro zjevnou bezdůvodnost, nebo</w:t>
      </w:r>
    </w:p>
    <w:p w14:paraId="21AA3C41"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trestní stíhání.</w:t>
      </w:r>
    </w:p>
    <w:p w14:paraId="1AD65B5D"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Odstoupení od Smlouvy musí být písemné, jinak je neplatné. Odstoupení je účinné ode dne, kdy bude doručeno druhé Smluvní straně.</w:t>
      </w:r>
    </w:p>
    <w:p w14:paraId="2C7BB8C8"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216C9AC3" w14:textId="77777777"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14:paraId="5E79F6F7" w14:textId="77777777" w:rsidR="00871082" w:rsidRPr="000113C3" w:rsidRDefault="00871082" w:rsidP="00871082">
      <w:pPr>
        <w:spacing w:line="240" w:lineRule="atLeast"/>
        <w:ind w:left="1080"/>
        <w:rPr>
          <w:rFonts w:ascii="Calibri" w:hAnsi="Calibri" w:cs="Calibri"/>
          <w:b/>
          <w:bCs/>
          <w:spacing w:val="12"/>
          <w:sz w:val="22"/>
          <w:szCs w:val="22"/>
        </w:rPr>
      </w:pPr>
    </w:p>
    <w:p w14:paraId="0804508E" w14:textId="77777777" w:rsidR="00141576" w:rsidRPr="000113C3" w:rsidRDefault="00141576" w:rsidP="00141576">
      <w:pPr>
        <w:pStyle w:val="Style2"/>
        <w:numPr>
          <w:ilvl w:val="0"/>
          <w:numId w:val="30"/>
        </w:numPr>
        <w:tabs>
          <w:tab w:val="clear" w:pos="720"/>
          <w:tab w:val="num" w:pos="567"/>
        </w:tabs>
        <w:spacing w:after="120" w:line="240" w:lineRule="atLeast"/>
        <w:ind w:left="567" w:right="72" w:hanging="567"/>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p>
    <w:p w14:paraId="2892FD80" w14:textId="77777777" w:rsidR="00175E66" w:rsidRDefault="00175E66" w:rsidP="00667E4D">
      <w:pPr>
        <w:pStyle w:val="Style1"/>
        <w:adjustRightInd/>
        <w:spacing w:line="240" w:lineRule="atLeast"/>
        <w:jc w:val="both"/>
        <w:rPr>
          <w:rFonts w:ascii="Calibri" w:hAnsi="Calibri" w:cs="Calibri"/>
          <w:spacing w:val="12"/>
          <w:sz w:val="22"/>
          <w:szCs w:val="22"/>
        </w:rPr>
      </w:pPr>
    </w:p>
    <w:p w14:paraId="2A13EDE5" w14:textId="77777777" w:rsidR="00A4031A" w:rsidRDefault="00A4031A" w:rsidP="00A4031A">
      <w:pPr>
        <w:pStyle w:val="Style2"/>
        <w:numPr>
          <w:ilvl w:val="0"/>
          <w:numId w:val="23"/>
        </w:numPr>
        <w:spacing w:line="240" w:lineRule="atLeast"/>
        <w:ind w:right="74"/>
        <w:jc w:val="center"/>
        <w:rPr>
          <w:rFonts w:ascii="Calibri" w:hAnsi="Calibri" w:cs="Calibri"/>
          <w:b/>
          <w:sz w:val="22"/>
          <w:szCs w:val="22"/>
        </w:rPr>
      </w:pPr>
      <w:r w:rsidRPr="001C22C5">
        <w:rPr>
          <w:rFonts w:ascii="Calibri" w:hAnsi="Calibri" w:cs="Calibri"/>
          <w:b/>
          <w:sz w:val="22"/>
          <w:szCs w:val="22"/>
        </w:rPr>
        <w:t>Ostatní ujednání</w:t>
      </w:r>
    </w:p>
    <w:p w14:paraId="599A2E3A" w14:textId="77777777" w:rsidR="00A4031A" w:rsidRPr="008D53F1" w:rsidRDefault="00A4031A" w:rsidP="00A4031A">
      <w:pPr>
        <w:pStyle w:val="Style2"/>
        <w:spacing w:line="240" w:lineRule="atLeast"/>
        <w:ind w:left="360" w:right="74" w:firstLine="0"/>
        <w:rPr>
          <w:rFonts w:ascii="Calibri" w:hAnsi="Calibri" w:cs="Calibri"/>
          <w:b/>
          <w:sz w:val="22"/>
          <w:szCs w:val="22"/>
        </w:rPr>
      </w:pPr>
    </w:p>
    <w:p w14:paraId="0AEC3E37" w14:textId="77777777" w:rsidR="00A4031A" w:rsidRPr="00DC1EA3" w:rsidRDefault="00A4031A" w:rsidP="00A4031A">
      <w:pPr>
        <w:pStyle w:val="Style1"/>
        <w:numPr>
          <w:ilvl w:val="3"/>
          <w:numId w:val="30"/>
        </w:numPr>
        <w:tabs>
          <w:tab w:val="clear" w:pos="2880"/>
        </w:tabs>
        <w:spacing w:after="120" w:line="240" w:lineRule="atLeast"/>
        <w:ind w:left="567" w:hanging="567"/>
        <w:rPr>
          <w:rFonts w:ascii="Calibri" w:hAnsi="Calibri" w:cs="Calibri"/>
          <w:sz w:val="22"/>
          <w:szCs w:val="22"/>
          <w:lang w:val="x-none"/>
        </w:rPr>
      </w:pPr>
      <w:r>
        <w:rPr>
          <w:rFonts w:ascii="Calibri" w:hAnsi="Calibri" w:cs="Calibri"/>
          <w:spacing w:val="12"/>
          <w:sz w:val="22"/>
          <w:szCs w:val="22"/>
        </w:rPr>
        <w:t>P</w:t>
      </w:r>
      <w:r w:rsidRPr="00DC1EA3">
        <w:rPr>
          <w:rFonts w:ascii="Calibri" w:hAnsi="Calibri" w:cs="Calibri"/>
          <w:sz w:val="22"/>
          <w:szCs w:val="22"/>
        </w:rPr>
        <w:t xml:space="preserve">rodávající </w:t>
      </w:r>
      <w:r>
        <w:rPr>
          <w:rFonts w:ascii="Calibri" w:hAnsi="Calibri" w:cs="Calibri"/>
          <w:sz w:val="22"/>
          <w:szCs w:val="22"/>
          <w:lang w:val="x-none"/>
        </w:rPr>
        <w:t>se v</w:t>
      </w:r>
      <w:r>
        <w:rPr>
          <w:rFonts w:ascii="Calibri" w:hAnsi="Calibri" w:cs="Calibri"/>
          <w:sz w:val="22"/>
          <w:szCs w:val="22"/>
        </w:rPr>
        <w:t xml:space="preserve"> </w:t>
      </w:r>
      <w:r>
        <w:rPr>
          <w:rFonts w:ascii="Calibri" w:hAnsi="Calibri" w:cs="Calibri"/>
          <w:sz w:val="22"/>
          <w:szCs w:val="22"/>
          <w:lang w:val="x-none"/>
        </w:rPr>
        <w:t>souladu s</w:t>
      </w:r>
      <w:r>
        <w:rPr>
          <w:rFonts w:ascii="Calibri" w:hAnsi="Calibri" w:cs="Calibri"/>
          <w:sz w:val="22"/>
          <w:szCs w:val="22"/>
        </w:rPr>
        <w:t xml:space="preserve"> </w:t>
      </w:r>
      <w:r w:rsidRPr="00DC1EA3">
        <w:rPr>
          <w:rFonts w:ascii="Calibri" w:hAnsi="Calibri" w:cs="Calibri"/>
          <w:sz w:val="22"/>
          <w:szCs w:val="22"/>
          <w:lang w:val="x-none"/>
        </w:rPr>
        <w:t>čestným prohlášením ke společensky odpovědnému plnění, které předložil ve své nabídce</w:t>
      </w:r>
      <w:r>
        <w:rPr>
          <w:rFonts w:ascii="Calibri" w:hAnsi="Calibri" w:cs="Calibri"/>
          <w:sz w:val="22"/>
          <w:szCs w:val="22"/>
          <w:lang w:val="x-none"/>
        </w:rPr>
        <w:t xml:space="preserve"> k</w:t>
      </w:r>
      <w:r>
        <w:rPr>
          <w:rFonts w:ascii="Calibri" w:hAnsi="Calibri" w:cs="Calibri"/>
          <w:sz w:val="22"/>
          <w:szCs w:val="22"/>
        </w:rPr>
        <w:t xml:space="preserve"> </w:t>
      </w:r>
      <w:r w:rsidRPr="00DC1EA3">
        <w:rPr>
          <w:rFonts w:ascii="Calibri" w:hAnsi="Calibri" w:cs="Calibri"/>
          <w:sz w:val="22"/>
          <w:szCs w:val="22"/>
          <w:lang w:val="x-none"/>
        </w:rPr>
        <w:t>veřejné zakázce, zavazuje po celou dobu plnění smlouvy:</w:t>
      </w:r>
    </w:p>
    <w:p w14:paraId="241B80F9" w14:textId="77777777" w:rsidR="00A4031A" w:rsidRPr="00DC1EA3" w:rsidRDefault="00A4031A" w:rsidP="00A4031A">
      <w:pPr>
        <w:pStyle w:val="zkladntextodsazen21"/>
        <w:numPr>
          <w:ilvl w:val="0"/>
          <w:numId w:val="35"/>
        </w:numPr>
        <w:tabs>
          <w:tab w:val="clear" w:pos="720"/>
          <w:tab w:val="left" w:pos="360"/>
          <w:tab w:val="num" w:pos="993"/>
        </w:tabs>
        <w:spacing w:after="120"/>
        <w:ind w:left="993"/>
        <w:jc w:val="both"/>
        <w:rPr>
          <w:rFonts w:ascii="Calibri" w:hAnsi="Calibri" w:cs="Calibri"/>
          <w:color w:val="000000"/>
          <w:sz w:val="22"/>
          <w:szCs w:val="22"/>
        </w:rPr>
      </w:pPr>
      <w:r w:rsidRPr="00DC1EA3">
        <w:rPr>
          <w:rFonts w:ascii="Calibri" w:hAnsi="Calibri" w:cs="Calibri"/>
          <w:color w:val="000000"/>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4E2FA4C0" w14:textId="77777777" w:rsidR="00A4031A" w:rsidRPr="00DC1EA3" w:rsidRDefault="00A4031A" w:rsidP="00A4031A">
      <w:pPr>
        <w:pStyle w:val="zkladntextodsazen21"/>
        <w:numPr>
          <w:ilvl w:val="0"/>
          <w:numId w:val="35"/>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 xml:space="preserve">sjednat a dodržovat smluvní podmínky se svými poddodavateli srovnatelné s podmínkami sjednanými v této smlouvě, a to v rozsahu výše smluvních pokut a délky záruční doby; uvedené smluvní podmínky se považují za srovnatelné, bude-li výše smluvních pokut </w:t>
      </w:r>
      <w:r>
        <w:rPr>
          <w:rFonts w:ascii="Calibri" w:hAnsi="Calibri" w:cs="Calibri"/>
          <w:color w:val="000000"/>
          <w:sz w:val="22"/>
          <w:szCs w:val="22"/>
        </w:rPr>
        <w:br/>
      </w:r>
      <w:r w:rsidRPr="00DC1EA3">
        <w:rPr>
          <w:rFonts w:ascii="Calibri" w:hAnsi="Calibri" w:cs="Calibri"/>
          <w:color w:val="000000"/>
          <w:sz w:val="22"/>
          <w:szCs w:val="22"/>
        </w:rPr>
        <w:t>a délka záruční doby shodná či obdobná s touto smlouvou,</w:t>
      </w:r>
    </w:p>
    <w:p w14:paraId="14D040DB" w14:textId="77777777" w:rsidR="00A4031A" w:rsidRPr="00DC1EA3" w:rsidRDefault="00A4031A" w:rsidP="00A4031A">
      <w:pPr>
        <w:pStyle w:val="zkladntextodsazen21"/>
        <w:numPr>
          <w:ilvl w:val="0"/>
          <w:numId w:val="35"/>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 xml:space="preserve">dodržovat řádné a včasné plnění finančních závazků svým poddodavatelům, kdy za řádné a včasné plnění se považuje plné uhrazení poddodavatelem vystavených faktur za plnění </w:t>
      </w:r>
      <w:r w:rsidRPr="00DC1EA3">
        <w:rPr>
          <w:rFonts w:ascii="Calibri" w:hAnsi="Calibri" w:cs="Calibri"/>
          <w:color w:val="000000"/>
          <w:sz w:val="22"/>
          <w:szCs w:val="22"/>
        </w:rPr>
        <w:lastRenderedPageBreak/>
        <w:t>poskytnutá k plnění této smlouvy, a to vždy do 5 pracovních dnů od obdržení platby ze strany kupujícího za konkrétní plnění.</w:t>
      </w:r>
    </w:p>
    <w:p w14:paraId="1454C2A4" w14:textId="77777777" w:rsidR="00A4031A" w:rsidRDefault="00A4031A" w:rsidP="00A4031A">
      <w:pPr>
        <w:pStyle w:val="Style1"/>
        <w:adjustRightInd/>
        <w:spacing w:line="240" w:lineRule="atLeast"/>
        <w:ind w:left="567"/>
        <w:jc w:val="both"/>
        <w:rPr>
          <w:rFonts w:ascii="Calibri" w:hAnsi="Calibri" w:cs="Calibri"/>
          <w:spacing w:val="12"/>
          <w:sz w:val="22"/>
          <w:szCs w:val="22"/>
        </w:rPr>
      </w:pPr>
    </w:p>
    <w:p w14:paraId="12BBC015" w14:textId="77777777" w:rsidR="00A4031A" w:rsidRPr="008361E2" w:rsidRDefault="00A4031A" w:rsidP="00A4031A">
      <w:pPr>
        <w:pStyle w:val="Style1"/>
        <w:numPr>
          <w:ilvl w:val="0"/>
          <w:numId w:val="30"/>
        </w:numPr>
        <w:tabs>
          <w:tab w:val="clear" w:pos="720"/>
        </w:tabs>
        <w:adjustRightInd/>
        <w:spacing w:line="240" w:lineRule="atLeast"/>
        <w:ind w:left="567" w:hanging="567"/>
        <w:jc w:val="both"/>
        <w:rPr>
          <w:rFonts w:ascii="Calibri" w:hAnsi="Calibri" w:cs="Calibri"/>
          <w:sz w:val="22"/>
          <w:szCs w:val="22"/>
        </w:rPr>
      </w:pPr>
      <w:r w:rsidRPr="002F0866">
        <w:rPr>
          <w:rFonts w:ascii="Calibri" w:hAnsi="Calibri" w:cs="Calibri"/>
          <w:sz w:val="22"/>
          <w:szCs w:val="22"/>
        </w:rPr>
        <w:t>Kupující je plnění povinností z čestného prohlášení ke společensky odpovědnému plnění předloženého v nabídce prodávajícího oprávněn kdykoli v průběhu provádění plnění kontrolovat, a to i bez předchozího ohlášení prodávajícího. Je-li k provedení kontroly potřeba předložení dokumentů, zavazuje se prodávající k jejich předložení nejpozději do 2 pracovních dnů od doručení výzvy kupujícího.</w:t>
      </w:r>
    </w:p>
    <w:p w14:paraId="47C4A970" w14:textId="77777777" w:rsidR="00A4031A" w:rsidRDefault="00A4031A" w:rsidP="00667E4D">
      <w:pPr>
        <w:pStyle w:val="Style1"/>
        <w:adjustRightInd/>
        <w:spacing w:line="240" w:lineRule="atLeast"/>
        <w:jc w:val="both"/>
        <w:rPr>
          <w:rFonts w:ascii="Calibri" w:hAnsi="Calibri" w:cs="Calibri"/>
          <w:spacing w:val="12"/>
          <w:sz w:val="22"/>
          <w:szCs w:val="22"/>
        </w:rPr>
      </w:pPr>
    </w:p>
    <w:p w14:paraId="5EA51649" w14:textId="77777777" w:rsidR="00A4031A" w:rsidRPr="000113C3" w:rsidRDefault="00A4031A" w:rsidP="00667E4D">
      <w:pPr>
        <w:pStyle w:val="Style1"/>
        <w:adjustRightInd/>
        <w:spacing w:line="240" w:lineRule="atLeast"/>
        <w:jc w:val="both"/>
        <w:rPr>
          <w:rFonts w:ascii="Calibri" w:hAnsi="Calibri" w:cs="Calibri"/>
          <w:spacing w:val="12"/>
          <w:sz w:val="22"/>
          <w:szCs w:val="22"/>
        </w:rPr>
      </w:pPr>
    </w:p>
    <w:p w14:paraId="7E54DE3C" w14:textId="77777777"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14:paraId="18DE9D55" w14:textId="77777777" w:rsidR="00175E66" w:rsidRPr="000113C3" w:rsidRDefault="00175E66" w:rsidP="006B00C3">
      <w:pPr>
        <w:keepNext/>
        <w:spacing w:line="240" w:lineRule="atLeast"/>
        <w:jc w:val="center"/>
        <w:rPr>
          <w:rFonts w:ascii="Calibri" w:hAnsi="Calibri" w:cs="Calibri"/>
          <w:b/>
          <w:bCs/>
          <w:spacing w:val="12"/>
          <w:sz w:val="22"/>
          <w:szCs w:val="22"/>
        </w:rPr>
      </w:pPr>
    </w:p>
    <w:p w14:paraId="2F469155" w14:textId="77777777" w:rsidR="00175E66" w:rsidRPr="006B00C3" w:rsidRDefault="00175E66" w:rsidP="006B00C3">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14:paraId="41424059" w14:textId="516E9781" w:rsidR="00406696" w:rsidRPr="0069485A" w:rsidRDefault="00CC1EEC" w:rsidP="000113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8240" behindDoc="0" locked="0" layoutInCell="0" allowOverlap="1" wp14:anchorId="6364E4EE" wp14:editId="21EE6392">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0223" w14:textId="77777777"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E4EE" id="Text Box 3" o:spid="_x0000_s1027" type="#_x0000_t202" style="position:absolute;left:0;text-align:left;margin-left:0;margin-top:735.65pt;width:473.4pt;height:13.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" o:allowincell="f" filled="f" stroked="f">
                <o:lock v:ext="edit" aspectratio="t" verticies="t" text="t" shapetype="t"/>
                <v:textbox inset="0,0,0,0">
                  <w:txbxContent>
                    <w:p w14:paraId="2ECA0223" w14:textId="77777777"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 xml:space="preserve">ukončení, zachovávat mlčenlivost o všech skutečnostech, o kterých se dozví od NPU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účinnosti této smlouvy z jakéhokoliv důvodu se nedotkne ustanovení tohoto odstavce této smlouvy a jeho účinnost přetrvá i po ukončení účinnosti této smlouvy.</w:t>
      </w:r>
    </w:p>
    <w:p w14:paraId="25AB6156"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Pr="006B00C3">
        <w:rPr>
          <w:rFonts w:ascii="Calibri" w:hAnsi="Calibri" w:cs="Calibri"/>
          <w:sz w:val="22"/>
          <w:szCs w:val="22"/>
        </w:rPr>
        <w:t>souhlasu NPU.</w:t>
      </w:r>
    </w:p>
    <w:p w14:paraId="3AC1F343" w14:textId="77777777" w:rsidR="00175E66"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Pr="006B00C3">
        <w:rPr>
          <w:rFonts w:ascii="Calibri" w:hAnsi="Calibri" w:cs="Calibri"/>
          <w:sz w:val="22"/>
          <w:szCs w:val="22"/>
        </w:rPr>
        <w:t> </w:t>
      </w:r>
      <w:r w:rsidR="00406696" w:rsidRPr="006B00C3">
        <w:rPr>
          <w:rFonts w:ascii="Calibri" w:hAnsi="Calibri" w:cs="Calibri"/>
          <w:sz w:val="22"/>
          <w:szCs w:val="22"/>
        </w:rPr>
        <w:t>informacím</w:t>
      </w:r>
      <w:r w:rsidRPr="006B00C3">
        <w:rPr>
          <w:rFonts w:ascii="Calibri" w:hAnsi="Calibri" w:cs="Calibri"/>
          <w:sz w:val="22"/>
          <w:szCs w:val="22"/>
        </w:rPr>
        <w:t>.</w:t>
      </w:r>
    </w:p>
    <w:p w14:paraId="3D9E3512" w14:textId="77777777" w:rsidR="002E1EF9"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berou na vědomí, že tato smlouva podléhá uveřejnění dle zákona č. 340/2015 Sb., o zvláštních podmínkách účinnosti některých smluv, uveřejňování těchto smluv a o registru smluv (zákon o registru smluv).</w:t>
      </w:r>
      <w:r w:rsidR="000F50D3" w:rsidRPr="006B00C3">
        <w:rPr>
          <w:rFonts w:ascii="Calibri" w:hAnsi="Calibri" w:cs="Calibri"/>
          <w:sz w:val="22"/>
          <w:szCs w:val="22"/>
        </w:rPr>
        <w:t xml:space="preserve"> Uveřejnění zajistí kupující.</w:t>
      </w:r>
    </w:p>
    <w:p w14:paraId="7966C44F" w14:textId="77777777" w:rsidR="0031745A" w:rsidRPr="006B00C3" w:rsidRDefault="0031745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 a účinnosti dnem uveřejnění v registru smluv podle předchozího odstavce.</w:t>
      </w:r>
    </w:p>
    <w:p w14:paraId="7686038E" w14:textId="77777777" w:rsidR="00175E66"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14:paraId="0E435E58" w14:textId="77777777" w:rsidR="0049529A" w:rsidRPr="00193BE2" w:rsidRDefault="00DB5800" w:rsidP="00193BE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DB5800">
        <w:rPr>
          <w:rFonts w:ascii="Calibri" w:hAnsi="Calibri" w:cs="Calibri"/>
          <w:sz w:val="22"/>
          <w:szCs w:val="22"/>
        </w:rPr>
        <w:t>Tato Smlouva je vyhotovena ve 3 vyhotoveních v českém jazyce, přičemž kupující obdrží po dvou vyhotoveních a prodávající obdrží 1 (jedno) vyhotovení</w:t>
      </w:r>
      <w:r w:rsidR="00193BE2" w:rsidRPr="00193BE2">
        <w:rPr>
          <w:rFonts w:ascii="Calibri" w:hAnsi="Calibri" w:cs="Calibri"/>
          <w:sz w:val="22"/>
          <w:szCs w:val="22"/>
        </w:rPr>
        <w:t>.</w:t>
      </w:r>
    </w:p>
    <w:p w14:paraId="4986FDE8" w14:textId="77777777" w:rsidR="0049529A" w:rsidRPr="006B00C3" w:rsidRDefault="0049529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14:paraId="5AC78000"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Tuto smlouvu je možno měnit pouze formou písemných dodatků oboustranně potvrzených smluvními stranami.</w:t>
      </w:r>
    </w:p>
    <w:p w14:paraId="32866E38"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Žádná ze smluvních stran se nemůže dovolávat zvláštních, v této smlouvě neuvedených ústních ujednání a dohod.</w:t>
      </w:r>
    </w:p>
    <w:p w14:paraId="6A3F3B99" w14:textId="09427D12" w:rsidR="00D756EE" w:rsidRPr="006B00C3" w:rsidRDefault="00D756EE"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8" w:history="1">
        <w:r w:rsidR="00C812E1" w:rsidRPr="00782822">
          <w:rPr>
            <w:rStyle w:val="Hypertextovodkaz"/>
            <w:rFonts w:ascii="Calibri" w:hAnsi="Calibri" w:cs="Calibri"/>
          </w:rPr>
          <w:t>www.npu.cz</w:t>
        </w:r>
      </w:hyperlink>
      <w:r w:rsidRPr="006B00C3">
        <w:rPr>
          <w:rFonts w:ascii="Calibri" w:hAnsi="Calibri" w:cs="Calibri"/>
          <w:sz w:val="22"/>
          <w:szCs w:val="22"/>
        </w:rPr>
        <w:t xml:space="preserve"> v sekci „Ochrana osobních údajů“.</w:t>
      </w:r>
    </w:p>
    <w:p w14:paraId="16DE53F2"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14:paraId="6A472BF3" w14:textId="77777777" w:rsidR="00406696" w:rsidRPr="000113C3" w:rsidRDefault="00406696" w:rsidP="00667E4D">
      <w:pPr>
        <w:pStyle w:val="Odstavecseseznamem"/>
        <w:spacing w:line="240" w:lineRule="atLeast"/>
        <w:rPr>
          <w:rFonts w:ascii="Calibri" w:hAnsi="Calibri" w:cs="Calibri"/>
          <w:spacing w:val="12"/>
          <w:sz w:val="22"/>
          <w:szCs w:val="22"/>
        </w:rPr>
      </w:pPr>
    </w:p>
    <w:p w14:paraId="476DFC98" w14:textId="77777777" w:rsidR="006C4E9D" w:rsidRPr="007407A2" w:rsidRDefault="00406696" w:rsidP="007407A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7407A2">
        <w:rPr>
          <w:rFonts w:ascii="Calibri" w:hAnsi="Calibri" w:cs="Calibri"/>
          <w:sz w:val="22"/>
          <w:szCs w:val="22"/>
        </w:rPr>
        <w:t>Nedílnou součást této smlouvy tvoří příloha:</w:t>
      </w:r>
      <w:r w:rsidR="002706BB" w:rsidRPr="007407A2">
        <w:rPr>
          <w:rFonts w:ascii="Calibri" w:hAnsi="Calibri" w:cs="Calibri"/>
          <w:sz w:val="22"/>
          <w:szCs w:val="22"/>
        </w:rPr>
        <w:t xml:space="preserve">     </w:t>
      </w:r>
    </w:p>
    <w:p w14:paraId="61801B99" w14:textId="77777777" w:rsidR="005F46C3" w:rsidRPr="005F46C3" w:rsidRDefault="005F46C3" w:rsidP="00667E4D">
      <w:pPr>
        <w:pStyle w:val="Odstavecseseznamem"/>
        <w:spacing w:line="240" w:lineRule="atLeast"/>
        <w:rPr>
          <w:rFonts w:ascii="Calibri" w:hAnsi="Calibri" w:cs="Calibri"/>
          <w:spacing w:val="12"/>
          <w:sz w:val="22"/>
          <w:szCs w:val="22"/>
          <w:lang w:val="cs-CZ"/>
        </w:rPr>
      </w:pPr>
    </w:p>
    <w:p w14:paraId="0AAFA842" w14:textId="77777777" w:rsidR="00C636BB" w:rsidRDefault="006C4E9D" w:rsidP="00C636BB">
      <w:pPr>
        <w:spacing w:line="240" w:lineRule="atLeast"/>
        <w:ind w:left="426"/>
        <w:jc w:val="both"/>
        <w:rPr>
          <w:rFonts w:ascii="Calibri" w:hAnsi="Calibri" w:cs="Calibri"/>
          <w:spacing w:val="12"/>
          <w:sz w:val="22"/>
          <w:szCs w:val="22"/>
        </w:rPr>
      </w:pPr>
      <w:r w:rsidRPr="000113C3">
        <w:rPr>
          <w:rFonts w:ascii="Calibri" w:hAnsi="Calibri" w:cs="Calibri"/>
          <w:spacing w:val="12"/>
          <w:sz w:val="22"/>
          <w:szCs w:val="22"/>
        </w:rPr>
        <w:t xml:space="preserve">Příloha </w:t>
      </w:r>
      <w:r w:rsidR="00C0565B" w:rsidRPr="000113C3">
        <w:rPr>
          <w:rFonts w:ascii="Calibri" w:hAnsi="Calibri" w:cs="Calibri"/>
          <w:spacing w:val="12"/>
          <w:sz w:val="22"/>
          <w:szCs w:val="22"/>
        </w:rPr>
        <w:t>č. 1_</w:t>
      </w:r>
      <w:r w:rsidR="002B5791">
        <w:rPr>
          <w:rFonts w:ascii="Calibri" w:hAnsi="Calibri" w:cs="Calibri"/>
          <w:color w:val="000000"/>
          <w:sz w:val="22"/>
          <w:szCs w:val="22"/>
        </w:rPr>
        <w:t>T</w:t>
      </w:r>
      <w:r w:rsidR="0049106E" w:rsidRPr="000113C3">
        <w:rPr>
          <w:rFonts w:ascii="Calibri" w:hAnsi="Calibri" w:cs="Calibri"/>
          <w:color w:val="000000"/>
          <w:sz w:val="22"/>
          <w:szCs w:val="22"/>
        </w:rPr>
        <w:t>echnick</w:t>
      </w:r>
      <w:r w:rsidR="002B5791">
        <w:rPr>
          <w:rFonts w:ascii="Calibri" w:hAnsi="Calibri" w:cs="Calibri"/>
          <w:color w:val="000000"/>
          <w:sz w:val="22"/>
          <w:szCs w:val="22"/>
        </w:rPr>
        <w:t>á</w:t>
      </w:r>
      <w:r w:rsidR="0049106E" w:rsidRPr="000113C3">
        <w:rPr>
          <w:rFonts w:ascii="Calibri" w:hAnsi="Calibri" w:cs="Calibri"/>
          <w:color w:val="000000"/>
          <w:sz w:val="22"/>
          <w:szCs w:val="22"/>
        </w:rPr>
        <w:t xml:space="preserve"> specifikace</w:t>
      </w:r>
      <w:r w:rsidR="007C29C5" w:rsidRPr="000113C3">
        <w:rPr>
          <w:rFonts w:ascii="Calibri" w:hAnsi="Calibri" w:cs="Calibri"/>
          <w:color w:val="000000"/>
          <w:sz w:val="22"/>
          <w:szCs w:val="22"/>
        </w:rPr>
        <w:t xml:space="preserve"> </w:t>
      </w:r>
    </w:p>
    <w:p w14:paraId="0FD6A021" w14:textId="77777777" w:rsidR="00734254" w:rsidRDefault="005C3AC0" w:rsidP="00E10339">
      <w:pPr>
        <w:spacing w:line="240" w:lineRule="atLeast"/>
        <w:ind w:left="426"/>
        <w:jc w:val="both"/>
        <w:rPr>
          <w:rFonts w:ascii="Calibri" w:hAnsi="Calibri" w:cs="Calibri"/>
          <w:spacing w:val="12"/>
          <w:sz w:val="22"/>
          <w:szCs w:val="22"/>
        </w:rPr>
      </w:pPr>
      <w:r w:rsidRPr="002B5791">
        <w:rPr>
          <w:rFonts w:ascii="Calibri" w:hAnsi="Calibri" w:cs="Calibri"/>
          <w:color w:val="000000"/>
          <w:spacing w:val="14"/>
          <w:sz w:val="22"/>
          <w:szCs w:val="22"/>
        </w:rPr>
        <w:t xml:space="preserve">Příloha č. </w:t>
      </w:r>
      <w:r w:rsidR="0052380C" w:rsidRPr="002B5791">
        <w:rPr>
          <w:rFonts w:ascii="Calibri" w:hAnsi="Calibri" w:cs="Calibri"/>
          <w:color w:val="000000"/>
          <w:spacing w:val="14"/>
          <w:sz w:val="22"/>
          <w:szCs w:val="22"/>
        </w:rPr>
        <w:t>2</w:t>
      </w:r>
      <w:r w:rsidRPr="002B5791">
        <w:rPr>
          <w:rFonts w:ascii="Calibri" w:hAnsi="Calibri" w:cs="Calibri"/>
          <w:color w:val="000000"/>
          <w:spacing w:val="14"/>
          <w:sz w:val="22"/>
          <w:szCs w:val="22"/>
        </w:rPr>
        <w:t>_</w:t>
      </w:r>
      <w:r w:rsidR="00496F05">
        <w:rPr>
          <w:rFonts w:ascii="Calibri" w:hAnsi="Calibri" w:cs="Calibri"/>
          <w:color w:val="000000"/>
          <w:sz w:val="22"/>
          <w:szCs w:val="22"/>
        </w:rPr>
        <w:t>Položkový a cenový rozpis</w:t>
      </w:r>
      <w:r w:rsidR="00496F05" w:rsidRPr="000113C3">
        <w:rPr>
          <w:rFonts w:ascii="Calibri" w:hAnsi="Calibri" w:cs="Calibri"/>
          <w:color w:val="000000"/>
          <w:sz w:val="22"/>
          <w:szCs w:val="22"/>
        </w:rPr>
        <w:t xml:space="preserve"> </w:t>
      </w:r>
    </w:p>
    <w:tbl>
      <w:tblPr>
        <w:tblW w:w="0" w:type="auto"/>
        <w:tblInd w:w="108" w:type="dxa"/>
        <w:shd w:val="clear" w:color="auto" w:fill="CED7E7"/>
        <w:tblLayout w:type="fixed"/>
        <w:tblLook w:val="0000" w:firstRow="0" w:lastRow="0" w:firstColumn="0" w:lastColumn="0" w:noHBand="0" w:noVBand="0"/>
      </w:tblPr>
      <w:tblGrid>
        <w:gridCol w:w="4871"/>
        <w:gridCol w:w="4871"/>
      </w:tblGrid>
      <w:tr w:rsidR="00E10339" w:rsidRPr="001F2797" w14:paraId="7228A799" w14:textId="77777777" w:rsidTr="009A329B">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7C9D5A6" w14:textId="77777777" w:rsidR="001B4AFA" w:rsidRDefault="001B4AFA"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55161BF8" w14:textId="77777777" w:rsidR="00E10339" w:rsidRPr="001F2797" w:rsidRDefault="003E6517" w:rsidP="009A329B">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V Praze dne …………………</w:t>
            </w:r>
            <w:r>
              <w:rPr>
                <w:rFonts w:ascii="Calibri" w:eastAsia="Calibri" w:hAnsi="Calibri" w:cs="Calibri"/>
                <w:color w:val="000000"/>
                <w:sz w:val="22"/>
                <w:szCs w:val="22"/>
                <w:u w:color="000000"/>
              </w:rPr>
              <w:t>…</w:t>
            </w:r>
          </w:p>
          <w:p w14:paraId="4C3BCAB1"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2CDBBAB9" w14:textId="77777777" w:rsidR="00E10339" w:rsidRPr="001F2797" w:rsidRDefault="00E10339" w:rsidP="009A329B">
            <w:pPr>
              <w:keepNext/>
              <w:keepLines/>
              <w:autoSpaceDE/>
              <w:autoSpaceDN/>
              <w:spacing w:line="276" w:lineRule="auto"/>
              <w:ind w:right="669"/>
              <w:jc w:val="center"/>
              <w:rPr>
                <w:rFonts w:ascii="Calibri" w:eastAsia="Calibri" w:hAnsi="Calibri" w:cs="Calibri"/>
                <w:b/>
                <w:bCs/>
                <w:color w:val="000000"/>
                <w:sz w:val="22"/>
                <w:szCs w:val="22"/>
                <w:u w:color="000000"/>
              </w:rPr>
            </w:pPr>
            <w:r>
              <w:rPr>
                <w:rFonts w:ascii="Calibri" w:eastAsia="Calibri" w:hAnsi="Calibri" w:cs="Calibri"/>
                <w:color w:val="000000"/>
                <w:sz w:val="22"/>
                <w:szCs w:val="22"/>
                <w:u w:color="000000"/>
              </w:rPr>
              <w:t>kupující</w:t>
            </w:r>
          </w:p>
          <w:p w14:paraId="04971D8F" w14:textId="77777777" w:rsidR="00E10339"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34559BF7" w14:textId="77777777" w:rsidR="003E6517" w:rsidRDefault="003E6517"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534D223B"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14:paraId="5127008F"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Národní památkový ústav</w:t>
            </w:r>
          </w:p>
          <w:p w14:paraId="604D4098"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Ing. arch. Naděžda Goryczková,</w:t>
            </w:r>
          </w:p>
          <w:p w14:paraId="0EB3EE79" w14:textId="77777777" w:rsidR="00E10339" w:rsidRPr="001F2797" w:rsidRDefault="00E10339"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1F2797">
              <w:rPr>
                <w:rFonts w:ascii="Calibri" w:eastAsia="Calibri" w:hAnsi="Calibri" w:cs="Calibri"/>
                <w:color w:val="000000"/>
                <w:sz w:val="22"/>
                <w:szCs w:val="22"/>
                <w:u w:color="000000"/>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7D056F9" w14:textId="77777777" w:rsidR="003E6517" w:rsidRDefault="00E10339" w:rsidP="009A329B">
            <w:pPr>
              <w:keepNext/>
              <w:keepLines/>
              <w:autoSpaceDE/>
              <w:autoSpaceDN/>
              <w:spacing w:line="276" w:lineRule="auto"/>
              <w:ind w:left="2109" w:right="669" w:hanging="2109"/>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3E6517">
              <w:rPr>
                <w:rFonts w:ascii="Calibri" w:eastAsia="Calibri" w:hAnsi="Calibri" w:cs="Calibri"/>
                <w:color w:val="000000"/>
                <w:sz w:val="22"/>
                <w:szCs w:val="22"/>
                <w:u w:color="000000"/>
              </w:rPr>
              <w:t xml:space="preserve"> </w:t>
            </w:r>
          </w:p>
          <w:p w14:paraId="7EA55F14" w14:textId="77777777" w:rsidR="00E10339" w:rsidRPr="001F2797" w:rsidRDefault="003E6517" w:rsidP="009A329B">
            <w:pPr>
              <w:keepNext/>
              <w:keepLines/>
              <w:autoSpaceDE/>
              <w:autoSpaceDN/>
              <w:spacing w:line="276" w:lineRule="auto"/>
              <w:ind w:left="2109" w:right="669" w:hanging="2109"/>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 xml:space="preserve">V </w:t>
            </w:r>
            <w:r w:rsidR="00E10339" w:rsidRPr="008F5832">
              <w:rPr>
                <w:rFonts w:ascii="Calibri" w:hAnsi="Calibri" w:cs="Calibri"/>
                <w:sz w:val="22"/>
                <w:szCs w:val="22"/>
              </w:rPr>
              <w:t>Plzni</w:t>
            </w:r>
            <w:r w:rsidR="00E10339" w:rsidRPr="008F5832">
              <w:rPr>
                <w:rFonts w:ascii="Calibri" w:eastAsia="Calibri" w:hAnsi="Calibri" w:cs="Calibri"/>
                <w:color w:val="000000"/>
                <w:sz w:val="22"/>
                <w:szCs w:val="22"/>
                <w:u w:color="000000"/>
              </w:rPr>
              <w:t xml:space="preserve"> </w:t>
            </w:r>
            <w:r w:rsidR="00E10339" w:rsidRPr="001F2797">
              <w:rPr>
                <w:rFonts w:ascii="Calibri" w:eastAsia="Calibri" w:hAnsi="Calibri" w:cs="Calibri"/>
                <w:color w:val="000000"/>
                <w:sz w:val="22"/>
                <w:szCs w:val="22"/>
                <w:u w:color="000000"/>
              </w:rPr>
              <w:t>dne</w:t>
            </w:r>
            <w:r w:rsidR="00E10339">
              <w:rPr>
                <w:rFonts w:ascii="Calibri" w:eastAsia="Calibri" w:hAnsi="Calibri" w:cs="Calibri"/>
                <w:color w:val="000000"/>
                <w:sz w:val="22"/>
                <w:szCs w:val="22"/>
                <w:u w:color="000000"/>
              </w:rPr>
              <w:t xml:space="preserve"> ………………………</w:t>
            </w:r>
          </w:p>
          <w:p w14:paraId="293D6D31"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3492AC12"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prodávající</w:t>
            </w:r>
          </w:p>
          <w:p w14:paraId="79DFFC03"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20D3F840" w14:textId="77777777" w:rsidR="001B4AFA" w:rsidRDefault="001B4AFA" w:rsidP="009A329B">
            <w:pPr>
              <w:keepNext/>
              <w:keepLines/>
              <w:autoSpaceDE/>
              <w:autoSpaceDN/>
              <w:spacing w:line="276" w:lineRule="auto"/>
              <w:ind w:right="669"/>
              <w:jc w:val="center"/>
              <w:rPr>
                <w:rFonts w:ascii="Calibri" w:eastAsia="Calibri" w:hAnsi="Calibri" w:cs="Calibri"/>
                <w:color w:val="000000"/>
                <w:sz w:val="22"/>
                <w:szCs w:val="22"/>
                <w:u w:color="000000"/>
              </w:rPr>
            </w:pPr>
          </w:p>
          <w:p w14:paraId="7EE77E25" w14:textId="77777777" w:rsidR="00E10339" w:rsidRPr="001F2797" w:rsidRDefault="00E10339" w:rsidP="009A329B">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14:paraId="11DF5BE9" w14:textId="77777777" w:rsidR="00E10339" w:rsidRPr="005848E0" w:rsidRDefault="00E10339"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proofErr w:type="spellStart"/>
            <w:r>
              <w:rPr>
                <w:rFonts w:ascii="Calibri" w:eastAsia="Arial Unicode MS" w:hAnsi="Calibri" w:cs="Arial Unicode MS"/>
                <w:color w:val="000000"/>
                <w:sz w:val="22"/>
                <w:szCs w:val="22"/>
                <w:u w:color="000000"/>
              </w:rPr>
              <w:t>Azenet</w:t>
            </w:r>
            <w:proofErr w:type="spellEnd"/>
            <w:r>
              <w:rPr>
                <w:rFonts w:ascii="Calibri" w:eastAsia="Arial Unicode MS" w:hAnsi="Calibri" w:cs="Arial Unicode MS"/>
                <w:color w:val="000000"/>
                <w:sz w:val="22"/>
                <w:szCs w:val="22"/>
                <w:u w:color="000000"/>
              </w:rPr>
              <w:t xml:space="preserve"> </w:t>
            </w:r>
            <w:proofErr w:type="spellStart"/>
            <w:r>
              <w:rPr>
                <w:rFonts w:ascii="Calibri" w:eastAsia="Arial Unicode MS" w:hAnsi="Calibri" w:cs="Arial Unicode MS"/>
                <w:color w:val="000000"/>
                <w:sz w:val="22"/>
                <w:szCs w:val="22"/>
                <w:u w:color="000000"/>
              </w:rPr>
              <w:t>s.r.o</w:t>
            </w:r>
            <w:proofErr w:type="spellEnd"/>
            <w:r>
              <w:rPr>
                <w:rFonts w:ascii="Calibri" w:eastAsia="Arial Unicode MS" w:hAnsi="Calibri" w:cs="Arial Unicode MS"/>
                <w:color w:val="000000"/>
                <w:sz w:val="22"/>
                <w:szCs w:val="22"/>
                <w:u w:color="000000"/>
              </w:rPr>
              <w:t xml:space="preserve"> </w:t>
            </w:r>
          </w:p>
          <w:p w14:paraId="40D5C6E5" w14:textId="77777777" w:rsidR="00E10339" w:rsidRDefault="00E10339" w:rsidP="009A329B">
            <w:pPr>
              <w:keepNext/>
              <w:keepLines/>
              <w:autoSpaceDE/>
              <w:autoSpaceDN/>
              <w:spacing w:line="276" w:lineRule="auto"/>
              <w:ind w:right="669"/>
              <w:jc w:val="center"/>
              <w:rPr>
                <w:rFonts w:ascii="Calibri" w:hAnsi="Calibri" w:cs="Calibri"/>
                <w:sz w:val="22"/>
                <w:szCs w:val="22"/>
              </w:rPr>
            </w:pPr>
            <w:r>
              <w:rPr>
                <w:rFonts w:ascii="Calibri" w:hAnsi="Calibri" w:cs="Calibri"/>
                <w:sz w:val="22"/>
                <w:szCs w:val="22"/>
              </w:rPr>
              <w:t>Mgr. Pavel Skořepa</w:t>
            </w:r>
          </w:p>
          <w:p w14:paraId="643C2372" w14:textId="77777777" w:rsidR="00E10339" w:rsidRPr="001F2797" w:rsidRDefault="00E10339" w:rsidP="009A329B">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5848E0">
              <w:rPr>
                <w:rFonts w:ascii="Calibri" w:eastAsia="Arial Unicode MS" w:hAnsi="Calibri" w:cs="Arial Unicode MS"/>
                <w:color w:val="000000"/>
                <w:sz w:val="22"/>
                <w:szCs w:val="22"/>
                <w:u w:color="000000"/>
              </w:rPr>
              <w:t>jednatel</w:t>
            </w:r>
          </w:p>
        </w:tc>
      </w:tr>
    </w:tbl>
    <w:p w14:paraId="1CB29AF6" w14:textId="77777777" w:rsidR="00AE602B" w:rsidRDefault="00AE602B" w:rsidP="00667E4D">
      <w:pPr>
        <w:spacing w:line="240" w:lineRule="atLeast"/>
        <w:rPr>
          <w:rFonts w:ascii="Calibri" w:hAnsi="Calibri" w:cs="Calibri"/>
          <w:spacing w:val="12"/>
          <w:sz w:val="22"/>
          <w:szCs w:val="22"/>
        </w:rPr>
      </w:pPr>
    </w:p>
    <w:p w14:paraId="0AEF84F2" w14:textId="77777777" w:rsidR="003E236D" w:rsidRDefault="003E236D" w:rsidP="004735B6">
      <w:pPr>
        <w:rPr>
          <w:rFonts w:ascii="Calibri" w:hAnsi="Calibri" w:cs="Arial"/>
          <w:spacing w:val="12"/>
          <w:sz w:val="22"/>
          <w:szCs w:val="22"/>
        </w:rPr>
      </w:pPr>
    </w:p>
    <w:p w14:paraId="21CBE686" w14:textId="77777777" w:rsidR="003E236D" w:rsidRDefault="003E236D" w:rsidP="004735B6">
      <w:pPr>
        <w:rPr>
          <w:rFonts w:ascii="Calibri" w:hAnsi="Calibri" w:cs="Arial"/>
          <w:spacing w:val="12"/>
          <w:sz w:val="22"/>
          <w:szCs w:val="22"/>
        </w:rPr>
      </w:pPr>
    </w:p>
    <w:p w14:paraId="26575568" w14:textId="77777777" w:rsidR="003E236D" w:rsidRDefault="003E236D" w:rsidP="004735B6">
      <w:pPr>
        <w:rPr>
          <w:rFonts w:ascii="Calibri" w:hAnsi="Calibri" w:cs="Arial"/>
          <w:spacing w:val="12"/>
          <w:sz w:val="22"/>
          <w:szCs w:val="22"/>
        </w:rPr>
      </w:pPr>
    </w:p>
    <w:p w14:paraId="7F744F7E" w14:textId="77777777" w:rsidR="003E236D" w:rsidRDefault="003E236D" w:rsidP="004735B6">
      <w:pPr>
        <w:rPr>
          <w:rFonts w:ascii="Calibri" w:hAnsi="Calibri" w:cs="Arial"/>
          <w:spacing w:val="12"/>
          <w:sz w:val="22"/>
          <w:szCs w:val="22"/>
        </w:rPr>
      </w:pPr>
    </w:p>
    <w:p w14:paraId="2C1A9760" w14:textId="77777777" w:rsidR="003E236D" w:rsidRDefault="003E236D" w:rsidP="004735B6">
      <w:pPr>
        <w:rPr>
          <w:rFonts w:ascii="Calibri" w:hAnsi="Calibri" w:cs="Arial"/>
          <w:spacing w:val="12"/>
          <w:sz w:val="22"/>
          <w:szCs w:val="22"/>
        </w:rPr>
      </w:pPr>
    </w:p>
    <w:p w14:paraId="132E086F" w14:textId="77777777" w:rsidR="003E236D" w:rsidRDefault="003E236D" w:rsidP="004735B6">
      <w:pPr>
        <w:rPr>
          <w:rFonts w:ascii="Calibri" w:hAnsi="Calibri" w:cs="Arial"/>
          <w:spacing w:val="12"/>
          <w:sz w:val="22"/>
          <w:szCs w:val="22"/>
        </w:rPr>
      </w:pPr>
    </w:p>
    <w:p w14:paraId="68063388" w14:textId="77777777" w:rsidR="003E236D" w:rsidRDefault="003E236D" w:rsidP="004735B6">
      <w:pPr>
        <w:rPr>
          <w:rFonts w:ascii="Calibri" w:hAnsi="Calibri" w:cs="Arial"/>
          <w:spacing w:val="12"/>
          <w:sz w:val="22"/>
          <w:szCs w:val="22"/>
        </w:rPr>
      </w:pPr>
    </w:p>
    <w:p w14:paraId="50F3E4DD" w14:textId="77777777" w:rsidR="003E236D" w:rsidRDefault="003E236D" w:rsidP="004735B6">
      <w:pPr>
        <w:rPr>
          <w:rFonts w:ascii="Calibri" w:hAnsi="Calibri" w:cs="Arial"/>
          <w:spacing w:val="12"/>
          <w:sz w:val="22"/>
          <w:szCs w:val="22"/>
        </w:rPr>
      </w:pPr>
    </w:p>
    <w:p w14:paraId="379FC0D0" w14:textId="77777777" w:rsidR="003E236D" w:rsidRDefault="003E236D" w:rsidP="004735B6">
      <w:pPr>
        <w:rPr>
          <w:rFonts w:ascii="Calibri" w:hAnsi="Calibri" w:cs="Arial"/>
          <w:spacing w:val="12"/>
          <w:sz w:val="22"/>
          <w:szCs w:val="22"/>
        </w:rPr>
      </w:pPr>
    </w:p>
    <w:p w14:paraId="06B4ACD4" w14:textId="77777777" w:rsidR="003E236D" w:rsidRDefault="003E236D" w:rsidP="004735B6">
      <w:pPr>
        <w:rPr>
          <w:rFonts w:ascii="Calibri" w:hAnsi="Calibri" w:cs="Arial"/>
          <w:spacing w:val="12"/>
          <w:sz w:val="22"/>
          <w:szCs w:val="22"/>
        </w:rPr>
      </w:pPr>
    </w:p>
    <w:p w14:paraId="5C56FC82" w14:textId="77777777" w:rsidR="003E236D" w:rsidRDefault="003E236D" w:rsidP="004735B6">
      <w:pPr>
        <w:rPr>
          <w:rFonts w:ascii="Calibri" w:hAnsi="Calibri" w:cs="Arial"/>
          <w:spacing w:val="12"/>
          <w:sz w:val="22"/>
          <w:szCs w:val="22"/>
        </w:rPr>
      </w:pPr>
    </w:p>
    <w:p w14:paraId="1021E99C" w14:textId="77777777" w:rsidR="003E236D" w:rsidRDefault="003E236D" w:rsidP="004735B6">
      <w:pPr>
        <w:rPr>
          <w:rFonts w:ascii="Calibri" w:hAnsi="Calibri" w:cs="Arial"/>
          <w:spacing w:val="12"/>
          <w:sz w:val="22"/>
          <w:szCs w:val="22"/>
        </w:rPr>
      </w:pPr>
    </w:p>
    <w:p w14:paraId="000BCC1C" w14:textId="77777777" w:rsidR="003E236D" w:rsidRDefault="003E236D" w:rsidP="004735B6">
      <w:pPr>
        <w:rPr>
          <w:rFonts w:ascii="Calibri" w:hAnsi="Calibri" w:cs="Arial"/>
          <w:spacing w:val="12"/>
          <w:sz w:val="22"/>
          <w:szCs w:val="22"/>
        </w:rPr>
      </w:pPr>
    </w:p>
    <w:p w14:paraId="5FA1F7C1" w14:textId="77777777" w:rsidR="003E236D" w:rsidRDefault="003E236D" w:rsidP="004735B6">
      <w:pPr>
        <w:rPr>
          <w:rFonts w:ascii="Calibri" w:hAnsi="Calibri" w:cs="Arial"/>
          <w:spacing w:val="12"/>
          <w:sz w:val="22"/>
          <w:szCs w:val="22"/>
        </w:rPr>
      </w:pPr>
    </w:p>
    <w:p w14:paraId="63AAA00C" w14:textId="77777777" w:rsidR="003E236D" w:rsidRDefault="003E236D" w:rsidP="004735B6">
      <w:pPr>
        <w:rPr>
          <w:rFonts w:ascii="Calibri" w:hAnsi="Calibri" w:cs="Arial"/>
          <w:spacing w:val="12"/>
          <w:sz w:val="22"/>
          <w:szCs w:val="22"/>
        </w:rPr>
      </w:pPr>
    </w:p>
    <w:p w14:paraId="23CADA48" w14:textId="77777777" w:rsidR="003E236D" w:rsidRDefault="003E236D" w:rsidP="004735B6">
      <w:pPr>
        <w:rPr>
          <w:rFonts w:ascii="Calibri" w:hAnsi="Calibri" w:cs="Arial"/>
          <w:spacing w:val="12"/>
          <w:sz w:val="22"/>
          <w:szCs w:val="22"/>
        </w:rPr>
      </w:pPr>
    </w:p>
    <w:p w14:paraId="3824C18A" w14:textId="77777777" w:rsidR="003E236D" w:rsidRDefault="003E236D" w:rsidP="004735B6">
      <w:pPr>
        <w:rPr>
          <w:rFonts w:ascii="Calibri" w:hAnsi="Calibri" w:cs="Arial"/>
          <w:spacing w:val="12"/>
          <w:sz w:val="22"/>
          <w:szCs w:val="22"/>
        </w:rPr>
      </w:pPr>
    </w:p>
    <w:p w14:paraId="7521AC9D" w14:textId="77777777" w:rsidR="003E236D" w:rsidRDefault="003E236D" w:rsidP="004735B6">
      <w:pPr>
        <w:rPr>
          <w:rFonts w:ascii="Calibri" w:hAnsi="Calibri" w:cs="Arial"/>
          <w:spacing w:val="12"/>
          <w:sz w:val="22"/>
          <w:szCs w:val="22"/>
        </w:rPr>
      </w:pPr>
    </w:p>
    <w:p w14:paraId="27E7E8F0" w14:textId="77777777" w:rsidR="003E236D" w:rsidRDefault="003E236D" w:rsidP="004735B6">
      <w:pPr>
        <w:rPr>
          <w:rFonts w:ascii="Calibri" w:hAnsi="Calibri" w:cs="Arial"/>
          <w:spacing w:val="12"/>
          <w:sz w:val="22"/>
          <w:szCs w:val="22"/>
        </w:rPr>
      </w:pPr>
    </w:p>
    <w:p w14:paraId="06E01A3B" w14:textId="77777777" w:rsidR="003E236D" w:rsidRDefault="003E236D" w:rsidP="004735B6">
      <w:pPr>
        <w:rPr>
          <w:rFonts w:ascii="Calibri" w:hAnsi="Calibri" w:cs="Arial"/>
          <w:spacing w:val="12"/>
          <w:sz w:val="22"/>
          <w:szCs w:val="22"/>
        </w:rPr>
      </w:pPr>
    </w:p>
    <w:p w14:paraId="5E5AF125" w14:textId="77777777" w:rsidR="003E236D" w:rsidRDefault="003E236D" w:rsidP="004735B6">
      <w:pPr>
        <w:rPr>
          <w:rFonts w:ascii="Calibri" w:hAnsi="Calibri" w:cs="Arial"/>
          <w:spacing w:val="12"/>
          <w:sz w:val="22"/>
          <w:szCs w:val="22"/>
        </w:rPr>
      </w:pPr>
    </w:p>
    <w:p w14:paraId="61E1FC9E" w14:textId="77777777" w:rsidR="003E236D" w:rsidRDefault="003E236D" w:rsidP="004735B6">
      <w:pPr>
        <w:rPr>
          <w:rFonts w:ascii="Calibri" w:hAnsi="Calibri" w:cs="Arial"/>
          <w:spacing w:val="12"/>
          <w:sz w:val="22"/>
          <w:szCs w:val="22"/>
        </w:rPr>
      </w:pPr>
    </w:p>
    <w:p w14:paraId="35A533FB" w14:textId="77777777" w:rsidR="003E236D" w:rsidRDefault="003E236D" w:rsidP="004735B6">
      <w:pPr>
        <w:rPr>
          <w:rFonts w:ascii="Calibri" w:hAnsi="Calibri" w:cs="Arial"/>
          <w:spacing w:val="12"/>
          <w:sz w:val="22"/>
          <w:szCs w:val="22"/>
        </w:rPr>
      </w:pPr>
    </w:p>
    <w:p w14:paraId="1DC80452" w14:textId="77777777" w:rsidR="003E236D" w:rsidRDefault="003E236D" w:rsidP="004735B6">
      <w:pPr>
        <w:rPr>
          <w:rFonts w:ascii="Calibri" w:hAnsi="Calibri" w:cs="Arial"/>
          <w:spacing w:val="12"/>
          <w:sz w:val="22"/>
          <w:szCs w:val="22"/>
        </w:rPr>
      </w:pPr>
    </w:p>
    <w:p w14:paraId="1D5A72FE" w14:textId="77777777" w:rsidR="003E236D" w:rsidRDefault="003E236D" w:rsidP="004735B6">
      <w:pPr>
        <w:rPr>
          <w:rFonts w:ascii="Calibri" w:hAnsi="Calibri" w:cs="Arial"/>
          <w:spacing w:val="12"/>
          <w:sz w:val="22"/>
          <w:szCs w:val="22"/>
        </w:rPr>
      </w:pPr>
    </w:p>
    <w:p w14:paraId="31FA2C67" w14:textId="77777777" w:rsidR="003E236D" w:rsidRDefault="003E236D" w:rsidP="004735B6">
      <w:pPr>
        <w:rPr>
          <w:rFonts w:ascii="Calibri" w:hAnsi="Calibri" w:cs="Arial"/>
          <w:spacing w:val="12"/>
          <w:sz w:val="22"/>
          <w:szCs w:val="22"/>
        </w:rPr>
      </w:pPr>
    </w:p>
    <w:p w14:paraId="658632BF" w14:textId="77777777" w:rsidR="003E236D" w:rsidRDefault="003E236D" w:rsidP="004735B6">
      <w:pPr>
        <w:rPr>
          <w:rFonts w:ascii="Calibri" w:hAnsi="Calibri" w:cs="Arial"/>
          <w:spacing w:val="12"/>
          <w:sz w:val="22"/>
          <w:szCs w:val="22"/>
        </w:rPr>
      </w:pPr>
    </w:p>
    <w:p w14:paraId="6855C697" w14:textId="77777777" w:rsidR="003E236D" w:rsidRDefault="003E236D" w:rsidP="004735B6">
      <w:pPr>
        <w:rPr>
          <w:rFonts w:ascii="Calibri" w:hAnsi="Calibri" w:cs="Arial"/>
          <w:spacing w:val="12"/>
          <w:sz w:val="22"/>
          <w:szCs w:val="22"/>
        </w:rPr>
      </w:pPr>
    </w:p>
    <w:p w14:paraId="3DB07CB3" w14:textId="77777777" w:rsidR="003E236D" w:rsidRDefault="003E236D" w:rsidP="004735B6">
      <w:pPr>
        <w:rPr>
          <w:rFonts w:ascii="Calibri" w:hAnsi="Calibri" w:cs="Arial"/>
          <w:spacing w:val="12"/>
          <w:sz w:val="22"/>
          <w:szCs w:val="22"/>
        </w:rPr>
      </w:pPr>
    </w:p>
    <w:p w14:paraId="36ACC3CF" w14:textId="77777777" w:rsidR="003E236D" w:rsidRDefault="003E236D" w:rsidP="004735B6">
      <w:pPr>
        <w:rPr>
          <w:rFonts w:ascii="Calibri" w:hAnsi="Calibri" w:cs="Arial"/>
          <w:spacing w:val="12"/>
          <w:sz w:val="22"/>
          <w:szCs w:val="22"/>
        </w:rPr>
      </w:pPr>
    </w:p>
    <w:p w14:paraId="1CE09B71" w14:textId="77777777" w:rsidR="003E236D" w:rsidRDefault="003E236D" w:rsidP="004735B6">
      <w:pPr>
        <w:rPr>
          <w:rFonts w:ascii="Calibri" w:hAnsi="Calibri" w:cs="Arial"/>
          <w:spacing w:val="12"/>
          <w:sz w:val="22"/>
          <w:szCs w:val="22"/>
        </w:rPr>
      </w:pPr>
    </w:p>
    <w:p w14:paraId="6FB7FD36" w14:textId="77777777" w:rsidR="003E236D" w:rsidRDefault="003E236D" w:rsidP="004735B6">
      <w:pPr>
        <w:rPr>
          <w:rFonts w:ascii="Calibri" w:hAnsi="Calibri" w:cs="Arial"/>
          <w:spacing w:val="12"/>
          <w:sz w:val="22"/>
          <w:szCs w:val="22"/>
        </w:rPr>
      </w:pPr>
    </w:p>
    <w:p w14:paraId="007A058B" w14:textId="77777777" w:rsidR="003E236D" w:rsidRDefault="003E236D" w:rsidP="004735B6">
      <w:pPr>
        <w:rPr>
          <w:rFonts w:ascii="Calibri" w:hAnsi="Calibri" w:cs="Arial"/>
          <w:spacing w:val="12"/>
          <w:sz w:val="22"/>
          <w:szCs w:val="22"/>
        </w:rPr>
      </w:pPr>
    </w:p>
    <w:p w14:paraId="643361F6" w14:textId="77777777" w:rsidR="003E236D" w:rsidRDefault="003E236D" w:rsidP="004735B6">
      <w:pPr>
        <w:rPr>
          <w:rFonts w:ascii="Calibri" w:hAnsi="Calibri" w:cs="Arial"/>
          <w:spacing w:val="12"/>
          <w:sz w:val="22"/>
          <w:szCs w:val="22"/>
        </w:rPr>
      </w:pPr>
    </w:p>
    <w:p w14:paraId="22420A9D" w14:textId="77777777" w:rsidR="003E236D" w:rsidRDefault="003E236D" w:rsidP="004735B6">
      <w:pPr>
        <w:rPr>
          <w:rFonts w:ascii="Calibri" w:hAnsi="Calibri" w:cs="Arial"/>
          <w:spacing w:val="12"/>
          <w:sz w:val="22"/>
          <w:szCs w:val="22"/>
        </w:rPr>
      </w:pPr>
    </w:p>
    <w:p w14:paraId="1E6D8432" w14:textId="3C865A81" w:rsidR="004735B6" w:rsidRDefault="004735B6" w:rsidP="004735B6">
      <w:pPr>
        <w:rPr>
          <w:rFonts w:ascii="Calibri" w:hAnsi="Calibri" w:cs="Arial"/>
          <w:spacing w:val="12"/>
          <w:sz w:val="22"/>
          <w:szCs w:val="22"/>
        </w:rPr>
      </w:pPr>
      <w:r w:rsidRPr="00C812E1">
        <w:rPr>
          <w:rFonts w:ascii="Calibri" w:hAnsi="Calibri" w:cs="Arial"/>
          <w:spacing w:val="12"/>
          <w:sz w:val="22"/>
          <w:szCs w:val="22"/>
          <w:u w:val="single"/>
        </w:rPr>
        <w:t xml:space="preserve">Příloha </w:t>
      </w:r>
      <w:r w:rsidR="00C812E1">
        <w:rPr>
          <w:rFonts w:ascii="Calibri" w:hAnsi="Calibri" w:cs="Arial"/>
          <w:spacing w:val="12"/>
          <w:sz w:val="22"/>
          <w:szCs w:val="22"/>
          <w:u w:val="single"/>
        </w:rPr>
        <w:t xml:space="preserve">č. </w:t>
      </w:r>
      <w:r w:rsidRPr="00C812E1">
        <w:rPr>
          <w:rFonts w:ascii="Calibri" w:hAnsi="Calibri" w:cs="Arial"/>
          <w:spacing w:val="12"/>
          <w:sz w:val="22"/>
          <w:szCs w:val="22"/>
          <w:u w:val="single"/>
        </w:rPr>
        <w:t>1</w:t>
      </w:r>
      <w:r>
        <w:rPr>
          <w:rFonts w:ascii="Calibri" w:hAnsi="Calibri" w:cs="Arial"/>
          <w:spacing w:val="12"/>
          <w:sz w:val="22"/>
          <w:szCs w:val="22"/>
        </w:rPr>
        <w:t>. Technická specifikace předmětu smlouvy</w:t>
      </w:r>
    </w:p>
    <w:p w14:paraId="6A753E10" w14:textId="77777777" w:rsidR="004735B6" w:rsidRDefault="004735B6" w:rsidP="004735B6"/>
    <w:p w14:paraId="2EDAEC17" w14:textId="77777777" w:rsidR="004735B6" w:rsidRPr="000E318E" w:rsidRDefault="001B4AFA" w:rsidP="004735B6">
      <w:pPr>
        <w:rPr>
          <w:rFonts w:ascii="Calibri" w:hAnsi="Calibri" w:cs="Calibri"/>
          <w:sz w:val="22"/>
          <w:szCs w:val="22"/>
        </w:rPr>
      </w:pPr>
      <w:r>
        <w:rPr>
          <w:rFonts w:ascii="Calibri" w:hAnsi="Calibri" w:cs="Calibri"/>
          <w:sz w:val="22"/>
          <w:szCs w:val="22"/>
        </w:rPr>
        <w:t>1</w:t>
      </w:r>
      <w:r w:rsidR="004735B6" w:rsidRPr="000E318E">
        <w:rPr>
          <w:rFonts w:ascii="Calibri" w:hAnsi="Calibri" w:cs="Calibri"/>
          <w:sz w:val="22"/>
          <w:szCs w:val="22"/>
        </w:rPr>
        <w:t xml:space="preserve"> kus </w:t>
      </w:r>
      <w:r>
        <w:rPr>
          <w:rFonts w:ascii="Calibri" w:hAnsi="Calibri" w:cs="Calibri"/>
          <w:sz w:val="22"/>
          <w:szCs w:val="22"/>
        </w:rPr>
        <w:t xml:space="preserve">skeneru A3 </w:t>
      </w:r>
      <w:r w:rsidRPr="001B4AFA">
        <w:rPr>
          <w:rFonts w:ascii="Calibri" w:hAnsi="Calibri" w:cs="Calibri"/>
          <w:sz w:val="22"/>
          <w:szCs w:val="22"/>
        </w:rPr>
        <w:t xml:space="preserve">Epson </w:t>
      </w:r>
      <w:proofErr w:type="spellStart"/>
      <w:r w:rsidRPr="001B4AFA">
        <w:rPr>
          <w:rFonts w:ascii="Calibri" w:hAnsi="Calibri" w:cs="Calibri"/>
          <w:sz w:val="22"/>
          <w:szCs w:val="22"/>
        </w:rPr>
        <w:t>Expression</w:t>
      </w:r>
      <w:proofErr w:type="spellEnd"/>
      <w:r w:rsidRPr="001B4AFA">
        <w:rPr>
          <w:rFonts w:ascii="Calibri" w:hAnsi="Calibri" w:cs="Calibri"/>
          <w:sz w:val="22"/>
          <w:szCs w:val="22"/>
        </w:rPr>
        <w:t xml:space="preserve"> 13000XL PRO</w:t>
      </w:r>
    </w:p>
    <w:p w14:paraId="1FA006FF" w14:textId="77777777" w:rsidR="004735B6" w:rsidRPr="000E318E" w:rsidRDefault="004735B6" w:rsidP="004735B6">
      <w:pPr>
        <w:rPr>
          <w:rFonts w:ascii="Calibri" w:hAnsi="Calibri" w:cs="Calibri"/>
          <w:sz w:val="22"/>
          <w:szCs w:val="22"/>
        </w:rPr>
      </w:pPr>
      <w:r w:rsidRPr="000E318E">
        <w:rPr>
          <w:rFonts w:ascii="Calibri" w:hAnsi="Calibri" w:cs="Calibri"/>
          <w:b/>
          <w:bCs/>
          <w:sz w:val="22"/>
          <w:szCs w:val="22"/>
        </w:rPr>
        <w:t xml:space="preserve">Záruka: </w:t>
      </w:r>
      <w:r w:rsidR="001B4AFA" w:rsidRPr="001B4AFA">
        <w:rPr>
          <w:rFonts w:ascii="Calibri" w:hAnsi="Calibri" w:cs="Calibri"/>
          <w:sz w:val="22"/>
          <w:szCs w:val="22"/>
        </w:rPr>
        <w:t>3 roky</w:t>
      </w:r>
      <w:r w:rsidRPr="000E318E">
        <w:rPr>
          <w:rFonts w:ascii="Calibri" w:hAnsi="Calibri" w:cs="Calibri"/>
          <w:sz w:val="22"/>
          <w:szCs w:val="22"/>
        </w:rPr>
        <w:t xml:space="preserve"> včetně záručního servisu na místě</w:t>
      </w:r>
    </w:p>
    <w:p w14:paraId="593939E7" w14:textId="77777777" w:rsidR="004735B6" w:rsidRDefault="004735B6" w:rsidP="00667E4D">
      <w:pPr>
        <w:spacing w:line="240" w:lineRule="atLeast"/>
        <w:rPr>
          <w:rFonts w:ascii="Calibri" w:hAnsi="Calibri" w:cs="Calibri"/>
          <w:spacing w:val="12"/>
          <w:sz w:val="22"/>
          <w:szCs w:val="22"/>
        </w:rPr>
      </w:pPr>
    </w:p>
    <w:p w14:paraId="036F47E3" w14:textId="77777777" w:rsidR="004735B6" w:rsidRDefault="004735B6" w:rsidP="00667E4D">
      <w:pPr>
        <w:spacing w:line="240" w:lineRule="atLeast"/>
        <w:rPr>
          <w:rFonts w:ascii="Calibri" w:hAnsi="Calibri" w:cs="Calibri"/>
          <w:spacing w:val="12"/>
          <w:sz w:val="22"/>
          <w:szCs w:val="22"/>
        </w:rPr>
      </w:pPr>
    </w:p>
    <w:p w14:paraId="5F257155" w14:textId="64F55E4B" w:rsidR="004735B6" w:rsidRDefault="004735B6" w:rsidP="00667E4D">
      <w:pPr>
        <w:spacing w:line="240" w:lineRule="atLeast"/>
        <w:rPr>
          <w:rFonts w:ascii="Calibri" w:hAnsi="Calibri" w:cs="Calibri"/>
          <w:spacing w:val="12"/>
          <w:sz w:val="22"/>
          <w:szCs w:val="22"/>
        </w:rPr>
      </w:pPr>
    </w:p>
    <w:p w14:paraId="342F4554" w14:textId="14837871" w:rsidR="00C812E1" w:rsidRDefault="00C812E1" w:rsidP="00667E4D">
      <w:pPr>
        <w:spacing w:line="240" w:lineRule="atLeast"/>
        <w:rPr>
          <w:rFonts w:ascii="Calibri" w:hAnsi="Calibri" w:cs="Calibri"/>
          <w:spacing w:val="12"/>
          <w:sz w:val="22"/>
          <w:szCs w:val="22"/>
        </w:rPr>
      </w:pPr>
    </w:p>
    <w:p w14:paraId="12B04120" w14:textId="0EBF1356" w:rsidR="00C812E1" w:rsidRDefault="00C812E1" w:rsidP="00667E4D">
      <w:pPr>
        <w:spacing w:line="240" w:lineRule="atLeast"/>
        <w:rPr>
          <w:rFonts w:ascii="Calibri" w:hAnsi="Calibri" w:cs="Calibri"/>
          <w:spacing w:val="12"/>
          <w:sz w:val="22"/>
          <w:szCs w:val="22"/>
        </w:rPr>
      </w:pPr>
    </w:p>
    <w:p w14:paraId="5355923F" w14:textId="14D86A15" w:rsidR="00C812E1" w:rsidRDefault="00C812E1" w:rsidP="00667E4D">
      <w:pPr>
        <w:spacing w:line="240" w:lineRule="atLeast"/>
        <w:rPr>
          <w:rFonts w:ascii="Calibri" w:hAnsi="Calibri" w:cs="Calibri"/>
          <w:spacing w:val="12"/>
          <w:sz w:val="22"/>
          <w:szCs w:val="22"/>
        </w:rPr>
      </w:pPr>
    </w:p>
    <w:p w14:paraId="4D6A7062" w14:textId="076647C1" w:rsidR="00C812E1" w:rsidRDefault="00C812E1" w:rsidP="00667E4D">
      <w:pPr>
        <w:spacing w:line="240" w:lineRule="atLeast"/>
        <w:rPr>
          <w:rFonts w:ascii="Calibri" w:hAnsi="Calibri" w:cs="Calibri"/>
          <w:spacing w:val="12"/>
          <w:sz w:val="22"/>
          <w:szCs w:val="22"/>
        </w:rPr>
      </w:pPr>
    </w:p>
    <w:p w14:paraId="79DB7D05" w14:textId="77777777" w:rsidR="00C812E1" w:rsidRDefault="00C812E1" w:rsidP="00667E4D">
      <w:pPr>
        <w:spacing w:line="240" w:lineRule="atLeast"/>
        <w:rPr>
          <w:rFonts w:ascii="Calibri" w:hAnsi="Calibri" w:cs="Calibri"/>
          <w:spacing w:val="12"/>
          <w:sz w:val="22"/>
          <w:szCs w:val="22"/>
        </w:rPr>
      </w:pPr>
    </w:p>
    <w:p w14:paraId="3A79A79D" w14:textId="77777777" w:rsidR="004735B6" w:rsidRDefault="004735B6" w:rsidP="00667E4D">
      <w:pPr>
        <w:spacing w:line="240" w:lineRule="atLeast"/>
        <w:rPr>
          <w:rFonts w:ascii="Calibri" w:hAnsi="Calibri" w:cs="Calibri"/>
          <w:spacing w:val="12"/>
          <w:sz w:val="22"/>
          <w:szCs w:val="22"/>
        </w:rPr>
      </w:pPr>
    </w:p>
    <w:p w14:paraId="682014CA" w14:textId="77777777" w:rsidR="00B96A94" w:rsidRDefault="002B5791" w:rsidP="00B96A94">
      <w:pPr>
        <w:spacing w:line="240" w:lineRule="atLeast"/>
        <w:jc w:val="both"/>
        <w:rPr>
          <w:rFonts w:ascii="Calibri" w:hAnsi="Calibri" w:cs="Calibri"/>
          <w:color w:val="000000"/>
          <w:sz w:val="22"/>
          <w:szCs w:val="22"/>
        </w:rPr>
      </w:pPr>
      <w:r w:rsidRPr="00C812E1">
        <w:rPr>
          <w:rFonts w:ascii="Calibri" w:hAnsi="Calibri" w:cs="Calibri"/>
          <w:spacing w:val="12"/>
          <w:sz w:val="22"/>
          <w:szCs w:val="22"/>
          <w:u w:val="single"/>
        </w:rPr>
        <w:t>Příloha č. 2</w:t>
      </w:r>
      <w:r w:rsidR="001B4AFA">
        <w:rPr>
          <w:rFonts w:ascii="Calibri" w:hAnsi="Calibri" w:cs="Calibri"/>
          <w:spacing w:val="12"/>
          <w:sz w:val="22"/>
          <w:szCs w:val="22"/>
        </w:rPr>
        <w:t xml:space="preserve">. </w:t>
      </w:r>
      <w:r>
        <w:rPr>
          <w:rFonts w:ascii="Calibri" w:hAnsi="Calibri" w:cs="Calibri"/>
          <w:color w:val="000000"/>
          <w:sz w:val="22"/>
          <w:szCs w:val="22"/>
        </w:rPr>
        <w:t>Položkový a cenový rozpis</w:t>
      </w:r>
    </w:p>
    <w:p w14:paraId="31CA72A9" w14:textId="77777777" w:rsidR="00B96A94" w:rsidRDefault="00B96A94" w:rsidP="00B96A94">
      <w:pPr>
        <w:spacing w:line="240" w:lineRule="atLeast"/>
        <w:jc w:val="both"/>
        <w:rPr>
          <w:rFonts w:ascii="Calibri" w:hAnsi="Calibri" w:cs="Calibri"/>
          <w:spacing w:val="12"/>
          <w:sz w:val="22"/>
          <w:szCs w:val="22"/>
        </w:rPr>
      </w:pPr>
    </w:p>
    <w:tbl>
      <w:tblPr>
        <w:tblW w:w="8540" w:type="dxa"/>
        <w:tblInd w:w="75" w:type="dxa"/>
        <w:tblCellMar>
          <w:left w:w="70" w:type="dxa"/>
          <w:right w:w="70" w:type="dxa"/>
        </w:tblCellMar>
        <w:tblLook w:val="04A0" w:firstRow="1" w:lastRow="0" w:firstColumn="1" w:lastColumn="0" w:noHBand="0" w:noVBand="1"/>
      </w:tblPr>
      <w:tblGrid>
        <w:gridCol w:w="3040"/>
        <w:gridCol w:w="1180"/>
        <w:gridCol w:w="1300"/>
        <w:gridCol w:w="1380"/>
        <w:gridCol w:w="1640"/>
      </w:tblGrid>
      <w:tr w:rsidR="00B96A94" w:rsidRPr="00B96A94" w14:paraId="7C84A8A0" w14:textId="77777777" w:rsidTr="00B96A94">
        <w:trPr>
          <w:trHeight w:val="510"/>
        </w:trPr>
        <w:tc>
          <w:tcPr>
            <w:tcW w:w="30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E9D78BD" w14:textId="77777777"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Položka</w:t>
            </w:r>
          </w:p>
        </w:tc>
        <w:tc>
          <w:tcPr>
            <w:tcW w:w="1180" w:type="dxa"/>
            <w:tcBorders>
              <w:top w:val="single" w:sz="4" w:space="0" w:color="auto"/>
              <w:left w:val="nil"/>
              <w:bottom w:val="single" w:sz="4" w:space="0" w:color="auto"/>
              <w:right w:val="single" w:sz="4" w:space="0" w:color="auto"/>
            </w:tcBorders>
            <w:shd w:val="clear" w:color="000000" w:fill="C0C0C0"/>
            <w:vAlign w:val="center"/>
            <w:hideMark/>
          </w:tcPr>
          <w:p w14:paraId="3A2DBF1B" w14:textId="77777777"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Počet kusů</w:t>
            </w:r>
          </w:p>
        </w:tc>
        <w:tc>
          <w:tcPr>
            <w:tcW w:w="1300" w:type="dxa"/>
            <w:tcBorders>
              <w:top w:val="single" w:sz="4" w:space="0" w:color="auto"/>
              <w:left w:val="nil"/>
              <w:bottom w:val="single" w:sz="4" w:space="0" w:color="auto"/>
              <w:right w:val="single" w:sz="4" w:space="0" w:color="auto"/>
            </w:tcBorders>
            <w:shd w:val="clear" w:color="000000" w:fill="C0C0C0"/>
            <w:vAlign w:val="center"/>
            <w:hideMark/>
          </w:tcPr>
          <w:p w14:paraId="08093D7D" w14:textId="77777777"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Cena za 1 ks bez DPH</w:t>
            </w:r>
          </w:p>
        </w:tc>
        <w:tc>
          <w:tcPr>
            <w:tcW w:w="1380" w:type="dxa"/>
            <w:tcBorders>
              <w:top w:val="single" w:sz="4" w:space="0" w:color="auto"/>
              <w:left w:val="nil"/>
              <w:bottom w:val="single" w:sz="4" w:space="0" w:color="auto"/>
              <w:right w:val="single" w:sz="8" w:space="0" w:color="auto"/>
            </w:tcBorders>
            <w:shd w:val="clear" w:color="000000" w:fill="C0C0C0"/>
            <w:vAlign w:val="center"/>
            <w:hideMark/>
          </w:tcPr>
          <w:p w14:paraId="65888D3E" w14:textId="77777777" w:rsidR="00B96A94" w:rsidRPr="00B96A94" w:rsidRDefault="00B96A94" w:rsidP="00B96A94">
            <w:pPr>
              <w:widowControl/>
              <w:autoSpaceDE/>
              <w:autoSpaceDN/>
              <w:jc w:val="center"/>
              <w:rPr>
                <w:rFonts w:ascii="Calibri" w:hAnsi="Calibri" w:cs="Calibri"/>
                <w:b/>
                <w:bCs/>
                <w:sz w:val="20"/>
                <w:szCs w:val="20"/>
              </w:rPr>
            </w:pPr>
            <w:r w:rsidRPr="00B96A94">
              <w:rPr>
                <w:rFonts w:ascii="Calibri" w:hAnsi="Calibri" w:cs="Calibri"/>
                <w:b/>
                <w:bCs/>
                <w:sz w:val="20"/>
                <w:szCs w:val="20"/>
              </w:rPr>
              <w:t>Cena celkem bez DPH</w:t>
            </w:r>
          </w:p>
        </w:tc>
        <w:tc>
          <w:tcPr>
            <w:tcW w:w="1640" w:type="dxa"/>
            <w:tcBorders>
              <w:top w:val="single" w:sz="4" w:space="0" w:color="auto"/>
              <w:left w:val="single" w:sz="4" w:space="0" w:color="auto"/>
              <w:bottom w:val="single" w:sz="4" w:space="0" w:color="auto"/>
              <w:right w:val="single" w:sz="8" w:space="0" w:color="auto"/>
            </w:tcBorders>
            <w:shd w:val="clear" w:color="000000" w:fill="C0C0C0"/>
            <w:vAlign w:val="center"/>
            <w:hideMark/>
          </w:tcPr>
          <w:p w14:paraId="429F8380" w14:textId="77777777"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Cena celkem včetně DPH</w:t>
            </w:r>
          </w:p>
        </w:tc>
      </w:tr>
      <w:tr w:rsidR="00B96A94" w:rsidRPr="00B96A94" w14:paraId="61318201" w14:textId="77777777" w:rsidTr="00B96A94">
        <w:trPr>
          <w:trHeight w:val="960"/>
        </w:trPr>
        <w:tc>
          <w:tcPr>
            <w:tcW w:w="3040" w:type="dxa"/>
            <w:tcBorders>
              <w:top w:val="nil"/>
              <w:left w:val="single" w:sz="4" w:space="0" w:color="000000"/>
              <w:bottom w:val="single" w:sz="4" w:space="0" w:color="000000"/>
              <w:right w:val="single" w:sz="4" w:space="0" w:color="auto"/>
            </w:tcBorders>
            <w:shd w:val="clear" w:color="auto" w:fill="auto"/>
            <w:vAlign w:val="center"/>
            <w:hideMark/>
          </w:tcPr>
          <w:p w14:paraId="08460E3F" w14:textId="77777777" w:rsidR="00B96A94" w:rsidRPr="00B96A94" w:rsidRDefault="00E10339" w:rsidP="005F46C3">
            <w:pPr>
              <w:widowControl/>
              <w:autoSpaceDE/>
              <w:autoSpaceDN/>
              <w:rPr>
                <w:rFonts w:ascii="Calibri" w:hAnsi="Calibri" w:cs="Calibri"/>
                <w:color w:val="000000"/>
                <w:sz w:val="20"/>
                <w:szCs w:val="20"/>
              </w:rPr>
            </w:pPr>
            <w:r>
              <w:rPr>
                <w:rFonts w:ascii="Calibri" w:hAnsi="Calibri" w:cs="Calibri"/>
                <w:sz w:val="22"/>
                <w:szCs w:val="22"/>
              </w:rPr>
              <w:t>Skener A3</w:t>
            </w:r>
          </w:p>
        </w:tc>
        <w:tc>
          <w:tcPr>
            <w:tcW w:w="1180" w:type="dxa"/>
            <w:tcBorders>
              <w:top w:val="nil"/>
              <w:left w:val="nil"/>
              <w:bottom w:val="single" w:sz="4" w:space="0" w:color="auto"/>
              <w:right w:val="single" w:sz="4" w:space="0" w:color="auto"/>
            </w:tcBorders>
            <w:shd w:val="clear" w:color="auto" w:fill="auto"/>
            <w:vAlign w:val="center"/>
            <w:hideMark/>
          </w:tcPr>
          <w:p w14:paraId="029D2DC7" w14:textId="77777777" w:rsidR="00B96A94" w:rsidRPr="00B96A94" w:rsidRDefault="00E10339" w:rsidP="00B96A94">
            <w:pPr>
              <w:widowControl/>
              <w:autoSpaceDE/>
              <w:autoSpaceDN/>
              <w:jc w:val="center"/>
              <w:rPr>
                <w:rFonts w:ascii="Calibri" w:hAnsi="Calibri" w:cs="Calibri"/>
                <w:sz w:val="20"/>
                <w:szCs w:val="20"/>
              </w:rPr>
            </w:pPr>
            <w:r>
              <w:rPr>
                <w:rFonts w:ascii="Calibri" w:hAnsi="Calibri" w:cs="Calibri"/>
                <w:sz w:val="20"/>
                <w:szCs w:val="20"/>
              </w:rPr>
              <w:t>1</w:t>
            </w:r>
          </w:p>
        </w:tc>
        <w:tc>
          <w:tcPr>
            <w:tcW w:w="1300" w:type="dxa"/>
            <w:tcBorders>
              <w:top w:val="nil"/>
              <w:left w:val="nil"/>
              <w:bottom w:val="single" w:sz="4" w:space="0" w:color="auto"/>
              <w:right w:val="single" w:sz="4" w:space="0" w:color="auto"/>
            </w:tcBorders>
            <w:shd w:val="clear" w:color="000000" w:fill="FFFF99"/>
            <w:noWrap/>
            <w:vAlign w:val="center"/>
            <w:hideMark/>
          </w:tcPr>
          <w:p w14:paraId="62F1E92F" w14:textId="77777777" w:rsidR="00B96A94" w:rsidRPr="00B96A94" w:rsidRDefault="00B96A94" w:rsidP="00B96A94">
            <w:pPr>
              <w:widowControl/>
              <w:autoSpaceDE/>
              <w:autoSpaceDN/>
              <w:jc w:val="center"/>
              <w:rPr>
                <w:rFonts w:ascii="Calibri" w:hAnsi="Calibri" w:cs="Calibri"/>
                <w:sz w:val="20"/>
                <w:szCs w:val="20"/>
              </w:rPr>
            </w:pPr>
            <w:r w:rsidRPr="00B96A94">
              <w:rPr>
                <w:rFonts w:ascii="Calibri" w:hAnsi="Calibri" w:cs="Calibri"/>
                <w:sz w:val="20"/>
                <w:szCs w:val="20"/>
              </w:rPr>
              <w:t xml:space="preserve">  </w:t>
            </w:r>
            <w:r w:rsidR="001B4AFA">
              <w:rPr>
                <w:rFonts w:ascii="Calibri" w:hAnsi="Calibri" w:cs="Calibri"/>
                <w:sz w:val="20"/>
                <w:szCs w:val="20"/>
              </w:rPr>
              <w:t>9</w:t>
            </w:r>
            <w:r w:rsidR="00376725">
              <w:rPr>
                <w:rFonts w:ascii="Calibri" w:hAnsi="Calibri" w:cs="Calibri"/>
                <w:sz w:val="20"/>
                <w:szCs w:val="20"/>
              </w:rPr>
              <w:t>9 455</w:t>
            </w:r>
            <w:r w:rsidR="005F46C3" w:rsidRPr="005F46C3">
              <w:rPr>
                <w:rFonts w:ascii="Calibri" w:hAnsi="Calibri" w:cs="Calibri"/>
                <w:sz w:val="20"/>
                <w:szCs w:val="20"/>
              </w:rPr>
              <w:t xml:space="preserve"> </w:t>
            </w:r>
            <w:r w:rsidRPr="00B96A94">
              <w:rPr>
                <w:rFonts w:ascii="Calibri" w:hAnsi="Calibri" w:cs="Calibri"/>
                <w:sz w:val="20"/>
                <w:szCs w:val="20"/>
              </w:rPr>
              <w:t xml:space="preserve">Kč </w:t>
            </w:r>
          </w:p>
        </w:tc>
        <w:tc>
          <w:tcPr>
            <w:tcW w:w="1380" w:type="dxa"/>
            <w:tcBorders>
              <w:top w:val="nil"/>
              <w:left w:val="nil"/>
              <w:bottom w:val="single" w:sz="4" w:space="0" w:color="auto"/>
              <w:right w:val="nil"/>
            </w:tcBorders>
            <w:shd w:val="clear" w:color="auto" w:fill="auto"/>
            <w:noWrap/>
            <w:vAlign w:val="center"/>
            <w:hideMark/>
          </w:tcPr>
          <w:p w14:paraId="758B8B43" w14:textId="77777777" w:rsidR="00B96A94" w:rsidRPr="00B96A94" w:rsidRDefault="001B4AFA" w:rsidP="00B96A94">
            <w:pPr>
              <w:widowControl/>
              <w:autoSpaceDE/>
              <w:autoSpaceDN/>
              <w:jc w:val="center"/>
              <w:rPr>
                <w:rFonts w:ascii="Calibri" w:hAnsi="Calibri" w:cs="Calibri"/>
                <w:sz w:val="20"/>
                <w:szCs w:val="20"/>
              </w:rPr>
            </w:pPr>
            <w:r>
              <w:rPr>
                <w:rFonts w:ascii="Calibri" w:hAnsi="Calibri" w:cs="Calibri"/>
                <w:sz w:val="20"/>
                <w:szCs w:val="20"/>
              </w:rPr>
              <w:t>9</w:t>
            </w:r>
            <w:r w:rsidR="00376725">
              <w:rPr>
                <w:rFonts w:ascii="Calibri" w:hAnsi="Calibri" w:cs="Calibri"/>
                <w:sz w:val="20"/>
                <w:szCs w:val="20"/>
              </w:rPr>
              <w:t>9</w:t>
            </w:r>
            <w:r>
              <w:rPr>
                <w:rFonts w:ascii="Calibri" w:hAnsi="Calibri" w:cs="Calibri"/>
                <w:sz w:val="20"/>
                <w:szCs w:val="20"/>
              </w:rPr>
              <w:t> </w:t>
            </w:r>
            <w:r w:rsidR="00376725">
              <w:rPr>
                <w:rFonts w:ascii="Calibri" w:hAnsi="Calibri" w:cs="Calibri"/>
                <w:sz w:val="20"/>
                <w:szCs w:val="20"/>
              </w:rPr>
              <w:t>455</w:t>
            </w:r>
            <w:r w:rsidR="00B96A94" w:rsidRPr="00B96A94">
              <w:rPr>
                <w:rFonts w:ascii="Calibri" w:hAnsi="Calibri" w:cs="Calibri"/>
                <w:sz w:val="20"/>
                <w:szCs w:val="20"/>
              </w:rPr>
              <w:t>,00 Kč</w:t>
            </w:r>
          </w:p>
        </w:tc>
        <w:tc>
          <w:tcPr>
            <w:tcW w:w="1640" w:type="dxa"/>
            <w:tcBorders>
              <w:top w:val="nil"/>
              <w:left w:val="single" w:sz="4" w:space="0" w:color="auto"/>
              <w:bottom w:val="single" w:sz="4" w:space="0" w:color="auto"/>
              <w:right w:val="single" w:sz="8" w:space="0" w:color="auto"/>
            </w:tcBorders>
            <w:shd w:val="clear" w:color="000000" w:fill="FFFFFF"/>
            <w:noWrap/>
            <w:vAlign w:val="center"/>
            <w:hideMark/>
          </w:tcPr>
          <w:p w14:paraId="056A7C5C" w14:textId="77777777" w:rsidR="00B96A94" w:rsidRPr="00376725" w:rsidRDefault="00376725" w:rsidP="00B96A94">
            <w:pPr>
              <w:widowControl/>
              <w:autoSpaceDE/>
              <w:autoSpaceDN/>
              <w:jc w:val="center"/>
              <w:rPr>
                <w:rFonts w:ascii="Calibri" w:hAnsi="Calibri" w:cs="Calibri"/>
                <w:b/>
                <w:sz w:val="20"/>
                <w:szCs w:val="20"/>
              </w:rPr>
            </w:pPr>
            <w:r w:rsidRPr="00376725">
              <w:rPr>
                <w:rFonts w:ascii="Arial" w:hAnsi="Arial" w:cs="Arial"/>
                <w:b/>
                <w:sz w:val="16"/>
                <w:szCs w:val="16"/>
              </w:rPr>
              <w:t xml:space="preserve">120 340,55 </w:t>
            </w:r>
            <w:r w:rsidR="00B96A94" w:rsidRPr="00376725">
              <w:rPr>
                <w:rFonts w:ascii="Calibri" w:hAnsi="Calibri" w:cs="Calibri"/>
                <w:b/>
                <w:sz w:val="20"/>
                <w:szCs w:val="20"/>
              </w:rPr>
              <w:t>Kč</w:t>
            </w:r>
          </w:p>
        </w:tc>
      </w:tr>
      <w:tr w:rsidR="00B96A94" w:rsidRPr="00B96A94" w14:paraId="25CC3687" w14:textId="77777777" w:rsidTr="00B96A94">
        <w:trPr>
          <w:trHeight w:val="413"/>
        </w:trPr>
        <w:tc>
          <w:tcPr>
            <w:tcW w:w="5520" w:type="dxa"/>
            <w:gridSpan w:val="3"/>
            <w:tcBorders>
              <w:top w:val="single" w:sz="4" w:space="0" w:color="auto"/>
              <w:left w:val="single" w:sz="8" w:space="0" w:color="auto"/>
              <w:bottom w:val="single" w:sz="4" w:space="0" w:color="auto"/>
              <w:right w:val="single" w:sz="4" w:space="0" w:color="auto"/>
            </w:tcBorders>
            <w:shd w:val="clear" w:color="000000" w:fill="99CCFF"/>
            <w:noWrap/>
            <w:vAlign w:val="center"/>
            <w:hideMark/>
          </w:tcPr>
          <w:p w14:paraId="43553D20" w14:textId="77777777" w:rsidR="00B96A94" w:rsidRPr="00B96A94" w:rsidRDefault="00B96A94" w:rsidP="00B96A94">
            <w:pPr>
              <w:widowControl/>
              <w:autoSpaceDE/>
              <w:autoSpaceDN/>
              <w:rPr>
                <w:rFonts w:ascii="Calibri" w:hAnsi="Calibri" w:cs="Calibri"/>
                <w:b/>
                <w:bCs/>
                <w:sz w:val="20"/>
                <w:szCs w:val="20"/>
              </w:rPr>
            </w:pPr>
            <w:r w:rsidRPr="00B96A94">
              <w:rPr>
                <w:rFonts w:ascii="Calibri" w:hAnsi="Calibri" w:cs="Calibri"/>
                <w:b/>
                <w:bCs/>
                <w:sz w:val="20"/>
                <w:szCs w:val="20"/>
              </w:rPr>
              <w:t xml:space="preserve">Celková cena  </w:t>
            </w:r>
          </w:p>
        </w:tc>
        <w:tc>
          <w:tcPr>
            <w:tcW w:w="1380" w:type="dxa"/>
            <w:tcBorders>
              <w:top w:val="nil"/>
              <w:left w:val="nil"/>
              <w:bottom w:val="single" w:sz="4" w:space="0" w:color="auto"/>
              <w:right w:val="nil"/>
            </w:tcBorders>
            <w:shd w:val="clear" w:color="000000" w:fill="99CCFF"/>
            <w:noWrap/>
            <w:vAlign w:val="center"/>
            <w:hideMark/>
          </w:tcPr>
          <w:p w14:paraId="3816C985" w14:textId="77777777" w:rsidR="00B96A94" w:rsidRPr="00B96A94" w:rsidRDefault="00376725" w:rsidP="00B96A94">
            <w:pPr>
              <w:widowControl/>
              <w:autoSpaceDE/>
              <w:autoSpaceDN/>
              <w:jc w:val="center"/>
              <w:rPr>
                <w:rFonts w:ascii="Calibri" w:hAnsi="Calibri" w:cs="Calibri"/>
                <w:b/>
                <w:bCs/>
                <w:sz w:val="20"/>
                <w:szCs w:val="20"/>
              </w:rPr>
            </w:pPr>
            <w:r>
              <w:rPr>
                <w:rFonts w:ascii="Calibri" w:hAnsi="Calibri" w:cs="Calibri"/>
                <w:sz w:val="20"/>
                <w:szCs w:val="20"/>
              </w:rPr>
              <w:t>99 455</w:t>
            </w:r>
            <w:r w:rsidRPr="00B96A94">
              <w:rPr>
                <w:rFonts w:ascii="Calibri" w:hAnsi="Calibri" w:cs="Calibri"/>
                <w:sz w:val="20"/>
                <w:szCs w:val="20"/>
              </w:rPr>
              <w:t>,00</w:t>
            </w:r>
            <w:r>
              <w:rPr>
                <w:rFonts w:ascii="Calibri" w:hAnsi="Calibri" w:cs="Calibri"/>
                <w:sz w:val="20"/>
                <w:szCs w:val="20"/>
              </w:rPr>
              <w:t xml:space="preserve"> </w:t>
            </w:r>
            <w:r w:rsidR="00734254" w:rsidRPr="00B96A94">
              <w:rPr>
                <w:rFonts w:ascii="Calibri" w:hAnsi="Calibri" w:cs="Calibri"/>
                <w:sz w:val="20"/>
                <w:szCs w:val="20"/>
              </w:rPr>
              <w:t>Kč</w:t>
            </w:r>
          </w:p>
        </w:tc>
        <w:tc>
          <w:tcPr>
            <w:tcW w:w="1640" w:type="dxa"/>
            <w:tcBorders>
              <w:top w:val="nil"/>
              <w:left w:val="single" w:sz="4" w:space="0" w:color="auto"/>
              <w:bottom w:val="single" w:sz="4" w:space="0" w:color="auto"/>
              <w:right w:val="single" w:sz="8" w:space="0" w:color="auto"/>
            </w:tcBorders>
            <w:shd w:val="clear" w:color="000000" w:fill="99CCFF"/>
            <w:noWrap/>
            <w:vAlign w:val="center"/>
            <w:hideMark/>
          </w:tcPr>
          <w:p w14:paraId="5D3DC570" w14:textId="77777777" w:rsidR="00B96A94" w:rsidRPr="00376725" w:rsidRDefault="00376725" w:rsidP="00B96A94">
            <w:pPr>
              <w:widowControl/>
              <w:autoSpaceDE/>
              <w:autoSpaceDN/>
              <w:jc w:val="center"/>
              <w:rPr>
                <w:rFonts w:ascii="Calibri" w:hAnsi="Calibri" w:cs="Calibri"/>
                <w:b/>
                <w:bCs/>
                <w:sz w:val="20"/>
                <w:szCs w:val="20"/>
              </w:rPr>
            </w:pPr>
            <w:r w:rsidRPr="00376725">
              <w:rPr>
                <w:rFonts w:ascii="Arial" w:hAnsi="Arial" w:cs="Arial"/>
                <w:b/>
                <w:sz w:val="16"/>
                <w:szCs w:val="16"/>
              </w:rPr>
              <w:t xml:space="preserve">120 340,55 </w:t>
            </w:r>
            <w:r w:rsidR="00B96A94" w:rsidRPr="00376725">
              <w:rPr>
                <w:rFonts w:ascii="Calibri" w:hAnsi="Calibri" w:cs="Calibri"/>
                <w:b/>
                <w:bCs/>
                <w:sz w:val="20"/>
                <w:szCs w:val="20"/>
              </w:rPr>
              <w:t>Kč</w:t>
            </w:r>
          </w:p>
        </w:tc>
      </w:tr>
    </w:tbl>
    <w:p w14:paraId="26548E8B" w14:textId="77777777" w:rsidR="00B96A94" w:rsidRDefault="00B96A94" w:rsidP="00B96A94">
      <w:pPr>
        <w:spacing w:line="240" w:lineRule="atLeast"/>
        <w:jc w:val="both"/>
        <w:rPr>
          <w:rFonts w:ascii="Calibri" w:hAnsi="Calibri" w:cs="Calibri"/>
          <w:spacing w:val="12"/>
          <w:sz w:val="22"/>
          <w:szCs w:val="22"/>
        </w:rPr>
      </w:pPr>
    </w:p>
    <w:tbl>
      <w:tblPr>
        <w:tblW w:w="8320" w:type="dxa"/>
        <w:tblInd w:w="80" w:type="dxa"/>
        <w:tblCellMar>
          <w:left w:w="70" w:type="dxa"/>
          <w:right w:w="70" w:type="dxa"/>
        </w:tblCellMar>
        <w:tblLook w:val="04A0" w:firstRow="1" w:lastRow="0" w:firstColumn="1" w:lastColumn="0" w:noHBand="0" w:noVBand="1"/>
      </w:tblPr>
      <w:tblGrid>
        <w:gridCol w:w="4553"/>
        <w:gridCol w:w="3715"/>
        <w:gridCol w:w="146"/>
      </w:tblGrid>
      <w:tr w:rsidR="00B96A94" w:rsidRPr="00B96A94" w14:paraId="6B9D3D58" w14:textId="77777777" w:rsidTr="00B96A94">
        <w:trPr>
          <w:trHeight w:val="300"/>
        </w:trPr>
        <w:tc>
          <w:tcPr>
            <w:tcW w:w="8320" w:type="dxa"/>
            <w:gridSpan w:val="3"/>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14ED3880" w14:textId="77777777" w:rsidR="00B96A94" w:rsidRPr="00B96A94" w:rsidRDefault="00B96A94" w:rsidP="00B96A94">
            <w:pPr>
              <w:widowControl/>
              <w:autoSpaceDE/>
              <w:autoSpaceDN/>
              <w:rPr>
                <w:rFonts w:ascii="Calibri" w:hAnsi="Calibri" w:cs="Calibri"/>
                <w:b/>
                <w:bCs/>
                <w:color w:val="FFFFFF"/>
                <w:sz w:val="22"/>
                <w:szCs w:val="22"/>
              </w:rPr>
            </w:pPr>
            <w:r w:rsidRPr="00B96A94">
              <w:rPr>
                <w:rFonts w:ascii="Calibri" w:hAnsi="Calibri" w:cs="Calibri"/>
                <w:b/>
                <w:bCs/>
                <w:color w:val="FFFFFF"/>
                <w:sz w:val="22"/>
                <w:szCs w:val="22"/>
              </w:rPr>
              <w:t>Typová specifikace</w:t>
            </w:r>
          </w:p>
        </w:tc>
      </w:tr>
      <w:tr w:rsidR="00B96A94" w:rsidRPr="00B96A94" w14:paraId="02D07F73" w14:textId="77777777" w:rsidTr="00B96A94">
        <w:trPr>
          <w:trHeight w:val="255"/>
        </w:trPr>
        <w:tc>
          <w:tcPr>
            <w:tcW w:w="4553" w:type="dxa"/>
            <w:tcBorders>
              <w:top w:val="nil"/>
              <w:left w:val="nil"/>
              <w:bottom w:val="nil"/>
              <w:right w:val="nil"/>
            </w:tcBorders>
            <w:shd w:val="clear" w:color="auto" w:fill="auto"/>
            <w:noWrap/>
            <w:vAlign w:val="bottom"/>
            <w:hideMark/>
          </w:tcPr>
          <w:p w14:paraId="0A4757AD" w14:textId="77777777" w:rsidR="00B96A94" w:rsidRPr="00B96A94" w:rsidRDefault="00B96A94" w:rsidP="00B96A94">
            <w:pPr>
              <w:widowControl/>
              <w:autoSpaceDE/>
              <w:autoSpaceDN/>
              <w:rPr>
                <w:rFonts w:ascii="Calibri" w:hAnsi="Calibri" w:cs="Calibri"/>
                <w:b/>
                <w:bCs/>
                <w:color w:val="FFFFFF"/>
                <w:sz w:val="22"/>
                <w:szCs w:val="22"/>
              </w:rPr>
            </w:pPr>
          </w:p>
        </w:tc>
        <w:tc>
          <w:tcPr>
            <w:tcW w:w="3715" w:type="dxa"/>
            <w:tcBorders>
              <w:top w:val="nil"/>
              <w:left w:val="nil"/>
              <w:bottom w:val="nil"/>
              <w:right w:val="nil"/>
            </w:tcBorders>
            <w:shd w:val="clear" w:color="auto" w:fill="auto"/>
            <w:noWrap/>
            <w:vAlign w:val="bottom"/>
            <w:hideMark/>
          </w:tcPr>
          <w:p w14:paraId="6DFB4151" w14:textId="77777777" w:rsidR="00B96A94" w:rsidRPr="00B96A94" w:rsidRDefault="00B96A94" w:rsidP="00B96A94">
            <w:pPr>
              <w:widowControl/>
              <w:autoSpaceDE/>
              <w:autoSpaceDN/>
              <w:rPr>
                <w:sz w:val="20"/>
                <w:szCs w:val="20"/>
              </w:rPr>
            </w:pPr>
          </w:p>
        </w:tc>
        <w:tc>
          <w:tcPr>
            <w:tcW w:w="52" w:type="dxa"/>
            <w:tcBorders>
              <w:top w:val="nil"/>
              <w:left w:val="nil"/>
              <w:bottom w:val="nil"/>
              <w:right w:val="nil"/>
            </w:tcBorders>
            <w:shd w:val="clear" w:color="auto" w:fill="auto"/>
            <w:noWrap/>
            <w:vAlign w:val="bottom"/>
            <w:hideMark/>
          </w:tcPr>
          <w:p w14:paraId="5B05A67A" w14:textId="77777777" w:rsidR="00B96A94" w:rsidRPr="00B96A94" w:rsidRDefault="00B96A94" w:rsidP="00B96A94">
            <w:pPr>
              <w:widowControl/>
              <w:autoSpaceDE/>
              <w:autoSpaceDN/>
              <w:rPr>
                <w:sz w:val="20"/>
                <w:szCs w:val="20"/>
              </w:rPr>
            </w:pPr>
          </w:p>
        </w:tc>
      </w:tr>
      <w:tr w:rsidR="00B96A94" w:rsidRPr="00B96A94" w14:paraId="06DE76BF" w14:textId="77777777" w:rsidTr="00B96A94">
        <w:trPr>
          <w:trHeight w:val="255"/>
        </w:trPr>
        <w:tc>
          <w:tcPr>
            <w:tcW w:w="455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B60C30" w14:textId="77777777" w:rsidR="00B96A94" w:rsidRPr="00B96A94" w:rsidRDefault="00B96A94" w:rsidP="00B96A94">
            <w:pPr>
              <w:widowControl/>
              <w:autoSpaceDE/>
              <w:autoSpaceDN/>
              <w:rPr>
                <w:rFonts w:ascii="Arial" w:hAnsi="Arial" w:cs="Arial"/>
                <w:sz w:val="20"/>
                <w:szCs w:val="20"/>
              </w:rPr>
            </w:pPr>
            <w:r w:rsidRPr="00B96A94">
              <w:rPr>
                <w:rFonts w:ascii="Arial" w:hAnsi="Arial" w:cs="Arial"/>
                <w:sz w:val="20"/>
                <w:szCs w:val="20"/>
              </w:rPr>
              <w:t>Položka</w:t>
            </w:r>
          </w:p>
        </w:tc>
        <w:tc>
          <w:tcPr>
            <w:tcW w:w="3715" w:type="dxa"/>
            <w:tcBorders>
              <w:top w:val="single" w:sz="4" w:space="0" w:color="auto"/>
              <w:left w:val="nil"/>
              <w:bottom w:val="single" w:sz="4" w:space="0" w:color="auto"/>
              <w:right w:val="single" w:sz="4" w:space="0" w:color="auto"/>
            </w:tcBorders>
            <w:shd w:val="clear" w:color="000000" w:fill="D9D9D9"/>
            <w:noWrap/>
            <w:vAlign w:val="bottom"/>
            <w:hideMark/>
          </w:tcPr>
          <w:p w14:paraId="49FE43C3" w14:textId="77777777" w:rsidR="00B96A94" w:rsidRPr="00B96A94" w:rsidRDefault="00B96A94" w:rsidP="00B96A94">
            <w:pPr>
              <w:widowControl/>
              <w:autoSpaceDE/>
              <w:autoSpaceDN/>
              <w:rPr>
                <w:rFonts w:ascii="Arial" w:hAnsi="Arial" w:cs="Arial"/>
                <w:sz w:val="20"/>
                <w:szCs w:val="20"/>
              </w:rPr>
            </w:pPr>
            <w:r w:rsidRPr="00B96A94">
              <w:rPr>
                <w:rFonts w:ascii="Arial" w:hAnsi="Arial" w:cs="Arial"/>
                <w:sz w:val="20"/>
                <w:szCs w:val="20"/>
              </w:rPr>
              <w:t>Typové označení výrobce</w:t>
            </w:r>
          </w:p>
        </w:tc>
        <w:tc>
          <w:tcPr>
            <w:tcW w:w="52" w:type="dxa"/>
            <w:tcBorders>
              <w:top w:val="nil"/>
              <w:left w:val="nil"/>
              <w:bottom w:val="nil"/>
              <w:right w:val="nil"/>
            </w:tcBorders>
            <w:shd w:val="clear" w:color="auto" w:fill="auto"/>
            <w:noWrap/>
            <w:vAlign w:val="bottom"/>
            <w:hideMark/>
          </w:tcPr>
          <w:p w14:paraId="3A7A74C5" w14:textId="77777777" w:rsidR="00B96A94" w:rsidRPr="00B96A94" w:rsidRDefault="00B96A94" w:rsidP="00B96A94">
            <w:pPr>
              <w:widowControl/>
              <w:autoSpaceDE/>
              <w:autoSpaceDN/>
              <w:rPr>
                <w:rFonts w:ascii="Arial" w:hAnsi="Arial" w:cs="Arial"/>
                <w:sz w:val="20"/>
                <w:szCs w:val="20"/>
              </w:rPr>
            </w:pPr>
          </w:p>
        </w:tc>
      </w:tr>
      <w:tr w:rsidR="00B96A94" w:rsidRPr="00B96A94" w14:paraId="43AE413E" w14:textId="77777777" w:rsidTr="00B96A94">
        <w:trPr>
          <w:trHeight w:val="645"/>
        </w:trPr>
        <w:tc>
          <w:tcPr>
            <w:tcW w:w="4553" w:type="dxa"/>
            <w:tcBorders>
              <w:top w:val="nil"/>
              <w:left w:val="single" w:sz="4" w:space="0" w:color="auto"/>
              <w:bottom w:val="single" w:sz="4" w:space="0" w:color="auto"/>
              <w:right w:val="single" w:sz="4" w:space="0" w:color="auto"/>
            </w:tcBorders>
            <w:shd w:val="clear" w:color="auto" w:fill="auto"/>
            <w:noWrap/>
            <w:vAlign w:val="center"/>
            <w:hideMark/>
          </w:tcPr>
          <w:p w14:paraId="1F7E3450" w14:textId="77777777" w:rsidR="00B96A94" w:rsidRPr="00B96A94" w:rsidRDefault="00E10339" w:rsidP="005F46C3">
            <w:pPr>
              <w:widowControl/>
              <w:autoSpaceDE/>
              <w:autoSpaceDN/>
              <w:jc w:val="center"/>
              <w:rPr>
                <w:rFonts w:ascii="Arial" w:hAnsi="Arial" w:cs="Arial"/>
                <w:sz w:val="20"/>
                <w:szCs w:val="20"/>
              </w:rPr>
            </w:pPr>
            <w:r>
              <w:rPr>
                <w:rFonts w:ascii="Calibri" w:hAnsi="Calibri" w:cs="Calibri"/>
                <w:sz w:val="22"/>
                <w:szCs w:val="22"/>
              </w:rPr>
              <w:t>Skener A3</w:t>
            </w:r>
          </w:p>
        </w:tc>
        <w:tc>
          <w:tcPr>
            <w:tcW w:w="3715" w:type="dxa"/>
            <w:tcBorders>
              <w:top w:val="nil"/>
              <w:left w:val="nil"/>
              <w:bottom w:val="single" w:sz="4" w:space="0" w:color="auto"/>
              <w:right w:val="single" w:sz="4" w:space="0" w:color="auto"/>
            </w:tcBorders>
            <w:shd w:val="clear" w:color="auto" w:fill="auto"/>
            <w:noWrap/>
            <w:vAlign w:val="center"/>
            <w:hideMark/>
          </w:tcPr>
          <w:p w14:paraId="47A99A02" w14:textId="77777777" w:rsidR="00B96A94" w:rsidRPr="00B96A94" w:rsidRDefault="001B4AFA" w:rsidP="00B96A94">
            <w:pPr>
              <w:widowControl/>
              <w:autoSpaceDE/>
              <w:autoSpaceDN/>
              <w:jc w:val="center"/>
              <w:rPr>
                <w:rFonts w:ascii="Arial" w:hAnsi="Arial" w:cs="Arial"/>
                <w:sz w:val="20"/>
                <w:szCs w:val="20"/>
              </w:rPr>
            </w:pPr>
            <w:r w:rsidRPr="001B4AFA">
              <w:rPr>
                <w:rFonts w:ascii="Arial" w:hAnsi="Arial" w:cs="Arial"/>
                <w:sz w:val="20"/>
                <w:szCs w:val="20"/>
              </w:rPr>
              <w:t xml:space="preserve">Epson </w:t>
            </w:r>
            <w:proofErr w:type="spellStart"/>
            <w:r w:rsidRPr="001B4AFA">
              <w:rPr>
                <w:rFonts w:ascii="Arial" w:hAnsi="Arial" w:cs="Arial"/>
                <w:sz w:val="20"/>
                <w:szCs w:val="20"/>
              </w:rPr>
              <w:t>Expression</w:t>
            </w:r>
            <w:proofErr w:type="spellEnd"/>
            <w:r w:rsidRPr="001B4AFA">
              <w:rPr>
                <w:rFonts w:ascii="Arial" w:hAnsi="Arial" w:cs="Arial"/>
                <w:sz w:val="20"/>
                <w:szCs w:val="20"/>
              </w:rPr>
              <w:t xml:space="preserve"> 13000XL PRO</w:t>
            </w:r>
          </w:p>
        </w:tc>
        <w:tc>
          <w:tcPr>
            <w:tcW w:w="52" w:type="dxa"/>
            <w:tcBorders>
              <w:top w:val="nil"/>
              <w:left w:val="nil"/>
              <w:bottom w:val="nil"/>
              <w:right w:val="nil"/>
            </w:tcBorders>
            <w:shd w:val="clear" w:color="auto" w:fill="auto"/>
            <w:noWrap/>
            <w:vAlign w:val="bottom"/>
            <w:hideMark/>
          </w:tcPr>
          <w:p w14:paraId="50861A5D" w14:textId="77777777" w:rsidR="00B96A94" w:rsidRPr="00B96A94" w:rsidRDefault="00B96A94" w:rsidP="00B96A94">
            <w:pPr>
              <w:widowControl/>
              <w:autoSpaceDE/>
              <w:autoSpaceDN/>
              <w:jc w:val="center"/>
              <w:rPr>
                <w:rFonts w:ascii="Arial" w:hAnsi="Arial" w:cs="Arial"/>
                <w:sz w:val="20"/>
                <w:szCs w:val="20"/>
              </w:rPr>
            </w:pPr>
          </w:p>
        </w:tc>
      </w:tr>
    </w:tbl>
    <w:p w14:paraId="0F09D11A" w14:textId="77777777" w:rsidR="00B96A94" w:rsidRDefault="00B96A94" w:rsidP="00B96A94">
      <w:pPr>
        <w:spacing w:line="240" w:lineRule="atLeast"/>
        <w:jc w:val="both"/>
        <w:rPr>
          <w:rFonts w:ascii="Calibri" w:hAnsi="Calibri" w:cs="Calibri"/>
          <w:spacing w:val="12"/>
          <w:sz w:val="22"/>
          <w:szCs w:val="22"/>
        </w:rPr>
      </w:pPr>
    </w:p>
    <w:sectPr w:rsidR="00B96A94" w:rsidSect="00CC1EEC">
      <w:footerReference w:type="default" r:id="rId9"/>
      <w:headerReference w:type="first" r:id="rId10"/>
      <w:type w:val="continuous"/>
      <w:pgSz w:w="11904" w:h="16843"/>
      <w:pgMar w:top="1418" w:right="1418" w:bottom="851"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96E3" w14:textId="77777777" w:rsidR="00266DBA" w:rsidRDefault="00266DBA" w:rsidP="001F7E78">
      <w:r>
        <w:separator/>
      </w:r>
    </w:p>
  </w:endnote>
  <w:endnote w:type="continuationSeparator" w:id="0">
    <w:p w14:paraId="44BDB2EC" w14:textId="77777777" w:rsidR="00266DBA" w:rsidRDefault="00266DBA"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IPP M+ Myriad Pro">
    <w:altName w:val="Arial"/>
    <w:charset w:val="00"/>
    <w:family w:val="swiss"/>
    <w:pitch w:val="default"/>
    <w:sig w:usb0="00000003" w:usb1="00000000" w:usb2="00000000" w:usb3="00000000" w:csb0="00000001" w:csb1="00000000"/>
  </w:font>
  <w:font w:name="Helvetica Neue LT W1G">
    <w:altName w:val="Arial"/>
    <w:panose1 w:val="00000000000000000000"/>
    <w:charset w:val="EE"/>
    <w:family w:val="swiss"/>
    <w:notTrueType/>
    <w:pitch w:val="default"/>
    <w:sig w:usb0="00000001" w:usb1="00000000" w:usb2="00000000" w:usb3="00000000" w:csb0="00000003" w:csb1="00000000"/>
  </w:font>
  <w:font w:name="Slate Pro Condensed">
    <w:altName w:val="Slate Pro Condensed"/>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116A" w14:textId="77777777"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E15F49">
      <w:rPr>
        <w:rFonts w:ascii="Calibri" w:hAnsi="Calibri"/>
        <w:noProof/>
      </w:rPr>
      <w:t>8</w:t>
    </w:r>
    <w:r w:rsidRPr="001F7E78">
      <w:rPr>
        <w:rFonts w:ascii="Calibri" w:hAnsi="Calibri"/>
      </w:rPr>
      <w:fldChar w:fldCharType="end"/>
    </w:r>
  </w:p>
  <w:p w14:paraId="6010145B" w14:textId="77777777" w:rsidR="001F7E78" w:rsidRDefault="001F7E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7500" w14:textId="77777777" w:rsidR="00266DBA" w:rsidRDefault="00266DBA" w:rsidP="001F7E78">
      <w:r>
        <w:separator/>
      </w:r>
    </w:p>
  </w:footnote>
  <w:footnote w:type="continuationSeparator" w:id="0">
    <w:p w14:paraId="617D2674" w14:textId="77777777" w:rsidR="00266DBA" w:rsidRDefault="00266DBA" w:rsidP="001F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C5DE" w14:textId="64E0F8B3" w:rsidR="009E607C" w:rsidRDefault="00CC1EEC" w:rsidP="00531A77">
    <w:pPr>
      <w:spacing w:before="97"/>
      <w:ind w:right="774"/>
      <w:jc w:val="center"/>
      <w:rPr>
        <w:rFonts w:ascii="Calibri" w:eastAsia="Calibri" w:hAnsi="Calibri" w:cs="Calibri"/>
        <w:sz w:val="18"/>
        <w:szCs w:val="18"/>
      </w:rPr>
    </w:pPr>
    <w:r>
      <w:rPr>
        <w:rFonts w:eastAsia="Calibri"/>
        <w:noProof/>
      </w:rPr>
      <w:drawing>
        <wp:anchor distT="0" distB="0" distL="114300" distR="114300" simplePos="0" relativeHeight="251657728" behindDoc="1" locked="0" layoutInCell="1" allowOverlap="1" wp14:anchorId="1D8E45CB" wp14:editId="7D41EAFD">
          <wp:simplePos x="0" y="0"/>
          <wp:positionH relativeFrom="page">
            <wp:posOffset>904240</wp:posOffset>
          </wp:positionH>
          <wp:positionV relativeFrom="paragraph">
            <wp:posOffset>61595</wp:posOffset>
          </wp:positionV>
          <wp:extent cx="1781810" cy="47498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A77">
      <w:rPr>
        <w:rFonts w:ascii="Calibri" w:eastAsia="Calibri" w:hAnsi="Calibri" w:cs="Calibri"/>
        <w:sz w:val="18"/>
        <w:szCs w:val="18"/>
      </w:rPr>
      <w:t xml:space="preserve">                                                                                                                                                                     </w:t>
    </w:r>
    <w:proofErr w:type="spellStart"/>
    <w:r w:rsidR="009E607C">
      <w:rPr>
        <w:rFonts w:ascii="Calibri" w:eastAsia="Calibri" w:hAnsi="Calibri" w:cs="Calibri"/>
        <w:sz w:val="18"/>
        <w:szCs w:val="18"/>
      </w:rPr>
      <w:t>ev</w:t>
    </w:r>
    <w:r w:rsidR="009E607C">
      <w:rPr>
        <w:rFonts w:ascii="Calibri" w:eastAsia="Calibri" w:hAnsi="Calibri" w:cs="Calibri"/>
        <w:spacing w:val="1"/>
        <w:sz w:val="18"/>
        <w:szCs w:val="18"/>
      </w:rPr>
      <w:t>.</w:t>
    </w:r>
    <w:r w:rsidR="009E607C">
      <w:rPr>
        <w:rFonts w:ascii="Calibri" w:eastAsia="Calibri" w:hAnsi="Calibri" w:cs="Calibri"/>
        <w:spacing w:val="-1"/>
        <w:sz w:val="18"/>
        <w:szCs w:val="18"/>
      </w:rPr>
      <w:t>č</w:t>
    </w:r>
    <w:proofErr w:type="spellEnd"/>
    <w:r w:rsidR="009E607C">
      <w:rPr>
        <w:rFonts w:ascii="Calibri" w:eastAsia="Calibri" w:hAnsi="Calibri" w:cs="Calibri"/>
        <w:sz w:val="18"/>
        <w:szCs w:val="18"/>
      </w:rPr>
      <w:t>.:</w:t>
    </w:r>
    <w:r w:rsidR="009E607C">
      <w:rPr>
        <w:rFonts w:ascii="Calibri" w:eastAsia="Calibri" w:hAnsi="Calibri" w:cs="Calibri"/>
        <w:spacing w:val="-2"/>
        <w:sz w:val="18"/>
        <w:szCs w:val="18"/>
      </w:rPr>
      <w:t xml:space="preserve"> </w:t>
    </w:r>
    <w:r w:rsidR="00D55EEB">
      <w:rPr>
        <w:rFonts w:ascii="Calibri" w:eastAsia="Calibri" w:hAnsi="Calibri" w:cs="Calibri"/>
        <w:spacing w:val="-2"/>
        <w:sz w:val="18"/>
        <w:szCs w:val="18"/>
      </w:rPr>
      <w:t>51</w:t>
    </w:r>
    <w:r w:rsidR="00734254">
      <w:rPr>
        <w:rFonts w:ascii="Calibri" w:eastAsia="Calibri" w:hAnsi="Calibri" w:cs="Calibri"/>
        <w:spacing w:val="-2"/>
        <w:sz w:val="18"/>
        <w:szCs w:val="18"/>
      </w:rPr>
      <w:t>/</w:t>
    </w:r>
    <w:r w:rsidR="00DC361C">
      <w:rPr>
        <w:rFonts w:ascii="Calibri" w:eastAsia="Calibri" w:hAnsi="Calibri" w:cs="Calibri"/>
        <w:w w:val="99"/>
        <w:sz w:val="18"/>
        <w:szCs w:val="18"/>
      </w:rPr>
      <w:t>310</w:t>
    </w:r>
    <w:r w:rsidR="009E607C">
      <w:rPr>
        <w:rFonts w:ascii="Calibri" w:eastAsia="Calibri" w:hAnsi="Calibri" w:cs="Calibri"/>
        <w:w w:val="99"/>
        <w:sz w:val="18"/>
        <w:szCs w:val="18"/>
      </w:rPr>
      <w:t>/202</w:t>
    </w:r>
    <w:r w:rsidR="00376725">
      <w:rPr>
        <w:rFonts w:ascii="Calibri" w:eastAsia="Calibri" w:hAnsi="Calibri" w:cs="Calibri"/>
        <w:w w:val="99"/>
        <w:sz w:val="18"/>
        <w:szCs w:val="18"/>
      </w:rPr>
      <w:t>5</w:t>
    </w:r>
  </w:p>
  <w:p w14:paraId="7887909D" w14:textId="77777777" w:rsidR="009E607C" w:rsidRDefault="009E607C" w:rsidP="009E607C">
    <w:pPr>
      <w:spacing w:before="16" w:line="216" w:lineRule="exact"/>
      <w:ind w:right="678"/>
      <w:jc w:val="center"/>
      <w:rPr>
        <w:rFonts w:ascii="Calibri" w:eastAsia="Calibri" w:hAnsi="Calibri" w:cs="Calibri"/>
        <w:sz w:val="18"/>
        <w:szCs w:val="18"/>
      </w:rPr>
    </w:pPr>
    <w:r>
      <w:rPr>
        <w:rFonts w:ascii="Calibri" w:eastAsia="Calibri" w:hAnsi="Calibri" w:cs="Calibri"/>
        <w:sz w:val="18"/>
        <w:szCs w:val="18"/>
      </w:rPr>
      <w:t xml:space="preserve">                                                                                                                                                            </w:t>
    </w:r>
    <w:r w:rsidR="00B96A94">
      <w:rPr>
        <w:rFonts w:ascii="Calibri" w:eastAsia="Calibri" w:hAnsi="Calibri" w:cs="Calibri"/>
        <w:sz w:val="18"/>
        <w:szCs w:val="18"/>
      </w:rPr>
      <w:t xml:space="preserve">      </w:t>
    </w:r>
    <w:r w:rsidR="000639B2">
      <w:rPr>
        <w:rFonts w:ascii="Calibri" w:eastAsia="Calibri" w:hAnsi="Calibri" w:cs="Calibri"/>
        <w:sz w:val="18"/>
        <w:szCs w:val="18"/>
      </w:rPr>
      <w:t xml:space="preserve">   </w:t>
    </w:r>
    <w:r w:rsidR="00B96A94">
      <w:rPr>
        <w:rFonts w:ascii="Calibri" w:eastAsia="Calibri" w:hAnsi="Calibri" w:cs="Calibri"/>
        <w:sz w:val="18"/>
        <w:szCs w:val="18"/>
      </w:rPr>
      <w:t xml:space="preserve"> </w:t>
    </w:r>
    <w:r>
      <w:rPr>
        <w:rFonts w:ascii="Calibri" w:eastAsia="Calibri" w:hAnsi="Calibri" w:cs="Calibri"/>
        <w:sz w:val="18"/>
        <w:szCs w:val="18"/>
      </w:rPr>
      <w:t>č.j.:</w:t>
    </w:r>
    <w:r>
      <w:rPr>
        <w:rFonts w:ascii="Calibri" w:eastAsia="Calibri" w:hAnsi="Calibri" w:cs="Calibri"/>
        <w:spacing w:val="40"/>
        <w:sz w:val="18"/>
        <w:szCs w:val="18"/>
      </w:rPr>
      <w:t xml:space="preserve"> </w:t>
    </w:r>
    <w:r>
      <w:rPr>
        <w:rFonts w:ascii="Calibri" w:eastAsia="Calibri" w:hAnsi="Calibri" w:cs="Calibri"/>
        <w:w w:val="99"/>
        <w:sz w:val="18"/>
        <w:szCs w:val="18"/>
      </w:rPr>
      <w:t>310/</w:t>
    </w:r>
    <w:r w:rsidR="001829FE">
      <w:rPr>
        <w:rFonts w:ascii="Calibri" w:eastAsia="Calibri" w:hAnsi="Calibri" w:cs="Calibri"/>
        <w:w w:val="99"/>
        <w:sz w:val="18"/>
        <w:szCs w:val="18"/>
      </w:rPr>
      <w:t>25669</w:t>
    </w:r>
    <w:r>
      <w:rPr>
        <w:rFonts w:ascii="Calibri" w:eastAsia="Calibri" w:hAnsi="Calibri" w:cs="Calibri"/>
        <w:w w:val="99"/>
        <w:sz w:val="18"/>
        <w:szCs w:val="18"/>
      </w:rPr>
      <w:t>/202</w:t>
    </w:r>
    <w:r w:rsidR="00376725">
      <w:rPr>
        <w:rFonts w:ascii="Calibri" w:eastAsia="Calibri" w:hAnsi="Calibri" w:cs="Calibri"/>
        <w:w w:val="99"/>
        <w:sz w:val="18"/>
        <w:szCs w:val="18"/>
      </w:rPr>
      <w:t>5</w:t>
    </w:r>
  </w:p>
  <w:p w14:paraId="03C3D55E" w14:textId="77777777" w:rsidR="009E607C" w:rsidRDefault="009E607C" w:rsidP="009E607C">
    <w:pPr>
      <w:spacing w:before="3" w:line="190" w:lineRule="exact"/>
      <w:rPr>
        <w:sz w:val="19"/>
        <w:szCs w:val="19"/>
      </w:rPr>
    </w:pPr>
  </w:p>
  <w:p w14:paraId="0ADD3438" w14:textId="77777777" w:rsidR="009E607C" w:rsidRDefault="009E607C" w:rsidP="009E607C">
    <w:pPr>
      <w:pStyle w:val="Zhlav"/>
    </w:pPr>
  </w:p>
  <w:p w14:paraId="6328FD3E" w14:textId="77777777" w:rsidR="009E607C" w:rsidRDefault="009E607C" w:rsidP="009E607C">
    <w:pPr>
      <w:pStyle w:val="Zhlav"/>
    </w:pPr>
  </w:p>
  <w:p w14:paraId="36881681" w14:textId="77777777" w:rsidR="009E607C" w:rsidRDefault="009E607C" w:rsidP="009E607C">
    <w:pPr>
      <w:pStyle w:val="Zhlav"/>
    </w:pPr>
  </w:p>
  <w:p w14:paraId="1DD42AAF" w14:textId="77777777" w:rsidR="009E607C" w:rsidRDefault="009E60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5"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9E27DB"/>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9"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0"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387A62"/>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4"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5"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6" w15:restartNumberingAfterBreak="0">
    <w:nsid w:val="4318393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19"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0"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3"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4"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1"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8"/>
  </w:num>
  <w:num w:numId="2">
    <w:abstractNumId w:val="22"/>
  </w:num>
  <w:num w:numId="3">
    <w:abstractNumId w:val="8"/>
  </w:num>
  <w:num w:numId="4">
    <w:abstractNumId w:val="31"/>
  </w:num>
  <w:num w:numId="5">
    <w:abstractNumId w:val="15"/>
  </w:num>
  <w:num w:numId="6">
    <w:abstractNumId w:val="14"/>
  </w:num>
  <w:num w:numId="7">
    <w:abstractNumId w:val="30"/>
  </w:num>
  <w:num w:numId="8">
    <w:abstractNumId w:val="9"/>
  </w:num>
  <w:num w:numId="9">
    <w:abstractNumId w:val="3"/>
  </w:num>
  <w:num w:numId="10">
    <w:abstractNumId w:val="19"/>
  </w:num>
  <w:num w:numId="11">
    <w:abstractNumId w:val="12"/>
  </w:num>
  <w:num w:numId="12">
    <w:abstractNumId w:val="0"/>
  </w:num>
  <w:num w:numId="13">
    <w:abstractNumId w:val="13"/>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3"/>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4"/>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0"/>
  </w:num>
  <w:num w:numId="17">
    <w:abstractNumId w:val="21"/>
  </w:num>
  <w:num w:numId="18">
    <w:abstractNumId w:val="4"/>
  </w:num>
  <w:num w:numId="19">
    <w:abstractNumId w:val="13"/>
  </w:num>
  <w:num w:numId="20">
    <w:abstractNumId w:val="23"/>
  </w:num>
  <w:num w:numId="21">
    <w:abstractNumId w:val="1"/>
  </w:num>
  <w:num w:numId="22">
    <w:abstractNumId w:val="29"/>
  </w:num>
  <w:num w:numId="23">
    <w:abstractNumId w:val="26"/>
  </w:num>
  <w:num w:numId="24">
    <w:abstractNumId w:val="20"/>
  </w:num>
  <w:num w:numId="25">
    <w:abstractNumId w:val="24"/>
  </w:num>
  <w:num w:numId="26">
    <w:abstractNumId w:val="2"/>
  </w:num>
  <w:num w:numId="27">
    <w:abstractNumId w:val="25"/>
  </w:num>
  <w:num w:numId="28">
    <w:abstractNumId w:val="5"/>
  </w:num>
  <w:num w:numId="29">
    <w:abstractNumId w:val="28"/>
  </w:num>
  <w:num w:numId="30">
    <w:abstractNumId w:val="7"/>
  </w:num>
  <w:num w:numId="31">
    <w:abstractNumId w:val="11"/>
  </w:num>
  <w:num w:numId="32">
    <w:abstractNumId w:val="16"/>
  </w:num>
  <w:num w:numId="33">
    <w:abstractNumId w:val="27"/>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04"/>
    <w:rsid w:val="000030DA"/>
    <w:rsid w:val="00005698"/>
    <w:rsid w:val="00010879"/>
    <w:rsid w:val="000113C3"/>
    <w:rsid w:val="000152CC"/>
    <w:rsid w:val="00024586"/>
    <w:rsid w:val="00044B8E"/>
    <w:rsid w:val="00044F16"/>
    <w:rsid w:val="00045FF7"/>
    <w:rsid w:val="000475A6"/>
    <w:rsid w:val="0005543D"/>
    <w:rsid w:val="000639B2"/>
    <w:rsid w:val="00067865"/>
    <w:rsid w:val="00067A01"/>
    <w:rsid w:val="00071D6E"/>
    <w:rsid w:val="00080B52"/>
    <w:rsid w:val="00083F6C"/>
    <w:rsid w:val="000909FC"/>
    <w:rsid w:val="00095ACB"/>
    <w:rsid w:val="000A45FE"/>
    <w:rsid w:val="000B6F86"/>
    <w:rsid w:val="000C1DA3"/>
    <w:rsid w:val="000D66A1"/>
    <w:rsid w:val="000E0E1F"/>
    <w:rsid w:val="000E318E"/>
    <w:rsid w:val="000E427F"/>
    <w:rsid w:val="000F126D"/>
    <w:rsid w:val="000F2EF5"/>
    <w:rsid w:val="000F50D3"/>
    <w:rsid w:val="000F75C8"/>
    <w:rsid w:val="001265D2"/>
    <w:rsid w:val="00131FD1"/>
    <w:rsid w:val="00140AF5"/>
    <w:rsid w:val="00141576"/>
    <w:rsid w:val="001479FB"/>
    <w:rsid w:val="00154FDB"/>
    <w:rsid w:val="00161D98"/>
    <w:rsid w:val="00164371"/>
    <w:rsid w:val="00175E66"/>
    <w:rsid w:val="00182364"/>
    <w:rsid w:val="001829FE"/>
    <w:rsid w:val="001858AB"/>
    <w:rsid w:val="00187883"/>
    <w:rsid w:val="001901F3"/>
    <w:rsid w:val="00193BE2"/>
    <w:rsid w:val="0019446D"/>
    <w:rsid w:val="0019452F"/>
    <w:rsid w:val="001A1710"/>
    <w:rsid w:val="001B4ACD"/>
    <w:rsid w:val="001B4AFA"/>
    <w:rsid w:val="001C1707"/>
    <w:rsid w:val="001C1F5F"/>
    <w:rsid w:val="001C2ECC"/>
    <w:rsid w:val="001C5BCF"/>
    <w:rsid w:val="001D1A08"/>
    <w:rsid w:val="001D78F1"/>
    <w:rsid w:val="001F41BE"/>
    <w:rsid w:val="001F7E78"/>
    <w:rsid w:val="00204D6A"/>
    <w:rsid w:val="002171D3"/>
    <w:rsid w:val="00220E64"/>
    <w:rsid w:val="002258E0"/>
    <w:rsid w:val="00225FD3"/>
    <w:rsid w:val="00245649"/>
    <w:rsid w:val="0024772C"/>
    <w:rsid w:val="00247B43"/>
    <w:rsid w:val="002552CC"/>
    <w:rsid w:val="00261C29"/>
    <w:rsid w:val="00265BEB"/>
    <w:rsid w:val="00266DBA"/>
    <w:rsid w:val="002706BB"/>
    <w:rsid w:val="00274AF3"/>
    <w:rsid w:val="00280ED5"/>
    <w:rsid w:val="0029182D"/>
    <w:rsid w:val="00292CB3"/>
    <w:rsid w:val="00294A6E"/>
    <w:rsid w:val="00297381"/>
    <w:rsid w:val="002A031C"/>
    <w:rsid w:val="002B5791"/>
    <w:rsid w:val="002B68D7"/>
    <w:rsid w:val="002C5181"/>
    <w:rsid w:val="002C5817"/>
    <w:rsid w:val="002C7473"/>
    <w:rsid w:val="002D11E6"/>
    <w:rsid w:val="002E1A19"/>
    <w:rsid w:val="002E1EF9"/>
    <w:rsid w:val="002F3B70"/>
    <w:rsid w:val="002F566E"/>
    <w:rsid w:val="0030046A"/>
    <w:rsid w:val="00303182"/>
    <w:rsid w:val="00306600"/>
    <w:rsid w:val="0031745A"/>
    <w:rsid w:val="00317F48"/>
    <w:rsid w:val="003263CE"/>
    <w:rsid w:val="003264A2"/>
    <w:rsid w:val="00335702"/>
    <w:rsid w:val="003556C1"/>
    <w:rsid w:val="00355BA1"/>
    <w:rsid w:val="003577C1"/>
    <w:rsid w:val="00365E08"/>
    <w:rsid w:val="00371E00"/>
    <w:rsid w:val="00376725"/>
    <w:rsid w:val="003851F9"/>
    <w:rsid w:val="003907F8"/>
    <w:rsid w:val="003A262B"/>
    <w:rsid w:val="003A44D0"/>
    <w:rsid w:val="003B7106"/>
    <w:rsid w:val="003C10D8"/>
    <w:rsid w:val="003C68AA"/>
    <w:rsid w:val="003D09AB"/>
    <w:rsid w:val="003D2346"/>
    <w:rsid w:val="003D27F9"/>
    <w:rsid w:val="003D642D"/>
    <w:rsid w:val="003E1D41"/>
    <w:rsid w:val="003E2331"/>
    <w:rsid w:val="003E236D"/>
    <w:rsid w:val="003E5F39"/>
    <w:rsid w:val="003E6517"/>
    <w:rsid w:val="003F409C"/>
    <w:rsid w:val="003F7A4A"/>
    <w:rsid w:val="004043CB"/>
    <w:rsid w:val="0040441D"/>
    <w:rsid w:val="00406696"/>
    <w:rsid w:val="00407B8B"/>
    <w:rsid w:val="00410CAE"/>
    <w:rsid w:val="004115FB"/>
    <w:rsid w:val="0041381E"/>
    <w:rsid w:val="00416944"/>
    <w:rsid w:val="00424990"/>
    <w:rsid w:val="00426A27"/>
    <w:rsid w:val="00431A69"/>
    <w:rsid w:val="00432520"/>
    <w:rsid w:val="00433A57"/>
    <w:rsid w:val="004412C8"/>
    <w:rsid w:val="00441E56"/>
    <w:rsid w:val="00442B75"/>
    <w:rsid w:val="00450A82"/>
    <w:rsid w:val="00452BE1"/>
    <w:rsid w:val="00462A43"/>
    <w:rsid w:val="0046369B"/>
    <w:rsid w:val="004649BC"/>
    <w:rsid w:val="004655A2"/>
    <w:rsid w:val="004676D6"/>
    <w:rsid w:val="00471EEE"/>
    <w:rsid w:val="004735B6"/>
    <w:rsid w:val="00480A8B"/>
    <w:rsid w:val="0048175C"/>
    <w:rsid w:val="004843D7"/>
    <w:rsid w:val="004875BF"/>
    <w:rsid w:val="00487B24"/>
    <w:rsid w:val="0049106E"/>
    <w:rsid w:val="004917BC"/>
    <w:rsid w:val="0049529A"/>
    <w:rsid w:val="00495D77"/>
    <w:rsid w:val="00496F05"/>
    <w:rsid w:val="004A46C6"/>
    <w:rsid w:val="004A6F44"/>
    <w:rsid w:val="004B2535"/>
    <w:rsid w:val="004C0DD4"/>
    <w:rsid w:val="004C400B"/>
    <w:rsid w:val="004C58AD"/>
    <w:rsid w:val="004C5AF2"/>
    <w:rsid w:val="004C6E04"/>
    <w:rsid w:val="004C7591"/>
    <w:rsid w:val="004D21F4"/>
    <w:rsid w:val="004D5905"/>
    <w:rsid w:val="004E3F11"/>
    <w:rsid w:val="004F1F69"/>
    <w:rsid w:val="004F212B"/>
    <w:rsid w:val="004F2E4A"/>
    <w:rsid w:val="004F32AD"/>
    <w:rsid w:val="004F4DE2"/>
    <w:rsid w:val="004F761D"/>
    <w:rsid w:val="0050410F"/>
    <w:rsid w:val="0050650E"/>
    <w:rsid w:val="00514B24"/>
    <w:rsid w:val="005203A9"/>
    <w:rsid w:val="00521615"/>
    <w:rsid w:val="00521799"/>
    <w:rsid w:val="0052380C"/>
    <w:rsid w:val="00525A20"/>
    <w:rsid w:val="00526019"/>
    <w:rsid w:val="00526F59"/>
    <w:rsid w:val="00531A77"/>
    <w:rsid w:val="005359AE"/>
    <w:rsid w:val="00537004"/>
    <w:rsid w:val="00541ED3"/>
    <w:rsid w:val="00544F27"/>
    <w:rsid w:val="00550BF7"/>
    <w:rsid w:val="00555F91"/>
    <w:rsid w:val="00557ED9"/>
    <w:rsid w:val="005608A2"/>
    <w:rsid w:val="00576644"/>
    <w:rsid w:val="005851B4"/>
    <w:rsid w:val="00586B4A"/>
    <w:rsid w:val="005B2BE7"/>
    <w:rsid w:val="005C3AC0"/>
    <w:rsid w:val="005D1DDE"/>
    <w:rsid w:val="005D40D5"/>
    <w:rsid w:val="005E45EB"/>
    <w:rsid w:val="005E78D6"/>
    <w:rsid w:val="005F28A7"/>
    <w:rsid w:val="005F375B"/>
    <w:rsid w:val="005F46C3"/>
    <w:rsid w:val="00603B77"/>
    <w:rsid w:val="0060712A"/>
    <w:rsid w:val="00610A21"/>
    <w:rsid w:val="00611289"/>
    <w:rsid w:val="00613EDE"/>
    <w:rsid w:val="00615F3C"/>
    <w:rsid w:val="00617915"/>
    <w:rsid w:val="00620F95"/>
    <w:rsid w:val="00625750"/>
    <w:rsid w:val="00635BBB"/>
    <w:rsid w:val="00637909"/>
    <w:rsid w:val="0064254D"/>
    <w:rsid w:val="006522FA"/>
    <w:rsid w:val="00656D5E"/>
    <w:rsid w:val="00657A87"/>
    <w:rsid w:val="00657C1A"/>
    <w:rsid w:val="00667974"/>
    <w:rsid w:val="00667E4D"/>
    <w:rsid w:val="0067499E"/>
    <w:rsid w:val="006760A4"/>
    <w:rsid w:val="00684BD4"/>
    <w:rsid w:val="00684C5E"/>
    <w:rsid w:val="00685D43"/>
    <w:rsid w:val="0069485A"/>
    <w:rsid w:val="006976DA"/>
    <w:rsid w:val="006A2ABD"/>
    <w:rsid w:val="006A3680"/>
    <w:rsid w:val="006A547F"/>
    <w:rsid w:val="006B00C3"/>
    <w:rsid w:val="006B6E58"/>
    <w:rsid w:val="006C4E9D"/>
    <w:rsid w:val="006C718E"/>
    <w:rsid w:val="006D6DD0"/>
    <w:rsid w:val="006D6EA7"/>
    <w:rsid w:val="006F31E2"/>
    <w:rsid w:val="006F4575"/>
    <w:rsid w:val="00703303"/>
    <w:rsid w:val="007055CD"/>
    <w:rsid w:val="00711ABA"/>
    <w:rsid w:val="00713B04"/>
    <w:rsid w:val="00722F50"/>
    <w:rsid w:val="00727620"/>
    <w:rsid w:val="00733DB3"/>
    <w:rsid w:val="00734254"/>
    <w:rsid w:val="00735267"/>
    <w:rsid w:val="0073660E"/>
    <w:rsid w:val="007407A2"/>
    <w:rsid w:val="00743E28"/>
    <w:rsid w:val="00750A91"/>
    <w:rsid w:val="007527D7"/>
    <w:rsid w:val="0077250E"/>
    <w:rsid w:val="007749B8"/>
    <w:rsid w:val="0077796B"/>
    <w:rsid w:val="0078181B"/>
    <w:rsid w:val="00782885"/>
    <w:rsid w:val="0078308E"/>
    <w:rsid w:val="00790DA1"/>
    <w:rsid w:val="00791B19"/>
    <w:rsid w:val="00793FEC"/>
    <w:rsid w:val="00796194"/>
    <w:rsid w:val="007A1ADE"/>
    <w:rsid w:val="007A2E24"/>
    <w:rsid w:val="007B066F"/>
    <w:rsid w:val="007B09D2"/>
    <w:rsid w:val="007B1BF0"/>
    <w:rsid w:val="007B37D8"/>
    <w:rsid w:val="007C29C5"/>
    <w:rsid w:val="007D23B5"/>
    <w:rsid w:val="007E173E"/>
    <w:rsid w:val="007E7131"/>
    <w:rsid w:val="007F064E"/>
    <w:rsid w:val="007F48B0"/>
    <w:rsid w:val="0080216F"/>
    <w:rsid w:val="00804461"/>
    <w:rsid w:val="00804D25"/>
    <w:rsid w:val="008122DB"/>
    <w:rsid w:val="00815A36"/>
    <w:rsid w:val="0082348F"/>
    <w:rsid w:val="00827529"/>
    <w:rsid w:val="008303B0"/>
    <w:rsid w:val="00833D7C"/>
    <w:rsid w:val="008340CE"/>
    <w:rsid w:val="008352AE"/>
    <w:rsid w:val="008447F8"/>
    <w:rsid w:val="008455E0"/>
    <w:rsid w:val="008463B8"/>
    <w:rsid w:val="00850325"/>
    <w:rsid w:val="008644E9"/>
    <w:rsid w:val="00865EBD"/>
    <w:rsid w:val="00871082"/>
    <w:rsid w:val="00872515"/>
    <w:rsid w:val="00873B94"/>
    <w:rsid w:val="00875825"/>
    <w:rsid w:val="00875C3E"/>
    <w:rsid w:val="00884357"/>
    <w:rsid w:val="0089322E"/>
    <w:rsid w:val="008A3D3A"/>
    <w:rsid w:val="008A566C"/>
    <w:rsid w:val="008B35EA"/>
    <w:rsid w:val="008C47B2"/>
    <w:rsid w:val="008C687B"/>
    <w:rsid w:val="008D0FB5"/>
    <w:rsid w:val="008D14E1"/>
    <w:rsid w:val="008D1B98"/>
    <w:rsid w:val="008D2D3F"/>
    <w:rsid w:val="008D5CE1"/>
    <w:rsid w:val="008D7A72"/>
    <w:rsid w:val="008E7208"/>
    <w:rsid w:val="008F6341"/>
    <w:rsid w:val="0090749A"/>
    <w:rsid w:val="0091284F"/>
    <w:rsid w:val="00915B2C"/>
    <w:rsid w:val="00916AEF"/>
    <w:rsid w:val="0091733C"/>
    <w:rsid w:val="009225BF"/>
    <w:rsid w:val="0092736A"/>
    <w:rsid w:val="009400AE"/>
    <w:rsid w:val="009421F7"/>
    <w:rsid w:val="009501BA"/>
    <w:rsid w:val="0095517F"/>
    <w:rsid w:val="0095758F"/>
    <w:rsid w:val="0096487B"/>
    <w:rsid w:val="009726E2"/>
    <w:rsid w:val="00975387"/>
    <w:rsid w:val="009819B9"/>
    <w:rsid w:val="00991709"/>
    <w:rsid w:val="009A0B75"/>
    <w:rsid w:val="009A329B"/>
    <w:rsid w:val="009A4304"/>
    <w:rsid w:val="009B10E1"/>
    <w:rsid w:val="009B4B0B"/>
    <w:rsid w:val="009C0786"/>
    <w:rsid w:val="009D13B0"/>
    <w:rsid w:val="009D46E5"/>
    <w:rsid w:val="009D5736"/>
    <w:rsid w:val="009D6A14"/>
    <w:rsid w:val="009D7058"/>
    <w:rsid w:val="009E607C"/>
    <w:rsid w:val="009F1466"/>
    <w:rsid w:val="009F442F"/>
    <w:rsid w:val="009F5878"/>
    <w:rsid w:val="009F5AF4"/>
    <w:rsid w:val="009F7AC0"/>
    <w:rsid w:val="00A0256F"/>
    <w:rsid w:val="00A123B5"/>
    <w:rsid w:val="00A24629"/>
    <w:rsid w:val="00A274F0"/>
    <w:rsid w:val="00A309C1"/>
    <w:rsid w:val="00A4031A"/>
    <w:rsid w:val="00A41618"/>
    <w:rsid w:val="00A45133"/>
    <w:rsid w:val="00A60757"/>
    <w:rsid w:val="00A61904"/>
    <w:rsid w:val="00A6223A"/>
    <w:rsid w:val="00A66662"/>
    <w:rsid w:val="00A704BD"/>
    <w:rsid w:val="00A71DE1"/>
    <w:rsid w:val="00A76323"/>
    <w:rsid w:val="00A80F41"/>
    <w:rsid w:val="00A82A5B"/>
    <w:rsid w:val="00A92CF6"/>
    <w:rsid w:val="00AA0EB3"/>
    <w:rsid w:val="00AA6CA9"/>
    <w:rsid w:val="00AA7328"/>
    <w:rsid w:val="00AB143F"/>
    <w:rsid w:val="00AB7134"/>
    <w:rsid w:val="00AC1E05"/>
    <w:rsid w:val="00AC3444"/>
    <w:rsid w:val="00AC487B"/>
    <w:rsid w:val="00AD6F4D"/>
    <w:rsid w:val="00AE14A8"/>
    <w:rsid w:val="00AE602B"/>
    <w:rsid w:val="00AE70C3"/>
    <w:rsid w:val="00AF046C"/>
    <w:rsid w:val="00AF18A3"/>
    <w:rsid w:val="00AF2C0F"/>
    <w:rsid w:val="00AF4A49"/>
    <w:rsid w:val="00AF69CC"/>
    <w:rsid w:val="00B060A2"/>
    <w:rsid w:val="00B06D23"/>
    <w:rsid w:val="00B0757A"/>
    <w:rsid w:val="00B176DD"/>
    <w:rsid w:val="00B223F0"/>
    <w:rsid w:val="00B23939"/>
    <w:rsid w:val="00B31570"/>
    <w:rsid w:val="00B34FF9"/>
    <w:rsid w:val="00B366A2"/>
    <w:rsid w:val="00B44A1E"/>
    <w:rsid w:val="00B55025"/>
    <w:rsid w:val="00B65604"/>
    <w:rsid w:val="00B7419B"/>
    <w:rsid w:val="00B86DD2"/>
    <w:rsid w:val="00B93D13"/>
    <w:rsid w:val="00B96A94"/>
    <w:rsid w:val="00BA24AB"/>
    <w:rsid w:val="00BA5100"/>
    <w:rsid w:val="00BB17A0"/>
    <w:rsid w:val="00BB4305"/>
    <w:rsid w:val="00BB48CE"/>
    <w:rsid w:val="00BB7AD3"/>
    <w:rsid w:val="00BC07B4"/>
    <w:rsid w:val="00BC22E7"/>
    <w:rsid w:val="00BC7A0C"/>
    <w:rsid w:val="00BD3322"/>
    <w:rsid w:val="00BE42F7"/>
    <w:rsid w:val="00BE4C58"/>
    <w:rsid w:val="00BF5605"/>
    <w:rsid w:val="00BF57AA"/>
    <w:rsid w:val="00BF64BA"/>
    <w:rsid w:val="00C01ECC"/>
    <w:rsid w:val="00C02821"/>
    <w:rsid w:val="00C05332"/>
    <w:rsid w:val="00C0565B"/>
    <w:rsid w:val="00C1140F"/>
    <w:rsid w:val="00C11E0C"/>
    <w:rsid w:val="00C14E60"/>
    <w:rsid w:val="00C242CD"/>
    <w:rsid w:val="00C30E5D"/>
    <w:rsid w:val="00C4172C"/>
    <w:rsid w:val="00C46659"/>
    <w:rsid w:val="00C52728"/>
    <w:rsid w:val="00C636BB"/>
    <w:rsid w:val="00C63E14"/>
    <w:rsid w:val="00C71395"/>
    <w:rsid w:val="00C72F99"/>
    <w:rsid w:val="00C76E28"/>
    <w:rsid w:val="00C779D6"/>
    <w:rsid w:val="00C80574"/>
    <w:rsid w:val="00C812E1"/>
    <w:rsid w:val="00C81B70"/>
    <w:rsid w:val="00C85171"/>
    <w:rsid w:val="00C87204"/>
    <w:rsid w:val="00C87BCE"/>
    <w:rsid w:val="00C95597"/>
    <w:rsid w:val="00CA38F8"/>
    <w:rsid w:val="00CB2D0A"/>
    <w:rsid w:val="00CB36EF"/>
    <w:rsid w:val="00CC1EEC"/>
    <w:rsid w:val="00CC3F39"/>
    <w:rsid w:val="00CC405F"/>
    <w:rsid w:val="00CC4F03"/>
    <w:rsid w:val="00CC6798"/>
    <w:rsid w:val="00CD01E0"/>
    <w:rsid w:val="00CD7E64"/>
    <w:rsid w:val="00CE0FA1"/>
    <w:rsid w:val="00CE145A"/>
    <w:rsid w:val="00CE2B3F"/>
    <w:rsid w:val="00CE4B53"/>
    <w:rsid w:val="00CE6B29"/>
    <w:rsid w:val="00CE6EDA"/>
    <w:rsid w:val="00CF1DAA"/>
    <w:rsid w:val="00D057DE"/>
    <w:rsid w:val="00D21873"/>
    <w:rsid w:val="00D30D6A"/>
    <w:rsid w:val="00D436E6"/>
    <w:rsid w:val="00D43E67"/>
    <w:rsid w:val="00D46AA1"/>
    <w:rsid w:val="00D51721"/>
    <w:rsid w:val="00D55EEB"/>
    <w:rsid w:val="00D65F83"/>
    <w:rsid w:val="00D66601"/>
    <w:rsid w:val="00D72C09"/>
    <w:rsid w:val="00D74A88"/>
    <w:rsid w:val="00D756EE"/>
    <w:rsid w:val="00D7780B"/>
    <w:rsid w:val="00D806C3"/>
    <w:rsid w:val="00D84FEC"/>
    <w:rsid w:val="00D856F6"/>
    <w:rsid w:val="00D860B4"/>
    <w:rsid w:val="00D870E7"/>
    <w:rsid w:val="00D939D7"/>
    <w:rsid w:val="00D93EDC"/>
    <w:rsid w:val="00DA1771"/>
    <w:rsid w:val="00DA52D6"/>
    <w:rsid w:val="00DB059B"/>
    <w:rsid w:val="00DB5800"/>
    <w:rsid w:val="00DB590A"/>
    <w:rsid w:val="00DC1B6B"/>
    <w:rsid w:val="00DC361C"/>
    <w:rsid w:val="00DC36B8"/>
    <w:rsid w:val="00DC726D"/>
    <w:rsid w:val="00DD3319"/>
    <w:rsid w:val="00DD592E"/>
    <w:rsid w:val="00DD5B31"/>
    <w:rsid w:val="00DD5DEB"/>
    <w:rsid w:val="00DE31F9"/>
    <w:rsid w:val="00DE62EE"/>
    <w:rsid w:val="00DE74BF"/>
    <w:rsid w:val="00DF5118"/>
    <w:rsid w:val="00DF5408"/>
    <w:rsid w:val="00E0041A"/>
    <w:rsid w:val="00E10339"/>
    <w:rsid w:val="00E10935"/>
    <w:rsid w:val="00E15F49"/>
    <w:rsid w:val="00E204EE"/>
    <w:rsid w:val="00E21170"/>
    <w:rsid w:val="00E24F67"/>
    <w:rsid w:val="00E25426"/>
    <w:rsid w:val="00E257F4"/>
    <w:rsid w:val="00E27F8F"/>
    <w:rsid w:val="00E345F3"/>
    <w:rsid w:val="00E5661D"/>
    <w:rsid w:val="00E60B1D"/>
    <w:rsid w:val="00E6294C"/>
    <w:rsid w:val="00E64080"/>
    <w:rsid w:val="00E70519"/>
    <w:rsid w:val="00E715F3"/>
    <w:rsid w:val="00E7533E"/>
    <w:rsid w:val="00E77FB9"/>
    <w:rsid w:val="00E8006D"/>
    <w:rsid w:val="00E866CA"/>
    <w:rsid w:val="00E90870"/>
    <w:rsid w:val="00E95CEB"/>
    <w:rsid w:val="00EA12F3"/>
    <w:rsid w:val="00EA18E7"/>
    <w:rsid w:val="00EA6404"/>
    <w:rsid w:val="00EB130D"/>
    <w:rsid w:val="00EB2CB5"/>
    <w:rsid w:val="00EB4D13"/>
    <w:rsid w:val="00EC5506"/>
    <w:rsid w:val="00EC6A89"/>
    <w:rsid w:val="00EC7BD4"/>
    <w:rsid w:val="00ED14FB"/>
    <w:rsid w:val="00ED48BE"/>
    <w:rsid w:val="00EE21D6"/>
    <w:rsid w:val="00EE59BE"/>
    <w:rsid w:val="00EE7A6B"/>
    <w:rsid w:val="00EF682C"/>
    <w:rsid w:val="00F0088C"/>
    <w:rsid w:val="00F02EE4"/>
    <w:rsid w:val="00F04AAA"/>
    <w:rsid w:val="00F11B05"/>
    <w:rsid w:val="00F12922"/>
    <w:rsid w:val="00F15195"/>
    <w:rsid w:val="00F20FC5"/>
    <w:rsid w:val="00F210CE"/>
    <w:rsid w:val="00F3164E"/>
    <w:rsid w:val="00F3465C"/>
    <w:rsid w:val="00F36266"/>
    <w:rsid w:val="00F37A98"/>
    <w:rsid w:val="00F40D2D"/>
    <w:rsid w:val="00F40E47"/>
    <w:rsid w:val="00F539B1"/>
    <w:rsid w:val="00F56383"/>
    <w:rsid w:val="00F7067D"/>
    <w:rsid w:val="00F746EA"/>
    <w:rsid w:val="00F77F83"/>
    <w:rsid w:val="00F8001F"/>
    <w:rsid w:val="00F821A1"/>
    <w:rsid w:val="00F85AC4"/>
    <w:rsid w:val="00F871E8"/>
    <w:rsid w:val="00F912E6"/>
    <w:rsid w:val="00F96C73"/>
    <w:rsid w:val="00FA3237"/>
    <w:rsid w:val="00FB3EA6"/>
    <w:rsid w:val="00FB759B"/>
    <w:rsid w:val="00FB79B0"/>
    <w:rsid w:val="00FC0485"/>
    <w:rsid w:val="00FC28DC"/>
    <w:rsid w:val="00FC429D"/>
    <w:rsid w:val="00FC5341"/>
    <w:rsid w:val="00FE1769"/>
    <w:rsid w:val="00FE198D"/>
    <w:rsid w:val="00FF1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04E4ADD"/>
  <w15:chartTrackingRefBased/>
  <w15:docId w15:val="{A290BD1C-3768-45D9-8BE6-A72088E6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22"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styleId="Siln">
    <w:name w:val="Strong"/>
    <w:uiPriority w:val="22"/>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rsid w:val="001F7E78"/>
    <w:pPr>
      <w:tabs>
        <w:tab w:val="center" w:pos="4536"/>
        <w:tab w:val="right" w:pos="9072"/>
      </w:tabs>
    </w:pPr>
    <w:rPr>
      <w:lang w:val="x-none" w:eastAsia="x-none"/>
    </w:rPr>
  </w:style>
  <w:style w:type="character" w:customStyle="1" w:styleId="ZhlavChar">
    <w:name w:val="Záhlaví Char"/>
    <w:link w:val="Zhlav"/>
    <w:uiPriority w:val="99"/>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sz w:val="22"/>
      <w:szCs w:val="22"/>
      <w:lang w:val="x-none" w:eastAsia="x-none"/>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lang w:bidi="ar-SA"/>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character" w:customStyle="1" w:styleId="dot">
    <w:name w:val="dot"/>
    <w:basedOn w:val="Standardnpsmoodstavce"/>
    <w:rsid w:val="002B5791"/>
  </w:style>
  <w:style w:type="character" w:customStyle="1" w:styleId="SC52158">
    <w:name w:val="SC.5.2158"/>
    <w:uiPriority w:val="99"/>
    <w:rsid w:val="002B5791"/>
    <w:rPr>
      <w:rFonts w:cs="COIPP M+ Myriad Pro"/>
      <w:color w:val="000000"/>
      <w:sz w:val="18"/>
      <w:szCs w:val="18"/>
    </w:rPr>
  </w:style>
  <w:style w:type="paragraph" w:customStyle="1" w:styleId="SP5290930">
    <w:name w:val="SP.5.290930"/>
    <w:basedOn w:val="Default"/>
    <w:next w:val="Default"/>
    <w:uiPriority w:val="99"/>
    <w:rsid w:val="002B5791"/>
    <w:rPr>
      <w:rFonts w:ascii="COIPP M+ Myriad Pro" w:eastAsia="Calibri" w:hAnsi="COIPP M+ Myriad Pro"/>
      <w:color w:val="auto"/>
      <w:lang w:eastAsia="en-US"/>
    </w:rPr>
  </w:style>
  <w:style w:type="paragraph" w:customStyle="1" w:styleId="Pa4">
    <w:name w:val="Pa4"/>
    <w:basedOn w:val="Normln"/>
    <w:next w:val="Normln"/>
    <w:uiPriority w:val="99"/>
    <w:rsid w:val="004735B6"/>
    <w:pPr>
      <w:widowControl/>
      <w:adjustRightInd w:val="0"/>
      <w:spacing w:line="141" w:lineRule="atLeast"/>
    </w:pPr>
    <w:rPr>
      <w:rFonts w:ascii="Helvetica Neue LT W1G" w:eastAsia="Calibri" w:hAnsi="Helvetica Neue LT W1G"/>
      <w:lang w:eastAsia="en-US"/>
    </w:rPr>
  </w:style>
  <w:style w:type="character" w:customStyle="1" w:styleId="A13">
    <w:name w:val="A13"/>
    <w:uiPriority w:val="99"/>
    <w:rsid w:val="004735B6"/>
    <w:rPr>
      <w:rFonts w:cs="Slate Pro Condensed"/>
      <w:color w:val="211D1E"/>
      <w:sz w:val="18"/>
      <w:szCs w:val="18"/>
    </w:rPr>
  </w:style>
  <w:style w:type="paragraph" w:customStyle="1" w:styleId="zkladntextodsazen21">
    <w:name w:val="zkladntextodsazen21"/>
    <w:basedOn w:val="Normln"/>
    <w:rsid w:val="00A4031A"/>
    <w:pPr>
      <w:widowControl/>
      <w:autoSpaceDE/>
      <w:autoSpaceDN/>
    </w:pPr>
    <w:rPr>
      <w:rFonts w:eastAsia="Cambria"/>
    </w:rPr>
  </w:style>
  <w:style w:type="paragraph" w:styleId="Revize">
    <w:name w:val="Revision"/>
    <w:hidden/>
    <w:uiPriority w:val="99"/>
    <w:semiHidden/>
    <w:rsid w:val="0073660E"/>
    <w:rPr>
      <w:rFonts w:ascii="Times New Roman" w:hAnsi="Times New Roman" w:cs="Times New Roman"/>
      <w:sz w:val="24"/>
      <w:szCs w:val="24"/>
    </w:rPr>
  </w:style>
  <w:style w:type="paragraph" w:customStyle="1" w:styleId="Tab">
    <w:name w:val="Tab."/>
    <w:basedOn w:val="Normln"/>
    <w:link w:val="TabChar"/>
    <w:uiPriority w:val="9"/>
    <w:qFormat/>
    <w:rsid w:val="002258E0"/>
    <w:pPr>
      <w:widowControl/>
      <w:autoSpaceDE/>
      <w:autoSpaceDN/>
    </w:pPr>
    <w:rPr>
      <w:rFonts w:ascii="Arial" w:eastAsia="Calibri" w:hAnsi="Arial"/>
      <w:sz w:val="20"/>
      <w:szCs w:val="22"/>
      <w:lang w:val="x-none" w:eastAsia="en-US"/>
    </w:rPr>
  </w:style>
  <w:style w:type="character" w:customStyle="1" w:styleId="TabChar">
    <w:name w:val="Tab. Char"/>
    <w:link w:val="Tab"/>
    <w:uiPriority w:val="9"/>
    <w:rsid w:val="002258E0"/>
    <w:rPr>
      <w:rFonts w:ascii="Arial" w:eastAsia="Calibri" w:hAnsi="Arial" w:cs="Times New Roman"/>
      <w:szCs w:val="22"/>
      <w:lang w:val="x-none" w:eastAsia="en-US"/>
    </w:rPr>
  </w:style>
  <w:style w:type="character" w:styleId="Nevyeenzmnka">
    <w:name w:val="Unresolved Mention"/>
    <w:basedOn w:val="Standardnpsmoodstavce"/>
    <w:uiPriority w:val="99"/>
    <w:semiHidden/>
    <w:unhideWhenUsed/>
    <w:rsid w:val="00C8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171721463">
      <w:bodyDiv w:val="1"/>
      <w:marLeft w:val="0"/>
      <w:marRight w:val="0"/>
      <w:marTop w:val="0"/>
      <w:marBottom w:val="0"/>
      <w:divBdr>
        <w:top w:val="none" w:sz="0" w:space="0" w:color="auto"/>
        <w:left w:val="none" w:sz="0" w:space="0" w:color="auto"/>
        <w:bottom w:val="none" w:sz="0" w:space="0" w:color="auto"/>
        <w:right w:val="none" w:sz="0" w:space="0" w:color="auto"/>
      </w:divBdr>
    </w:div>
    <w:div w:id="1288390079">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2190475">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544752378">
      <w:bodyDiv w:val="1"/>
      <w:marLeft w:val="0"/>
      <w:marRight w:val="0"/>
      <w:marTop w:val="0"/>
      <w:marBottom w:val="0"/>
      <w:divBdr>
        <w:top w:val="none" w:sz="0" w:space="0" w:color="auto"/>
        <w:left w:val="none" w:sz="0" w:space="0" w:color="auto"/>
        <w:bottom w:val="none" w:sz="0" w:space="0" w:color="auto"/>
        <w:right w:val="none" w:sz="0" w:space="0" w:color="auto"/>
      </w:divBdr>
    </w:div>
    <w:div w:id="1638341762">
      <w:bodyDiv w:val="1"/>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0A72-3651-43CB-8C17-F2409CF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2648</Words>
  <Characters>15001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lpstr>
    </vt:vector>
  </TitlesOfParts>
  <Company>NPU</Company>
  <LinksUpToDate>false</LinksUpToDate>
  <CharactersWithSpaces>17614</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4587567</vt:i4>
      </vt:variant>
      <vt:variant>
        <vt:i4>0</vt:i4>
      </vt:variant>
      <vt:variant>
        <vt:i4>0</vt:i4>
      </vt:variant>
      <vt:variant>
        <vt:i4>5</vt:i4>
      </vt:variant>
      <vt:variant>
        <vt:lpwstr>mailto:becvar.ladislav@npu.cz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Stejskalová Kateřina</cp:lastModifiedBy>
  <cp:revision>4</cp:revision>
  <dcterms:created xsi:type="dcterms:W3CDTF">2025-04-01T09:51:00Z</dcterms:created>
  <dcterms:modified xsi:type="dcterms:W3CDTF">2025-04-01T10:01:00Z</dcterms:modified>
</cp:coreProperties>
</file>