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5F1" w:rsidRDefault="00743DFB">
      <w:pPr>
        <w:spacing w:line="199" w:lineRule="auto"/>
        <w:rPr>
          <w:rFonts w:ascii="Arial" w:hAnsi="Arial"/>
          <w:color w:val="000000"/>
          <w:sz w:val="20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0;margin-top:652.45pt;width:7in;height:9.2pt;z-index:-251658752;mso-wrap-distance-left:0;mso-wrap-distance-right:0" filled="f" stroked="f">
            <v:textbox inset="0,0,0,0">
              <w:txbxContent>
                <w:p w:rsidR="005035F1" w:rsidRDefault="00743DFB">
                  <w:pPr>
                    <w:rPr>
                      <w:rFonts w:ascii="Verdana" w:hAnsi="Verdana"/>
                      <w:color w:val="000000"/>
                      <w:spacing w:val="-4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4"/>
                      <w:sz w:val="15"/>
                      <w:lang w:val="cs-CZ"/>
                    </w:rPr>
                    <w:t xml:space="preserve">Objednávka č. 4500058327 z </w:t>
                  </w:r>
                  <w:proofErr w:type="gramStart"/>
                  <w:r>
                    <w:rPr>
                      <w:rFonts w:ascii="Verdana" w:hAnsi="Verdana"/>
                      <w:color w:val="000000"/>
                      <w:spacing w:val="-4"/>
                      <w:sz w:val="15"/>
                      <w:lang w:val="cs-CZ"/>
                    </w:rPr>
                    <w:t>20.03.2025</w:t>
                  </w:r>
                  <w:proofErr w:type="gramEnd"/>
                </w:p>
              </w:txbxContent>
            </v:textbox>
            <w10:wrap type="square"/>
          </v:shape>
        </w:pict>
      </w:r>
      <w:r>
        <w:rPr>
          <w:rFonts w:ascii="Arial" w:hAnsi="Arial"/>
          <w:color w:val="000000"/>
          <w:sz w:val="20"/>
          <w:lang w:val="cs-CZ"/>
        </w:rPr>
        <w:t xml:space="preserve">strana 2 </w:t>
      </w:r>
      <w:proofErr w:type="gramStart"/>
      <w:r>
        <w:rPr>
          <w:rFonts w:ascii="Arial" w:hAnsi="Arial"/>
          <w:color w:val="000000"/>
          <w:sz w:val="20"/>
          <w:lang w:val="cs-CZ"/>
        </w:rPr>
        <w:t>ze</w:t>
      </w:r>
      <w:proofErr w:type="gramEnd"/>
      <w:r>
        <w:rPr>
          <w:rFonts w:ascii="Arial" w:hAnsi="Arial"/>
          <w:color w:val="000000"/>
          <w:sz w:val="20"/>
          <w:lang w:val="cs-CZ"/>
        </w:rPr>
        <w:t xml:space="preserve"> 3</w:t>
      </w:r>
    </w:p>
    <w:p w:rsidR="005035F1" w:rsidRDefault="00743DFB">
      <w:pPr>
        <w:spacing w:before="216" w:line="280" w:lineRule="auto"/>
        <w:ind w:right="7560"/>
        <w:rPr>
          <w:rFonts w:ascii="Arial" w:hAnsi="Arial"/>
          <w:b/>
          <w:color w:val="000000"/>
          <w:spacing w:val="-5"/>
          <w:sz w:val="20"/>
          <w:lang w:val="cs-CZ"/>
        </w:rPr>
      </w:pPr>
      <w:r>
        <w:rPr>
          <w:rFonts w:ascii="Arial" w:hAnsi="Arial"/>
          <w:b/>
          <w:color w:val="000000"/>
          <w:spacing w:val="-5"/>
          <w:sz w:val="20"/>
          <w:lang w:val="cs-CZ"/>
        </w:rPr>
        <w:t xml:space="preserve">Místo výkonu resp. dodání </w:t>
      </w:r>
      <w:proofErr w:type="spellStart"/>
      <w:r>
        <w:rPr>
          <w:rFonts w:ascii="Arial" w:hAnsi="Arial"/>
          <w:color w:val="000000"/>
          <w:sz w:val="20"/>
          <w:lang w:val="cs-CZ"/>
        </w:rPr>
        <w:t>GasNet</w:t>
      </w:r>
      <w:proofErr w:type="spellEnd"/>
      <w:r>
        <w:rPr>
          <w:rFonts w:ascii="Arial" w:hAnsi="Arial"/>
          <w:color w:val="000000"/>
          <w:sz w:val="20"/>
          <w:lang w:val="cs-CZ"/>
        </w:rPr>
        <w:t>, s.r.o.</w:t>
      </w:r>
    </w:p>
    <w:p w:rsidR="005035F1" w:rsidRDefault="00743DFB">
      <w:pPr>
        <w:spacing w:before="72" w:line="204" w:lineRule="auto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Klíšská 940/96</w:t>
      </w:r>
    </w:p>
    <w:p w:rsidR="005035F1" w:rsidRDefault="00743DFB">
      <w:pPr>
        <w:spacing w:before="72" w:line="628" w:lineRule="auto"/>
        <w:ind w:right="7992"/>
        <w:rPr>
          <w:rFonts w:ascii="Arial" w:hAnsi="Arial"/>
          <w:color w:val="000000"/>
          <w:spacing w:val="-5"/>
          <w:sz w:val="20"/>
          <w:lang w:val="cs-CZ"/>
        </w:rPr>
      </w:pPr>
      <w:r>
        <w:rPr>
          <w:rFonts w:ascii="Arial" w:hAnsi="Arial"/>
          <w:color w:val="000000"/>
          <w:spacing w:val="-5"/>
          <w:sz w:val="20"/>
          <w:lang w:val="cs-CZ"/>
        </w:rPr>
        <w:t xml:space="preserve">400 01 Ústí nad Labem </w:t>
      </w:r>
      <w:r>
        <w:rPr>
          <w:rFonts w:ascii="Arial" w:hAnsi="Arial"/>
          <w:b/>
          <w:color w:val="000000"/>
          <w:sz w:val="20"/>
          <w:lang w:val="cs-CZ"/>
        </w:rPr>
        <w:t>Termíny / lhůty</w:t>
      </w:r>
    </w:p>
    <w:p w:rsidR="005035F1" w:rsidRDefault="00743DFB">
      <w:pPr>
        <w:spacing w:before="36" w:line="295" w:lineRule="auto"/>
        <w:ind w:right="1800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 xml:space="preserve">Pro splacení výkonu příjemců zakázky budou závazně dohodnuty následující termíny a lhůty: </w:t>
      </w:r>
      <w:r>
        <w:rPr>
          <w:rFonts w:ascii="Arial" w:hAnsi="Arial"/>
          <w:color w:val="000000"/>
          <w:sz w:val="20"/>
          <w:lang w:val="cs-CZ"/>
        </w:rPr>
        <w:t xml:space="preserve">Dodávka následuje </w:t>
      </w:r>
      <w:proofErr w:type="gramStart"/>
      <w:r>
        <w:rPr>
          <w:rFonts w:ascii="Arial" w:hAnsi="Arial"/>
          <w:color w:val="000000"/>
          <w:sz w:val="20"/>
          <w:lang w:val="cs-CZ"/>
        </w:rPr>
        <w:t>do</w:t>
      </w:r>
      <w:proofErr w:type="gramEnd"/>
      <w:r>
        <w:rPr>
          <w:rFonts w:ascii="Arial" w:hAnsi="Arial"/>
          <w:color w:val="000000"/>
          <w:sz w:val="20"/>
          <w:lang w:val="cs-CZ"/>
        </w:rPr>
        <w:t xml:space="preserve">: </w:t>
      </w:r>
      <w:proofErr w:type="gramStart"/>
      <w:r>
        <w:rPr>
          <w:rFonts w:ascii="Arial" w:hAnsi="Arial"/>
          <w:color w:val="000000"/>
          <w:sz w:val="20"/>
          <w:lang w:val="cs-CZ"/>
        </w:rPr>
        <w:t>5.8.2025</w:t>
      </w:r>
      <w:proofErr w:type="gramEnd"/>
    </w:p>
    <w:p w:rsidR="005035F1" w:rsidRDefault="00743DFB">
      <w:pPr>
        <w:spacing w:before="360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>Všeobecné obchodní podmínky pro dodavatele (zhotovitele či prodávajícího)</w:t>
      </w:r>
    </w:p>
    <w:p w:rsidR="005035F1" w:rsidRDefault="00743DFB">
      <w:pPr>
        <w:numPr>
          <w:ilvl w:val="0"/>
          <w:numId w:val="1"/>
        </w:numPr>
        <w:tabs>
          <w:tab w:val="clear" w:pos="216"/>
          <w:tab w:val="decimal" w:pos="288"/>
        </w:tabs>
        <w:spacing w:before="72"/>
        <w:ind w:left="0" w:right="288" w:firstLine="72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 xml:space="preserve">Cenu uvedenou v objednávce zaplatíme na základě faktury (daňového dokladu) vystavené a objednateli </w:t>
      </w:r>
      <w:r>
        <w:rPr>
          <w:rFonts w:ascii="Arial" w:hAnsi="Arial"/>
          <w:color w:val="000000"/>
          <w:sz w:val="20"/>
          <w:lang w:val="cs-CZ"/>
        </w:rPr>
        <w:t>doručené do 15 dnů po převzetí pl</w:t>
      </w:r>
      <w:r>
        <w:rPr>
          <w:rFonts w:ascii="Arial" w:hAnsi="Arial"/>
          <w:color w:val="000000"/>
          <w:sz w:val="20"/>
          <w:lang w:val="cs-CZ"/>
        </w:rPr>
        <w:t>nění. Listina doklá</w:t>
      </w:r>
      <w:r>
        <w:rPr>
          <w:rFonts w:ascii="Arial" w:hAnsi="Arial"/>
          <w:color w:val="000000"/>
          <w:sz w:val="20"/>
          <w:lang w:val="cs-CZ"/>
        </w:rPr>
        <w:t>dající převzetí pl</w:t>
      </w:r>
      <w:r>
        <w:rPr>
          <w:rFonts w:ascii="Arial" w:hAnsi="Arial"/>
          <w:color w:val="000000"/>
          <w:sz w:val="20"/>
          <w:lang w:val="cs-CZ"/>
        </w:rPr>
        <w:t xml:space="preserve">nění objednatelem je nedílnou součástí 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faktury. Faktura (daňový doklad) musí obsahovat kromě zákonných náležitostí i číslo bankovního účtu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dodavatele uveřejněné v registru plátců </w:t>
      </w: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DPH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(platí jen pro plátce </w:t>
      </w: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DPH), </w:t>
      </w:r>
      <w:r>
        <w:rPr>
          <w:rFonts w:ascii="Arial" w:hAnsi="Arial"/>
          <w:color w:val="000000"/>
          <w:spacing w:val="-1"/>
          <w:sz w:val="20"/>
          <w:lang w:val="cs-CZ"/>
        </w:rPr>
        <w:t>dále musí obsahovat číslo p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ísemné 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smlouvy (dle evidence objednatele) uzavřené mezi objednatelem a dodavatelem (byla-li tato uzavřena), a číslo </w:t>
      </w:r>
      <w:r>
        <w:rPr>
          <w:rFonts w:ascii="Arial" w:hAnsi="Arial"/>
          <w:color w:val="000000"/>
          <w:sz w:val="20"/>
          <w:lang w:val="cs-CZ"/>
        </w:rPr>
        <w:t>objednávky.</w:t>
      </w:r>
    </w:p>
    <w:p w:rsidR="005035F1" w:rsidRDefault="00743DFB">
      <w:pPr>
        <w:numPr>
          <w:ilvl w:val="0"/>
          <w:numId w:val="1"/>
        </w:numPr>
        <w:tabs>
          <w:tab w:val="clear" w:pos="216"/>
          <w:tab w:val="decimal" w:pos="288"/>
          <w:tab w:val="left" w:pos="9099"/>
        </w:tabs>
        <w:spacing w:before="72"/>
        <w:ind w:left="0" w:right="72" w:firstLine="72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 xml:space="preserve">Není-li tato objednávka vystavena s odkazem na písemnou smlouvu uzavřenou mezi objednatelem a </w:t>
      </w:r>
      <w:r>
        <w:rPr>
          <w:rFonts w:ascii="Arial" w:hAnsi="Arial"/>
          <w:color w:val="000000"/>
          <w:sz w:val="20"/>
          <w:lang w:val="cs-CZ"/>
        </w:rPr>
        <w:t xml:space="preserve">dodavatelem, řídí se splatnost faktury (daňového dokladu) příslušnými „Všeobecnými obchodními podmínkami", </w:t>
      </w:r>
      <w:r>
        <w:rPr>
          <w:rFonts w:ascii="Arial" w:hAnsi="Arial"/>
          <w:color w:val="000000"/>
          <w:spacing w:val="-3"/>
          <w:sz w:val="20"/>
          <w:lang w:val="cs-CZ"/>
        </w:rPr>
        <w:t>které jsou umístěny na internetových stránkách</w:t>
      </w:r>
      <w:r>
        <w:rPr>
          <w:rFonts w:ascii="Arial" w:hAnsi="Arial"/>
          <w:color w:val="000000"/>
          <w:spacing w:val="-3"/>
          <w:sz w:val="20"/>
          <w:lang w:val="cs-CZ"/>
        </w:rPr>
        <w:tab/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Povinnost </w:t>
      </w:r>
      <w:r>
        <w:rPr>
          <w:rFonts w:ascii="Arial" w:hAnsi="Arial"/>
          <w:color w:val="000000"/>
          <w:spacing w:val="-2"/>
          <w:sz w:val="20"/>
          <w:lang w:val="cs-CZ"/>
        </w:rPr>
        <w:br/>
      </w:r>
      <w:r>
        <w:rPr>
          <w:rFonts w:ascii="Arial" w:hAnsi="Arial"/>
          <w:color w:val="000000"/>
          <w:spacing w:val="5"/>
          <w:sz w:val="20"/>
          <w:lang w:val="cs-CZ"/>
        </w:rPr>
        <w:t>zaplatit cenu za pl</w:t>
      </w:r>
      <w:r>
        <w:rPr>
          <w:rFonts w:ascii="Arial" w:hAnsi="Arial"/>
          <w:color w:val="000000"/>
          <w:spacing w:val="5"/>
          <w:sz w:val="20"/>
          <w:lang w:val="cs-CZ"/>
        </w:rPr>
        <w:t>nění je spl</w:t>
      </w:r>
      <w:r>
        <w:rPr>
          <w:rFonts w:ascii="Arial" w:hAnsi="Arial"/>
          <w:color w:val="000000"/>
          <w:spacing w:val="5"/>
          <w:sz w:val="20"/>
          <w:lang w:val="cs-CZ"/>
        </w:rPr>
        <w:t xml:space="preserve">něna okamžikem odepsání </w:t>
      </w:r>
      <w:proofErr w:type="gramStart"/>
      <w:r>
        <w:rPr>
          <w:rFonts w:ascii="Arial" w:hAnsi="Arial"/>
          <w:color w:val="000000"/>
          <w:spacing w:val="5"/>
          <w:sz w:val="20"/>
          <w:lang w:val="cs-CZ"/>
        </w:rPr>
        <w:t>ceny</w:t>
      </w:r>
      <w:bookmarkStart w:id="0" w:name="_GoBack"/>
      <w:bookmarkEnd w:id="0"/>
      <w:r>
        <w:rPr>
          <w:rFonts w:ascii="Arial" w:hAnsi="Arial"/>
          <w:color w:val="000000"/>
          <w:spacing w:val="5"/>
          <w:sz w:val="20"/>
          <w:lang w:val="cs-CZ"/>
        </w:rPr>
        <w:t xml:space="preserve"> z našeho</w:t>
      </w:r>
      <w:proofErr w:type="gramEnd"/>
      <w:r>
        <w:rPr>
          <w:rFonts w:ascii="Arial" w:hAnsi="Arial"/>
          <w:color w:val="000000"/>
          <w:spacing w:val="5"/>
          <w:sz w:val="20"/>
          <w:lang w:val="cs-CZ"/>
        </w:rPr>
        <w:t xml:space="preserve"> úctu </w:t>
      </w:r>
      <w:proofErr w:type="gramStart"/>
      <w:r>
        <w:rPr>
          <w:rFonts w:ascii="Arial" w:hAnsi="Arial"/>
          <w:color w:val="000000"/>
          <w:spacing w:val="5"/>
          <w:sz w:val="20"/>
          <w:lang w:val="cs-CZ"/>
        </w:rPr>
        <w:t>ve</w:t>
      </w:r>
      <w:proofErr w:type="gramEnd"/>
      <w:r>
        <w:rPr>
          <w:rFonts w:ascii="Arial" w:hAnsi="Arial"/>
          <w:color w:val="000000"/>
          <w:spacing w:val="5"/>
          <w:sz w:val="20"/>
          <w:lang w:val="cs-CZ"/>
        </w:rPr>
        <w:t xml:space="preserve"> prospěch Vašeho</w:t>
      </w:r>
      <w:r>
        <w:rPr>
          <w:rFonts w:ascii="Arial" w:hAnsi="Arial"/>
          <w:color w:val="000000"/>
          <w:spacing w:val="5"/>
          <w:sz w:val="20"/>
          <w:lang w:val="cs-CZ"/>
        </w:rPr>
        <w:t xml:space="preserve"> účtu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uvedeného na faktuře (daňovém dokladu), přičemž u plátce </w:t>
      </w: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DPH musí jít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o bankovní účet zveřejněný v registru </w:t>
      </w:r>
      <w:r>
        <w:rPr>
          <w:rFonts w:ascii="Arial" w:hAnsi="Arial"/>
          <w:color w:val="000000"/>
          <w:sz w:val="20"/>
          <w:lang w:val="cs-CZ"/>
        </w:rPr>
        <w:t xml:space="preserve">plátců </w:t>
      </w:r>
      <w:r>
        <w:rPr>
          <w:rFonts w:ascii="Arial" w:hAnsi="Arial"/>
          <w:b/>
          <w:color w:val="000000"/>
          <w:sz w:val="20"/>
          <w:lang w:val="cs-CZ"/>
        </w:rPr>
        <w:t>DPH.</w:t>
      </w:r>
    </w:p>
    <w:p w:rsidR="005035F1" w:rsidRDefault="00743DFB">
      <w:pPr>
        <w:numPr>
          <w:ilvl w:val="0"/>
          <w:numId w:val="1"/>
        </w:numPr>
        <w:tabs>
          <w:tab w:val="clear" w:pos="216"/>
          <w:tab w:val="decimal" w:pos="288"/>
        </w:tabs>
        <w:spacing w:before="72"/>
        <w:ind w:left="0" w:right="288" w:firstLine="72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 xml:space="preserve">Není-li tato objednávka vystavena s odkazem na písemnou smlouvu uzavřenou mezi objednatelem a </w:t>
      </w:r>
      <w:r>
        <w:rPr>
          <w:rFonts w:ascii="Arial" w:hAnsi="Arial"/>
          <w:color w:val="000000"/>
          <w:sz w:val="20"/>
          <w:lang w:val="cs-CZ"/>
        </w:rPr>
        <w:t>dodavatelem, právní vztahy v objedná</w:t>
      </w:r>
      <w:r>
        <w:rPr>
          <w:rFonts w:ascii="Arial" w:hAnsi="Arial"/>
          <w:color w:val="000000"/>
          <w:sz w:val="20"/>
          <w:lang w:val="cs-CZ"/>
        </w:rPr>
        <w:t>vce přímo neupravené, ale z ní vyplývající, se přiměřeně řídí příslušnými „Všeobecnými obchodními podmínkami", které jsou umístěny na internetových stránkách</w:t>
      </w:r>
    </w:p>
    <w:p w:rsidR="005035F1" w:rsidRDefault="00743DFB">
      <w:pPr>
        <w:ind w:right="648" w:firstLine="2736"/>
        <w:jc w:val="both"/>
        <w:rPr>
          <w:rFonts w:ascii="Arial" w:hAnsi="Arial"/>
          <w:color w:val="000000"/>
          <w:spacing w:val="-3"/>
          <w:sz w:val="20"/>
          <w:lang w:val="cs-CZ"/>
        </w:rPr>
      </w:pPr>
      <w:r>
        <w:rPr>
          <w:rFonts w:ascii="Arial" w:hAnsi="Arial"/>
          <w:color w:val="000000"/>
          <w:spacing w:val="-3"/>
          <w:sz w:val="20"/>
          <w:lang w:val="cs-CZ"/>
        </w:rPr>
        <w:t xml:space="preserve">a se kterými se dodavatel seznámí před akceptací této objednávky a jejím 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potvrzením se zavazuje podřídit smluvní vztah vzniklý na základě této objednávky uvedeným Všeobecným </w:t>
      </w:r>
      <w:r>
        <w:rPr>
          <w:rFonts w:ascii="Arial" w:hAnsi="Arial"/>
          <w:color w:val="000000"/>
          <w:sz w:val="20"/>
          <w:lang w:val="cs-CZ"/>
        </w:rPr>
        <w:t>obchodním podmínkám.</w:t>
      </w:r>
    </w:p>
    <w:p w:rsidR="005035F1" w:rsidRDefault="00743DFB">
      <w:pPr>
        <w:numPr>
          <w:ilvl w:val="0"/>
          <w:numId w:val="1"/>
        </w:numPr>
        <w:tabs>
          <w:tab w:val="clear" w:pos="216"/>
          <w:tab w:val="decimal" w:pos="288"/>
        </w:tabs>
        <w:spacing w:before="108"/>
        <w:ind w:left="0" w:right="144" w:firstLine="72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>Je-li fakturované pl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nění předmětem </w:t>
      </w:r>
      <w:r>
        <w:rPr>
          <w:rFonts w:ascii="Arial" w:hAnsi="Arial"/>
          <w:b/>
          <w:color w:val="000000"/>
          <w:spacing w:val="-4"/>
          <w:sz w:val="20"/>
          <w:lang w:val="cs-CZ"/>
        </w:rPr>
        <w:t xml:space="preserve">DPH, </w:t>
      </w:r>
      <w:r>
        <w:rPr>
          <w:rFonts w:ascii="Arial" w:hAnsi="Arial"/>
          <w:color w:val="000000"/>
          <w:spacing w:val="-4"/>
          <w:sz w:val="20"/>
          <w:lang w:val="cs-CZ"/>
        </w:rPr>
        <w:t>dodavatel odpovídá za správné zatřídění předmětu pl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nění dle kódu 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klasifikace produkce CZ-CPA (služby) nebo kódu nomenklatury celního sazebníku (zboží) a odpovídá za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uplatnění správného režimu </w:t>
      </w: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DPH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a uplatnění správné sazby </w:t>
      </w: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DPH.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Na faktuře (daňovém dokladu) je dodavatel </w:t>
      </w:r>
      <w:r>
        <w:rPr>
          <w:rFonts w:ascii="Arial" w:hAnsi="Arial"/>
          <w:color w:val="000000"/>
          <w:sz w:val="20"/>
          <w:lang w:val="cs-CZ"/>
        </w:rPr>
        <w:t>povinen uvést, zda jde o pl</w:t>
      </w:r>
      <w:r>
        <w:rPr>
          <w:rFonts w:ascii="Arial" w:hAnsi="Arial"/>
          <w:color w:val="000000"/>
          <w:sz w:val="20"/>
          <w:lang w:val="cs-CZ"/>
        </w:rPr>
        <w:t xml:space="preserve">nění osvobozené od </w:t>
      </w:r>
      <w:r>
        <w:rPr>
          <w:rFonts w:ascii="Arial" w:hAnsi="Arial"/>
          <w:b/>
          <w:color w:val="000000"/>
          <w:sz w:val="20"/>
          <w:lang w:val="cs-CZ"/>
        </w:rPr>
        <w:t xml:space="preserve">DPH, </w:t>
      </w:r>
      <w:r>
        <w:rPr>
          <w:rFonts w:ascii="Arial" w:hAnsi="Arial"/>
          <w:color w:val="000000"/>
          <w:sz w:val="20"/>
          <w:lang w:val="cs-CZ"/>
        </w:rPr>
        <w:t>z</w:t>
      </w:r>
      <w:r>
        <w:rPr>
          <w:rFonts w:ascii="Arial" w:hAnsi="Arial"/>
          <w:color w:val="000000"/>
          <w:sz w:val="20"/>
          <w:lang w:val="cs-CZ"/>
        </w:rPr>
        <w:t xml:space="preserve">da jde o dodání zboží (materiálu) s montáží nebo bez </w:t>
      </w:r>
      <w:r>
        <w:rPr>
          <w:rFonts w:ascii="Arial" w:hAnsi="Arial"/>
          <w:color w:val="000000"/>
          <w:spacing w:val="1"/>
          <w:sz w:val="20"/>
          <w:lang w:val="cs-CZ"/>
        </w:rPr>
        <w:t>montáže a uvést příslušný kód zatřídění včetně textace. U fakturace pl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nění s přenesením daňové povinnosti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uvede dodavatel informaci „daň odvede zákazník" Pokud objednateli vznikne škoda v podobě ručení </w:t>
      </w:r>
      <w:r>
        <w:rPr>
          <w:rFonts w:ascii="Arial" w:hAnsi="Arial"/>
          <w:b/>
          <w:color w:val="000000"/>
          <w:spacing w:val="-2"/>
          <w:sz w:val="20"/>
          <w:lang w:val="cs-CZ"/>
        </w:rPr>
        <w:t xml:space="preserve">DPH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nebo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škoda ve výši dodatečně doměřené </w:t>
      </w:r>
      <w:r>
        <w:rPr>
          <w:rFonts w:ascii="Arial" w:hAnsi="Arial"/>
          <w:b/>
          <w:color w:val="000000"/>
          <w:spacing w:val="-3"/>
          <w:sz w:val="20"/>
          <w:lang w:val="cs-CZ"/>
        </w:rPr>
        <w:t xml:space="preserve">DPH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včetně (úroku z prodlení a penále) způsobená nesprávným postupem </w:t>
      </w:r>
      <w:r>
        <w:rPr>
          <w:rFonts w:ascii="Arial" w:hAnsi="Arial"/>
          <w:color w:val="000000"/>
          <w:sz w:val="20"/>
          <w:lang w:val="cs-CZ"/>
        </w:rPr>
        <w:t>dodavatele při fakturaci, zavazuje se dodavatel tuto škodu v prokázané výši objednateli nahradit do 15 dnů od data uplatnění příslušné škody obje</w:t>
      </w:r>
      <w:r>
        <w:rPr>
          <w:rFonts w:ascii="Arial" w:hAnsi="Arial"/>
          <w:color w:val="000000"/>
          <w:sz w:val="20"/>
          <w:lang w:val="cs-CZ"/>
        </w:rPr>
        <w:t>dnatelem.</w:t>
      </w:r>
    </w:p>
    <w:p w:rsidR="005035F1" w:rsidRDefault="00743DFB">
      <w:pPr>
        <w:numPr>
          <w:ilvl w:val="0"/>
          <w:numId w:val="1"/>
        </w:numPr>
        <w:tabs>
          <w:tab w:val="clear" w:pos="216"/>
          <w:tab w:val="decimal" w:pos="288"/>
        </w:tabs>
        <w:spacing w:before="180"/>
        <w:ind w:left="0" w:right="432" w:firstLine="72"/>
        <w:rPr>
          <w:rFonts w:ascii="Arial" w:hAnsi="Arial"/>
          <w:color w:val="000000"/>
          <w:spacing w:val="-3"/>
          <w:sz w:val="20"/>
          <w:lang w:val="cs-CZ"/>
        </w:rPr>
      </w:pPr>
      <w:r>
        <w:rPr>
          <w:rFonts w:ascii="Arial" w:hAnsi="Arial"/>
          <w:color w:val="000000"/>
          <w:spacing w:val="-3"/>
          <w:sz w:val="20"/>
          <w:lang w:val="cs-CZ"/>
        </w:rPr>
        <w:t xml:space="preserve">V případě změny vlastnické struktury a/nebo jiných okolností, které mají dopad na povinnost uveřejnění ze </w:t>
      </w:r>
      <w:r>
        <w:rPr>
          <w:rFonts w:ascii="Arial" w:hAnsi="Arial"/>
          <w:color w:val="000000"/>
          <w:sz w:val="20"/>
          <w:lang w:val="cs-CZ"/>
        </w:rPr>
        <w:t>zákona o registru smluv, jsou smluvní strany povinny se o této skutečnosti neprodleně vzájemně informovat.</w:t>
      </w:r>
    </w:p>
    <w:p w:rsidR="005035F1" w:rsidRDefault="00743DFB">
      <w:pPr>
        <w:numPr>
          <w:ilvl w:val="0"/>
          <w:numId w:val="1"/>
        </w:numPr>
        <w:tabs>
          <w:tab w:val="clear" w:pos="216"/>
          <w:tab w:val="decimal" w:pos="288"/>
        </w:tabs>
        <w:spacing w:before="72"/>
        <w:ind w:left="0" w:right="360" w:firstLine="72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>Je-li předmětem objednávky chemic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ký přípravek, zavazuje se prodávající poskytnout kupujícímu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bezpečnostní list nebezpečné chemické látky nebo směsi v českém jazyce vypracovaný podle Nařízení </w:t>
      </w:r>
      <w:r>
        <w:rPr>
          <w:rFonts w:ascii="Arial" w:hAnsi="Arial"/>
          <w:color w:val="000000"/>
          <w:spacing w:val="-2"/>
          <w:sz w:val="20"/>
          <w:lang w:val="cs-CZ"/>
        </w:rPr>
        <w:t>Evropského parlamentu a Rady (ES) č. 1907/2006 (dále jen „Nařízení REACH") včetně scénáře expozice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 pro </w:t>
      </w:r>
      <w:r>
        <w:rPr>
          <w:rFonts w:ascii="Arial" w:hAnsi="Arial"/>
          <w:color w:val="000000"/>
          <w:sz w:val="20"/>
          <w:lang w:val="cs-CZ"/>
        </w:rPr>
        <w:t>určená použití. Bezpečnostní listy poskytuje prodávající kupujícímu elektronicky a to zasláním na e-mail:</w:t>
      </w:r>
    </w:p>
    <w:p w:rsidR="005035F1" w:rsidRDefault="00743DFB">
      <w:pPr>
        <w:spacing w:before="36"/>
        <w:ind w:right="432" w:firstLine="1512"/>
        <w:rPr>
          <w:rFonts w:ascii="Arial" w:hAnsi="Arial"/>
          <w:color w:val="000000"/>
          <w:spacing w:val="-3"/>
          <w:sz w:val="20"/>
          <w:lang w:val="cs-CZ"/>
        </w:rPr>
      </w:pPr>
      <w:r>
        <w:rPr>
          <w:rFonts w:ascii="Arial" w:hAnsi="Arial"/>
          <w:color w:val="000000"/>
          <w:spacing w:val="-3"/>
          <w:sz w:val="20"/>
          <w:lang w:val="cs-CZ"/>
        </w:rPr>
        <w:t xml:space="preserve">Uvedené požadavky platí také pro bezpečnostní listy </w:t>
      </w:r>
      <w:hyperlink r:id="rId5">
        <w:r>
          <w:rPr>
            <w:rFonts w:ascii="Arial" w:hAnsi="Arial"/>
            <w:color w:val="0000FF"/>
            <w:spacing w:val="-3"/>
            <w:sz w:val="20"/>
            <w:u w:val="single"/>
            <w:lang w:val="cs-CZ"/>
          </w:rPr>
          <w:t xml:space="preserve">tzv. </w:t>
        </w:r>
        <w:proofErr w:type="gramStart"/>
        <w:r>
          <w:rPr>
            <w:rFonts w:ascii="Arial" w:hAnsi="Arial"/>
            <w:color w:val="0000FF"/>
            <w:spacing w:val="-3"/>
            <w:sz w:val="20"/>
            <w:u w:val="single"/>
            <w:lang w:val="cs-CZ"/>
          </w:rPr>
          <w:t>na</w:t>
        </w:r>
        <w:proofErr w:type="gramEnd"/>
      </w:hyperlink>
      <w:r>
        <w:rPr>
          <w:rFonts w:ascii="Arial" w:hAnsi="Arial"/>
          <w:color w:val="000000"/>
          <w:spacing w:val="-3"/>
          <w:sz w:val="20"/>
          <w:lang w:val="cs-CZ"/>
        </w:rPr>
        <w:t xml:space="preserve"> vyžádání dle článku 31 odst. 3 nařízení </w:t>
      </w:r>
      <w:r>
        <w:rPr>
          <w:rFonts w:ascii="Arial" w:hAnsi="Arial"/>
          <w:b/>
          <w:color w:val="000000"/>
          <w:spacing w:val="-3"/>
          <w:sz w:val="20"/>
          <w:lang w:val="cs-CZ"/>
        </w:rPr>
        <w:t xml:space="preserve">REACH. </w:t>
      </w:r>
      <w:r>
        <w:rPr>
          <w:rFonts w:ascii="Arial" w:hAnsi="Arial"/>
          <w:color w:val="000000"/>
          <w:spacing w:val="-3"/>
          <w:sz w:val="20"/>
          <w:lang w:val="cs-CZ"/>
        </w:rPr>
        <w:t>Nespl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ní-li prodávající kteroukoli z uvedených povinností, zavazuje se uhradit kupujícímu </w:t>
      </w:r>
      <w:r>
        <w:rPr>
          <w:rFonts w:ascii="Arial" w:hAnsi="Arial"/>
          <w:color w:val="000000"/>
          <w:sz w:val="20"/>
          <w:lang w:val="cs-CZ"/>
        </w:rPr>
        <w:t>jednorázovou smluvní pokutu ve výši 500,- Kč.</w:t>
      </w:r>
    </w:p>
    <w:sectPr w:rsidR="005035F1">
      <w:pgSz w:w="11918" w:h="16854"/>
      <w:pgMar w:top="1968" w:right="799" w:bottom="1507" w:left="97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87F0E"/>
    <w:multiLevelType w:val="multilevel"/>
    <w:tmpl w:val="117E63E4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-1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35F1"/>
    <w:rsid w:val="005035F1"/>
    <w:rsid w:val="0074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78E12E"/>
  <w15:docId w15:val="{0F879BBE-B416-4DC5-9807-8B401C01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zv.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2</cp:revision>
  <dcterms:created xsi:type="dcterms:W3CDTF">2025-04-01T08:24:00Z</dcterms:created>
  <dcterms:modified xsi:type="dcterms:W3CDTF">2025-04-01T08:25:00Z</dcterms:modified>
</cp:coreProperties>
</file>