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E91" w14:textId="68294AA6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0511F6">
        <w:rPr>
          <w:iCs/>
          <w:sz w:val="22"/>
        </w:rPr>
        <w:t xml:space="preserve"> </w:t>
      </w:r>
      <w:r w:rsidR="00C91EB1">
        <w:rPr>
          <w:iCs/>
          <w:sz w:val="22"/>
        </w:rPr>
        <w:t>3/25/5900/004</w:t>
      </w:r>
    </w:p>
    <w:p w14:paraId="14C66D81" w14:textId="77777777" w:rsidR="00810AD0" w:rsidRDefault="00810AD0"/>
    <w:p w14:paraId="6B9F3048" w14:textId="63C4C374" w:rsidR="000511F6" w:rsidRPr="000511F6" w:rsidRDefault="000511F6" w:rsidP="00C91EB1">
      <w:pPr>
        <w:rPr>
          <w:b/>
          <w:sz w:val="22"/>
          <w:szCs w:val="22"/>
        </w:rPr>
      </w:pPr>
      <w:r w:rsidRPr="000511F6">
        <w:rPr>
          <w:sz w:val="22"/>
          <w:szCs w:val="22"/>
        </w:rPr>
        <w:t>Předmětem díla je celková rekonstrukce komunikace, s výjimkou tramvajové trati, která prošla rekonstrukcí v nedávné době. Dojde k rozšíření chodníků, vybudování parkovacích zálivů, a chodníky budou nově provedeny v mozaikové dlažbě. Proběhne oprava asfaltového pásu od vnější koleje tramvajové trati po obrubu v obou směrech ulice.</w:t>
      </w:r>
    </w:p>
    <w:p w14:paraId="74AB8E67" w14:textId="77777777" w:rsidR="000511F6" w:rsidRDefault="000511F6"/>
    <w:sectPr w:rsidR="0005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511F6"/>
    <w:rsid w:val="000D0380"/>
    <w:rsid w:val="00655CCA"/>
    <w:rsid w:val="00810AD0"/>
    <w:rsid w:val="00955610"/>
    <w:rsid w:val="00AB4066"/>
    <w:rsid w:val="00C17D8F"/>
    <w:rsid w:val="00C91EB1"/>
    <w:rsid w:val="00E82ADF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511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11F6"/>
  </w:style>
  <w:style w:type="character" w:customStyle="1" w:styleId="TextkomenteChar">
    <w:name w:val="Text komentáře Char"/>
    <w:basedOn w:val="Standardnpsmoodstavce"/>
    <w:link w:val="Textkomente"/>
    <w:uiPriority w:val="99"/>
    <w:rsid w:val="000511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1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1F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2025-03-03T10:36:00Z</dcterms:modified>
</cp:coreProperties>
</file>