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7683" w14:textId="77777777" w:rsidR="008E33B6" w:rsidRDefault="008E33B6">
      <w:pPr>
        <w:pStyle w:val="Zkladntext"/>
        <w:rPr>
          <w:rFonts w:ascii="Times New Roman"/>
          <w:sz w:val="20"/>
        </w:rPr>
      </w:pPr>
    </w:p>
    <w:p w14:paraId="3773699D" w14:textId="77777777" w:rsidR="008E33B6" w:rsidRDefault="00F72ADB">
      <w:pPr>
        <w:spacing w:before="160"/>
        <w:ind w:left="3721" w:right="3918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DODATEK č. 1 K</w:t>
      </w:r>
    </w:p>
    <w:p w14:paraId="61A786B2" w14:textId="77777777" w:rsidR="008E33B6" w:rsidRDefault="00F72ADB">
      <w:pPr>
        <w:spacing w:line="389" w:lineRule="exact"/>
        <w:ind w:left="301" w:right="501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SERVISNÍ SMLOUVĚ č. 23NT0211</w:t>
      </w:r>
    </w:p>
    <w:p w14:paraId="72E7529F" w14:textId="77777777" w:rsidR="008E33B6" w:rsidRDefault="008E33B6">
      <w:pPr>
        <w:pStyle w:val="Zkladntext"/>
        <w:spacing w:before="2"/>
        <w:rPr>
          <w:b/>
        </w:rPr>
      </w:pPr>
    </w:p>
    <w:p w14:paraId="2F59968C" w14:textId="77777777" w:rsidR="008E33B6" w:rsidRDefault="00F72ADB">
      <w:pPr>
        <w:spacing w:before="1"/>
        <w:ind w:left="301" w:right="503"/>
        <w:jc w:val="center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uzavřené dle § 2586 a následujících zákona č. 89/2012 Sb., občanského zákoníku, ve znění pozdějších předpisů mezi těmito smluvními stranami</w:t>
      </w:r>
    </w:p>
    <w:p w14:paraId="1AF14B35" w14:textId="77777777" w:rsidR="008E33B6" w:rsidRDefault="008E33B6">
      <w:pPr>
        <w:pStyle w:val="Zkladntext"/>
        <w:spacing w:before="11"/>
        <w:rPr>
          <w:i/>
          <w:sz w:val="23"/>
        </w:rPr>
      </w:pPr>
    </w:p>
    <w:p w14:paraId="35DEFBA2" w14:textId="77777777" w:rsidR="008E33B6" w:rsidRDefault="00F72ADB">
      <w:pPr>
        <w:pStyle w:val="Zkladntext"/>
        <w:ind w:left="3721" w:right="3919"/>
        <w:jc w:val="center"/>
      </w:pPr>
      <w:r>
        <w:t>I.</w:t>
      </w:r>
    </w:p>
    <w:p w14:paraId="4668455A" w14:textId="77777777" w:rsidR="008E33B6" w:rsidRDefault="00F72ADB">
      <w:pPr>
        <w:pStyle w:val="Zkladntext"/>
        <w:ind w:left="3721" w:right="3917"/>
        <w:jc w:val="center"/>
      </w:pPr>
      <w:r>
        <w:t>Smluvní strany</w:t>
      </w:r>
    </w:p>
    <w:p w14:paraId="29395CD2" w14:textId="77777777" w:rsidR="008E33B6" w:rsidRDefault="008E33B6">
      <w:pPr>
        <w:pStyle w:val="Zkladntext"/>
      </w:pPr>
    </w:p>
    <w:p w14:paraId="18AAB6F0" w14:textId="77777777" w:rsidR="008E33B6" w:rsidRDefault="00F72ADB">
      <w:pPr>
        <w:tabs>
          <w:tab w:val="left" w:pos="2242"/>
        </w:tabs>
        <w:ind w:left="11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Objednatel:</w:t>
      </w:r>
      <w:r>
        <w:rPr>
          <w:rFonts w:ascii="Calibri" w:hAnsi="Calibri"/>
          <w:b/>
          <w:sz w:val="24"/>
        </w:rPr>
        <w:tab/>
        <w:t>Nejvyšší soud</w:t>
      </w:r>
    </w:p>
    <w:p w14:paraId="6838D613" w14:textId="77777777" w:rsidR="008E33B6" w:rsidRDefault="00F72ADB">
      <w:pPr>
        <w:pStyle w:val="Zkladntext"/>
        <w:tabs>
          <w:tab w:val="left" w:pos="2242"/>
        </w:tabs>
        <w:ind w:left="116"/>
      </w:pPr>
      <w:r>
        <w:t>Sídlo:</w:t>
      </w:r>
      <w:r>
        <w:tab/>
        <w:t>Burešova 571/20, Veveří, 602 00</w:t>
      </w:r>
      <w:r>
        <w:rPr>
          <w:spacing w:val="-7"/>
        </w:rPr>
        <w:t xml:space="preserve"> </w:t>
      </w:r>
      <w:r>
        <w:t>Brno</w:t>
      </w:r>
    </w:p>
    <w:p w14:paraId="67797C47" w14:textId="77777777" w:rsidR="008E33B6" w:rsidRDefault="00F72ADB">
      <w:pPr>
        <w:pStyle w:val="Zkladntext"/>
        <w:tabs>
          <w:tab w:val="right" w:pos="3218"/>
        </w:tabs>
        <w:ind w:left="116"/>
      </w:pPr>
      <w:r>
        <w:t>IČO:</w:t>
      </w:r>
      <w:r>
        <w:tab/>
        <w:t>48510190</w:t>
      </w:r>
    </w:p>
    <w:p w14:paraId="3AA1A6C8" w14:textId="77777777" w:rsidR="008E33B6" w:rsidRDefault="00F72ADB">
      <w:pPr>
        <w:pStyle w:val="Zkladntext"/>
        <w:tabs>
          <w:tab w:val="left" w:pos="2242"/>
        </w:tabs>
        <w:ind w:left="116" w:right="3273"/>
      </w:pPr>
      <w:r>
        <w:t>Zastoupený:</w:t>
      </w:r>
      <w:r>
        <w:tab/>
        <w:t>Ing. Roman Krupica, ředitel správy soudu Bankovní</w:t>
      </w:r>
      <w:r>
        <w:rPr>
          <w:spacing w:val="-1"/>
        </w:rPr>
        <w:t xml:space="preserve"> </w:t>
      </w:r>
      <w:r>
        <w:t>spojení:</w:t>
      </w:r>
    </w:p>
    <w:p w14:paraId="66880B37" w14:textId="77777777" w:rsidR="008E33B6" w:rsidRDefault="008E33B6">
      <w:pPr>
        <w:pStyle w:val="Zkladntext"/>
        <w:spacing w:before="11"/>
        <w:rPr>
          <w:sz w:val="23"/>
        </w:rPr>
      </w:pPr>
    </w:p>
    <w:p w14:paraId="0C231E8A" w14:textId="77777777" w:rsidR="008E33B6" w:rsidRDefault="00F72ADB">
      <w:pPr>
        <w:pStyle w:val="Zkladntext"/>
        <w:spacing w:before="1"/>
        <w:ind w:left="116"/>
      </w:pPr>
      <w:r>
        <w:t>dále jen „objednatel“ na straně jedné</w:t>
      </w:r>
    </w:p>
    <w:p w14:paraId="3A575AA4" w14:textId="77777777" w:rsidR="008E33B6" w:rsidRDefault="008E33B6">
      <w:pPr>
        <w:pStyle w:val="Zkladntext"/>
        <w:spacing w:before="11"/>
        <w:rPr>
          <w:sz w:val="23"/>
        </w:rPr>
      </w:pPr>
    </w:p>
    <w:p w14:paraId="443D1C7F" w14:textId="77777777" w:rsidR="008E33B6" w:rsidRDefault="00F72ADB">
      <w:pPr>
        <w:tabs>
          <w:tab w:val="left" w:pos="2242"/>
        </w:tabs>
        <w:ind w:left="116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Zhotovitel:</w:t>
      </w:r>
      <w:r>
        <w:rPr>
          <w:rFonts w:ascii="Calibri"/>
          <w:b/>
          <w:sz w:val="24"/>
        </w:rPr>
        <w:tab/>
        <w:t>Technika budov,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s.r.o.</w:t>
      </w:r>
    </w:p>
    <w:p w14:paraId="777B0295" w14:textId="77777777" w:rsidR="008E33B6" w:rsidRDefault="00F72ADB">
      <w:pPr>
        <w:pStyle w:val="Zkladntext"/>
        <w:tabs>
          <w:tab w:val="left" w:pos="2242"/>
        </w:tabs>
        <w:spacing w:before="3"/>
        <w:ind w:left="116"/>
      </w:pPr>
      <w:r>
        <w:t>Sídlo:</w:t>
      </w:r>
      <w:r>
        <w:tab/>
        <w:t>Křenová 307/42, 602 00</w:t>
      </w:r>
      <w:r>
        <w:rPr>
          <w:spacing w:val="48"/>
        </w:rPr>
        <w:t xml:space="preserve"> </w:t>
      </w:r>
      <w:r>
        <w:t>Brno</w:t>
      </w:r>
    </w:p>
    <w:p w14:paraId="451F1526" w14:textId="77777777" w:rsidR="008E33B6" w:rsidRDefault="00F72ADB">
      <w:pPr>
        <w:pStyle w:val="Zkladntext"/>
        <w:tabs>
          <w:tab w:val="left" w:pos="2242"/>
        </w:tabs>
        <w:ind w:left="116"/>
      </w:pPr>
      <w:r>
        <w:t>IČO/DIČ:</w:t>
      </w:r>
      <w:r>
        <w:tab/>
        <w:t>607 118 25 /CZ607 118</w:t>
      </w:r>
      <w:r>
        <w:rPr>
          <w:spacing w:val="-5"/>
        </w:rPr>
        <w:t xml:space="preserve"> </w:t>
      </w:r>
      <w:r>
        <w:t>25</w:t>
      </w:r>
    </w:p>
    <w:p w14:paraId="547B38EE" w14:textId="77777777" w:rsidR="008E33B6" w:rsidRDefault="00F72ADB">
      <w:pPr>
        <w:pStyle w:val="Zkladntext"/>
        <w:tabs>
          <w:tab w:val="left" w:pos="2242"/>
        </w:tabs>
        <w:ind w:left="116"/>
      </w:pPr>
      <w:r>
        <w:t>Zastoupený:</w:t>
      </w:r>
      <w:r>
        <w:tab/>
        <w:t>Ing. Petr Andrys,</w:t>
      </w:r>
      <w:r>
        <w:rPr>
          <w:spacing w:val="-1"/>
        </w:rPr>
        <w:t xml:space="preserve"> </w:t>
      </w:r>
      <w:r>
        <w:t>jednatel</w:t>
      </w:r>
    </w:p>
    <w:p w14:paraId="1643F268" w14:textId="77777777" w:rsidR="008E33B6" w:rsidRDefault="00F72ADB">
      <w:pPr>
        <w:pStyle w:val="Zkladntext"/>
        <w:tabs>
          <w:tab w:val="left" w:pos="2242"/>
        </w:tabs>
        <w:spacing w:line="480" w:lineRule="auto"/>
        <w:ind w:left="116" w:right="3751"/>
      </w:pPr>
      <w:r>
        <w:t>Bankovní</w:t>
      </w:r>
      <w:r>
        <w:rPr>
          <w:spacing w:val="-2"/>
        </w:rPr>
        <w:t xml:space="preserve"> </w:t>
      </w:r>
      <w:r>
        <w:t>spojení:</w:t>
      </w:r>
      <w:r>
        <w:tab/>
        <w:t>Česká spořitelna, 2032229318/0800 dále jen „zhotovitel“ na straně</w:t>
      </w:r>
      <w:r>
        <w:rPr>
          <w:spacing w:val="-7"/>
        </w:rPr>
        <w:t xml:space="preserve"> </w:t>
      </w:r>
      <w:r>
        <w:t>druhé</w:t>
      </w:r>
    </w:p>
    <w:p w14:paraId="47B7417E" w14:textId="77777777" w:rsidR="008E33B6" w:rsidRDefault="00F72ADB">
      <w:pPr>
        <w:pStyle w:val="Zkladntext"/>
        <w:spacing w:line="293" w:lineRule="exact"/>
        <w:ind w:left="116"/>
      </w:pPr>
      <w:r>
        <w:t>(objednatel a zhotovitel – dále také jako „smluvní strany“)</w:t>
      </w:r>
    </w:p>
    <w:p w14:paraId="5C586413" w14:textId="77777777" w:rsidR="008E33B6" w:rsidRDefault="008E33B6">
      <w:pPr>
        <w:pStyle w:val="Zkladntext"/>
        <w:spacing w:before="11"/>
        <w:rPr>
          <w:sz w:val="23"/>
        </w:rPr>
      </w:pPr>
    </w:p>
    <w:p w14:paraId="46041CEC" w14:textId="77777777" w:rsidR="008E33B6" w:rsidRDefault="00F72ADB">
      <w:pPr>
        <w:pStyle w:val="Zkladntext"/>
        <w:ind w:left="3720" w:right="3920"/>
        <w:jc w:val="center"/>
      </w:pPr>
      <w:r>
        <w:t>II.</w:t>
      </w:r>
    </w:p>
    <w:p w14:paraId="26D6526B" w14:textId="77777777" w:rsidR="008E33B6" w:rsidRDefault="00F72ADB">
      <w:pPr>
        <w:pStyle w:val="Zkladntext"/>
        <w:ind w:left="3721" w:right="3920"/>
        <w:jc w:val="center"/>
      </w:pPr>
      <w:r>
        <w:t>Úvodní ustanovení</w:t>
      </w:r>
    </w:p>
    <w:p w14:paraId="07248DB2" w14:textId="77777777" w:rsidR="008E33B6" w:rsidRDefault="008E33B6">
      <w:pPr>
        <w:pStyle w:val="Zkladntext"/>
        <w:spacing w:before="12"/>
        <w:rPr>
          <w:sz w:val="23"/>
        </w:rPr>
      </w:pPr>
    </w:p>
    <w:p w14:paraId="205C8955" w14:textId="77777777" w:rsidR="008E33B6" w:rsidRDefault="00F72ADB">
      <w:pPr>
        <w:pStyle w:val="Zkladntext"/>
        <w:ind w:left="116" w:right="233"/>
      </w:pPr>
      <w:r>
        <w:t>1. Smluvní strany uzavřely dne 27.11.2023 Servisní smlouvu na Pravidelný a havarijní servis pro objekt Nejvyššího soudu, Burešova 571/20, Veveří, Brno, specifikovaný v Příloze č 1. a 2.</w:t>
      </w:r>
    </w:p>
    <w:p w14:paraId="190D470A" w14:textId="77777777" w:rsidR="008E33B6" w:rsidRDefault="00F72ADB">
      <w:pPr>
        <w:pStyle w:val="Zkladntext"/>
        <w:spacing w:before="2"/>
        <w:ind w:left="116"/>
      </w:pPr>
      <w:r>
        <w:t>– Položkový rozpočet a Harmonogram prací.</w:t>
      </w:r>
    </w:p>
    <w:p w14:paraId="2D6B1736" w14:textId="77777777" w:rsidR="008E33B6" w:rsidRDefault="008E33B6">
      <w:pPr>
        <w:pStyle w:val="Zkladntext"/>
        <w:spacing w:before="11"/>
        <w:rPr>
          <w:sz w:val="23"/>
        </w:rPr>
      </w:pPr>
    </w:p>
    <w:p w14:paraId="00663E86" w14:textId="77777777" w:rsidR="008E33B6" w:rsidRDefault="00F72ADB">
      <w:pPr>
        <w:pStyle w:val="Zkladntext"/>
        <w:spacing w:before="1"/>
        <w:ind w:left="3717" w:right="3920"/>
        <w:jc w:val="center"/>
      </w:pPr>
      <w:r>
        <w:t>III.</w:t>
      </w:r>
    </w:p>
    <w:p w14:paraId="6D794E3A" w14:textId="77777777" w:rsidR="008E33B6" w:rsidRDefault="00F72ADB">
      <w:pPr>
        <w:pStyle w:val="Zkladntext"/>
        <w:ind w:left="3721" w:right="3919"/>
        <w:jc w:val="center"/>
      </w:pPr>
      <w:r>
        <w:t>Předmět dodatku</w:t>
      </w:r>
    </w:p>
    <w:p w14:paraId="61BB0613" w14:textId="77777777" w:rsidR="008E33B6" w:rsidRDefault="008E33B6">
      <w:pPr>
        <w:pStyle w:val="Zkladntext"/>
      </w:pPr>
    </w:p>
    <w:p w14:paraId="5EE4EAA1" w14:textId="77777777" w:rsidR="008E33B6" w:rsidRDefault="00F72ADB">
      <w:pPr>
        <w:pStyle w:val="Odstavecseseznamem"/>
        <w:numPr>
          <w:ilvl w:val="0"/>
          <w:numId w:val="2"/>
        </w:numPr>
        <w:tabs>
          <w:tab w:val="left" w:pos="355"/>
        </w:tabs>
        <w:ind w:right="473" w:firstLine="0"/>
        <w:rPr>
          <w:sz w:val="24"/>
        </w:rPr>
      </w:pPr>
      <w:r>
        <w:rPr>
          <w:sz w:val="24"/>
        </w:rPr>
        <w:t>Vzhledem k tomu, že došlo k inflačnímu vývoji ve výši 2,4 % za rok 2024, dohodly se smluvní strany na základě návrhu Zhotovitele v souladu s ustanovením čl. 5. bodu 5 Servisní smlouvy ze dne 27.11.2023 na aktualizaci cen sjednaných v Servisní smlouvě tak, že se ceny sjednané v Příloze č. 1 k této Servisní smlouvě, položkový rozpočet navyšují o inflaci za rok 2024 ve výši 2,4</w:t>
      </w:r>
      <w:r>
        <w:rPr>
          <w:spacing w:val="-3"/>
          <w:sz w:val="24"/>
        </w:rPr>
        <w:t xml:space="preserve"> </w:t>
      </w:r>
      <w:r>
        <w:rPr>
          <w:sz w:val="24"/>
        </w:rPr>
        <w:t>%.</w:t>
      </w:r>
    </w:p>
    <w:p w14:paraId="0F0A19A1" w14:textId="77777777" w:rsidR="008E33B6" w:rsidRDefault="008E33B6">
      <w:pPr>
        <w:rPr>
          <w:sz w:val="24"/>
        </w:rPr>
        <w:sectPr w:rsidR="008E33B6">
          <w:headerReference w:type="default" r:id="rId7"/>
          <w:footerReference w:type="default" r:id="rId8"/>
          <w:type w:val="continuous"/>
          <w:pgSz w:w="11910" w:h="16840"/>
          <w:pgMar w:top="1660" w:right="1100" w:bottom="1180" w:left="1300" w:header="737" w:footer="992" w:gutter="0"/>
          <w:cols w:space="708"/>
        </w:sectPr>
      </w:pPr>
    </w:p>
    <w:p w14:paraId="1185E1A0" w14:textId="77777777" w:rsidR="008E33B6" w:rsidRDefault="008E33B6">
      <w:pPr>
        <w:pStyle w:val="Zkladntext"/>
        <w:rPr>
          <w:sz w:val="20"/>
        </w:rPr>
      </w:pPr>
    </w:p>
    <w:p w14:paraId="582D6A13" w14:textId="77777777" w:rsidR="008E33B6" w:rsidRDefault="008E33B6">
      <w:pPr>
        <w:pStyle w:val="Zkladntext"/>
        <w:spacing w:before="10"/>
        <w:rPr>
          <w:sz w:val="21"/>
        </w:rPr>
      </w:pPr>
    </w:p>
    <w:p w14:paraId="614B4885" w14:textId="77777777" w:rsidR="008E33B6" w:rsidRDefault="00F72ADB">
      <w:pPr>
        <w:pStyle w:val="Odstavecseseznamem"/>
        <w:numPr>
          <w:ilvl w:val="0"/>
          <w:numId w:val="2"/>
        </w:numPr>
        <w:tabs>
          <w:tab w:val="left" w:pos="355"/>
        </w:tabs>
        <w:spacing w:before="52"/>
        <w:ind w:right="336" w:firstLine="0"/>
        <w:rPr>
          <w:sz w:val="24"/>
        </w:rPr>
      </w:pPr>
      <w:r>
        <w:rPr>
          <w:sz w:val="24"/>
        </w:rPr>
        <w:lastRenderedPageBreak/>
        <w:t>V návaznosti na výše v odst. 1 uvedené se smluvní strany dohodly, že Příloha č. 1 k Servisní smlouvě uzavřené mezi smluvními stranami dne 27.11.2023 se mění tak, jak je</w:t>
      </w:r>
      <w:r>
        <w:rPr>
          <w:spacing w:val="-24"/>
          <w:sz w:val="24"/>
        </w:rPr>
        <w:t xml:space="preserve"> </w:t>
      </w:r>
      <w:r>
        <w:rPr>
          <w:sz w:val="24"/>
        </w:rPr>
        <w:t>uvedeno</w:t>
      </w:r>
    </w:p>
    <w:p w14:paraId="202A0C8E" w14:textId="77777777" w:rsidR="008E33B6" w:rsidRDefault="00F72ADB">
      <w:pPr>
        <w:pStyle w:val="Zkladntext"/>
        <w:spacing w:line="293" w:lineRule="exact"/>
        <w:ind w:left="116"/>
      </w:pPr>
      <w:r>
        <w:t>v příloze tohoto dodatku č. 1.</w:t>
      </w:r>
    </w:p>
    <w:p w14:paraId="08306F31" w14:textId="77777777" w:rsidR="008E33B6" w:rsidRDefault="008E33B6">
      <w:pPr>
        <w:pStyle w:val="Zkladntext"/>
        <w:spacing w:before="2"/>
      </w:pPr>
    </w:p>
    <w:p w14:paraId="452668D7" w14:textId="77777777" w:rsidR="008E33B6" w:rsidRDefault="00F72ADB">
      <w:pPr>
        <w:pStyle w:val="Odstavecseseznamem"/>
        <w:numPr>
          <w:ilvl w:val="0"/>
          <w:numId w:val="2"/>
        </w:numPr>
        <w:tabs>
          <w:tab w:val="left" w:pos="354"/>
        </w:tabs>
        <w:ind w:left="353"/>
        <w:rPr>
          <w:sz w:val="24"/>
        </w:rPr>
      </w:pPr>
      <w:r>
        <w:rPr>
          <w:sz w:val="24"/>
        </w:rPr>
        <w:t>Ostatní ustanovení smlouvy zůstávají beze</w:t>
      </w:r>
      <w:r>
        <w:rPr>
          <w:spacing w:val="-10"/>
          <w:sz w:val="24"/>
        </w:rPr>
        <w:t xml:space="preserve"> </w:t>
      </w:r>
      <w:r>
        <w:rPr>
          <w:sz w:val="24"/>
        </w:rPr>
        <w:t>změny.</w:t>
      </w:r>
    </w:p>
    <w:p w14:paraId="6D90E93A" w14:textId="77777777" w:rsidR="008E33B6" w:rsidRDefault="008E33B6">
      <w:pPr>
        <w:pStyle w:val="Zkladntext"/>
      </w:pPr>
    </w:p>
    <w:p w14:paraId="6B505033" w14:textId="77777777" w:rsidR="008E33B6" w:rsidRDefault="00F72ADB">
      <w:pPr>
        <w:pStyle w:val="Zkladntext"/>
        <w:ind w:left="3720" w:right="3920"/>
        <w:jc w:val="center"/>
      </w:pPr>
      <w:r>
        <w:t>IV.</w:t>
      </w:r>
    </w:p>
    <w:p w14:paraId="0321B7BB" w14:textId="77777777" w:rsidR="008E33B6" w:rsidRDefault="00F72ADB">
      <w:pPr>
        <w:pStyle w:val="Zkladntext"/>
        <w:ind w:left="301" w:right="499"/>
        <w:jc w:val="center"/>
      </w:pPr>
      <w:r>
        <w:t>Závěrečná ustanovení</w:t>
      </w:r>
    </w:p>
    <w:p w14:paraId="3F923682" w14:textId="77777777" w:rsidR="008E33B6" w:rsidRDefault="008E33B6">
      <w:pPr>
        <w:pStyle w:val="Zkladntext"/>
        <w:spacing w:before="11"/>
        <w:rPr>
          <w:sz w:val="23"/>
        </w:rPr>
      </w:pPr>
    </w:p>
    <w:p w14:paraId="6741EE32" w14:textId="77777777" w:rsidR="008E33B6" w:rsidRDefault="00F72ADB">
      <w:pPr>
        <w:pStyle w:val="Odstavecseseznamem"/>
        <w:numPr>
          <w:ilvl w:val="0"/>
          <w:numId w:val="1"/>
        </w:numPr>
        <w:tabs>
          <w:tab w:val="left" w:pos="355"/>
        </w:tabs>
        <w:ind w:right="425" w:firstLine="0"/>
        <w:rPr>
          <w:sz w:val="24"/>
        </w:rPr>
      </w:pPr>
      <w:r>
        <w:rPr>
          <w:sz w:val="24"/>
        </w:rPr>
        <w:t>Tento dodatek byl sepsán ve 2 vyhotoveních stejné právní síly, z nichž 1 obdrží objednatel a 1 zhotovitel, není-li uzavřen</w:t>
      </w:r>
      <w:r>
        <w:rPr>
          <w:spacing w:val="-4"/>
          <w:sz w:val="24"/>
        </w:rPr>
        <w:t xml:space="preserve"> </w:t>
      </w:r>
      <w:r>
        <w:rPr>
          <w:sz w:val="24"/>
        </w:rPr>
        <w:t>elektronicky.</w:t>
      </w:r>
    </w:p>
    <w:p w14:paraId="675BE441" w14:textId="77777777" w:rsidR="008E33B6" w:rsidRDefault="008E33B6">
      <w:pPr>
        <w:pStyle w:val="Zkladntext"/>
      </w:pPr>
    </w:p>
    <w:p w14:paraId="4B5087A0" w14:textId="77777777" w:rsidR="008E33B6" w:rsidRDefault="00F72ADB">
      <w:pPr>
        <w:pStyle w:val="Odstavecseseznamem"/>
        <w:numPr>
          <w:ilvl w:val="0"/>
          <w:numId w:val="1"/>
        </w:numPr>
        <w:tabs>
          <w:tab w:val="left" w:pos="355"/>
        </w:tabs>
        <w:spacing w:before="1"/>
        <w:ind w:left="354" w:hanging="239"/>
        <w:rPr>
          <w:sz w:val="24"/>
        </w:rPr>
      </w:pPr>
      <w:r>
        <w:rPr>
          <w:sz w:val="24"/>
        </w:rPr>
        <w:t>Tento dodatek nabývá platnosti a účinnosti dnem jeho podpisu oběma mluvními</w:t>
      </w:r>
      <w:r>
        <w:rPr>
          <w:spacing w:val="-31"/>
          <w:sz w:val="24"/>
        </w:rPr>
        <w:t xml:space="preserve"> </w:t>
      </w:r>
      <w:r>
        <w:rPr>
          <w:sz w:val="24"/>
        </w:rPr>
        <w:t>stranami.</w:t>
      </w:r>
    </w:p>
    <w:p w14:paraId="6B6FE22F" w14:textId="77777777" w:rsidR="008E33B6" w:rsidRDefault="008E33B6">
      <w:pPr>
        <w:pStyle w:val="Zkladntext"/>
        <w:spacing w:before="11"/>
        <w:rPr>
          <w:sz w:val="23"/>
        </w:rPr>
      </w:pPr>
    </w:p>
    <w:p w14:paraId="3E4515D7" w14:textId="77777777" w:rsidR="008E33B6" w:rsidRDefault="00F72ADB">
      <w:pPr>
        <w:pStyle w:val="Odstavecseseznamem"/>
        <w:numPr>
          <w:ilvl w:val="0"/>
          <w:numId w:val="1"/>
        </w:numPr>
        <w:tabs>
          <w:tab w:val="left" w:pos="355"/>
        </w:tabs>
        <w:ind w:right="330" w:firstLine="0"/>
        <w:rPr>
          <w:sz w:val="24"/>
        </w:rPr>
      </w:pP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4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dodatek</w:t>
      </w:r>
      <w:r>
        <w:rPr>
          <w:spacing w:val="-4"/>
          <w:sz w:val="24"/>
        </w:rPr>
        <w:t xml:space="preserve"> </w:t>
      </w:r>
      <w:r>
        <w:rPr>
          <w:sz w:val="24"/>
        </w:rPr>
        <w:t>před</w:t>
      </w:r>
      <w:r>
        <w:rPr>
          <w:spacing w:val="-2"/>
          <w:sz w:val="24"/>
        </w:rPr>
        <w:t xml:space="preserve"> </w:t>
      </w:r>
      <w:r>
        <w:rPr>
          <w:sz w:val="24"/>
        </w:rPr>
        <w:t>jeho</w:t>
      </w:r>
      <w:r>
        <w:rPr>
          <w:spacing w:val="-3"/>
          <w:sz w:val="24"/>
        </w:rPr>
        <w:t xml:space="preserve"> </w:t>
      </w:r>
      <w:r>
        <w:rPr>
          <w:sz w:val="24"/>
        </w:rPr>
        <w:t>podpisem</w:t>
      </w:r>
      <w:r>
        <w:rPr>
          <w:spacing w:val="-4"/>
          <w:sz w:val="24"/>
        </w:rPr>
        <w:t xml:space="preserve"> </w:t>
      </w:r>
      <w:r>
        <w:rPr>
          <w:sz w:val="24"/>
        </w:rPr>
        <w:t>přečetly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řádně</w:t>
      </w:r>
      <w:r>
        <w:rPr>
          <w:spacing w:val="-4"/>
          <w:sz w:val="24"/>
        </w:rPr>
        <w:t xml:space="preserve"> </w:t>
      </w:r>
      <w:r>
        <w:rPr>
          <w:sz w:val="24"/>
        </w:rPr>
        <w:t>projednaly,</w:t>
      </w:r>
      <w:r>
        <w:rPr>
          <w:spacing w:val="-3"/>
          <w:sz w:val="24"/>
        </w:rPr>
        <w:t xml:space="preserve"> </w:t>
      </w:r>
      <w:r>
        <w:rPr>
          <w:sz w:val="24"/>
        </w:rPr>
        <w:t>a s jeho obsahem bez výhrad souhlasí. Dodatek je vyjádřením jejich pravé, skutečné, svobodné a vážné vůle. Na důkaz pravosti a pravdivosti těchto prohlášení připojují oprávnění zástupci smluvních stran své vlastnoruční</w:t>
      </w:r>
      <w:r>
        <w:rPr>
          <w:spacing w:val="-1"/>
          <w:sz w:val="24"/>
        </w:rPr>
        <w:t xml:space="preserve"> </w:t>
      </w:r>
      <w:r>
        <w:rPr>
          <w:sz w:val="24"/>
        </w:rPr>
        <w:t>podpisy.</w:t>
      </w:r>
    </w:p>
    <w:p w14:paraId="7B63C12D" w14:textId="77777777" w:rsidR="008E33B6" w:rsidRDefault="008E33B6">
      <w:pPr>
        <w:pStyle w:val="Zkladntext"/>
      </w:pPr>
    </w:p>
    <w:p w14:paraId="3CF6E704" w14:textId="77777777" w:rsidR="008E33B6" w:rsidRDefault="008E33B6">
      <w:pPr>
        <w:pStyle w:val="Zkladntext"/>
        <w:spacing w:before="2"/>
      </w:pPr>
    </w:p>
    <w:p w14:paraId="67094E1B" w14:textId="77777777" w:rsidR="008E33B6" w:rsidRDefault="00F72ADB">
      <w:pPr>
        <w:pStyle w:val="Zkladntext"/>
        <w:ind w:left="116"/>
      </w:pPr>
      <w:r>
        <w:t>Přílohy:</w:t>
      </w:r>
    </w:p>
    <w:p w14:paraId="6B0650DA" w14:textId="77777777" w:rsidR="008E33B6" w:rsidRDefault="00F72ADB">
      <w:pPr>
        <w:pStyle w:val="Zkladntext"/>
        <w:ind w:left="116"/>
      </w:pPr>
      <w:r>
        <w:t>1. Položkový rozpočet – pravidelný servis a havarijní servis</w:t>
      </w:r>
    </w:p>
    <w:p w14:paraId="6C589C60" w14:textId="77777777" w:rsidR="008E33B6" w:rsidRDefault="008E33B6">
      <w:pPr>
        <w:pStyle w:val="Zkladntext"/>
      </w:pPr>
    </w:p>
    <w:p w14:paraId="1E73FF58" w14:textId="77777777" w:rsidR="008E33B6" w:rsidRDefault="008E33B6">
      <w:pPr>
        <w:pStyle w:val="Zkladntext"/>
      </w:pPr>
    </w:p>
    <w:p w14:paraId="63179F2B" w14:textId="77777777" w:rsidR="008E33B6" w:rsidRDefault="008E33B6">
      <w:pPr>
        <w:pStyle w:val="Zkladntext"/>
        <w:spacing w:before="11"/>
        <w:rPr>
          <w:sz w:val="23"/>
        </w:rPr>
      </w:pPr>
    </w:p>
    <w:p w14:paraId="1C422A69" w14:textId="27965C6F" w:rsidR="008E33B6" w:rsidRDefault="00F72ADB">
      <w:pPr>
        <w:pStyle w:val="Zkladntext"/>
        <w:spacing w:before="1"/>
        <w:ind w:left="116"/>
      </w:pPr>
      <w:r>
        <w:t>V Brně dne 1.4.2025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26.3.2025</w:t>
      </w:r>
    </w:p>
    <w:p w14:paraId="3161C64D" w14:textId="77777777" w:rsidR="008E33B6" w:rsidRDefault="008E33B6">
      <w:pPr>
        <w:pStyle w:val="Zkladntext"/>
      </w:pPr>
    </w:p>
    <w:p w14:paraId="0F014EBE" w14:textId="77777777" w:rsidR="008E33B6" w:rsidRDefault="008E33B6">
      <w:pPr>
        <w:pStyle w:val="Zkladntext"/>
        <w:spacing w:before="11"/>
        <w:rPr>
          <w:sz w:val="23"/>
        </w:rPr>
      </w:pPr>
    </w:p>
    <w:p w14:paraId="40368F89" w14:textId="4E64CEFD" w:rsidR="008E33B6" w:rsidRDefault="00F72ADB">
      <w:pPr>
        <w:pStyle w:val="Zkladntext"/>
        <w:tabs>
          <w:tab w:val="left" w:pos="7206"/>
        </w:tabs>
        <w:ind w:left="116"/>
      </w:pPr>
      <w:r>
        <w:t>Za</w:t>
      </w:r>
      <w:r>
        <w:rPr>
          <w:spacing w:val="-1"/>
        </w:rPr>
        <w:t xml:space="preserve"> </w:t>
      </w:r>
      <w:r>
        <w:t>objednatele</w:t>
      </w:r>
      <w:r>
        <w:tab/>
        <w:t>Za zhotovitele</w:t>
      </w:r>
    </w:p>
    <w:p w14:paraId="239C546B" w14:textId="2EAF5A96" w:rsidR="008E33B6" w:rsidRDefault="008E33B6">
      <w:pPr>
        <w:pStyle w:val="Zkladntext"/>
        <w:tabs>
          <w:tab w:val="left" w:pos="7206"/>
        </w:tabs>
        <w:spacing w:before="34"/>
        <w:ind w:left="447" w:hanging="332"/>
      </w:pPr>
    </w:p>
    <w:p w14:paraId="7880FCCE" w14:textId="77777777" w:rsidR="00F72ADB" w:rsidRDefault="00F72ADB">
      <w:pPr>
        <w:pStyle w:val="Zkladntext"/>
        <w:tabs>
          <w:tab w:val="left" w:pos="7206"/>
        </w:tabs>
        <w:spacing w:before="34"/>
        <w:ind w:left="447" w:hanging="332"/>
      </w:pPr>
    </w:p>
    <w:p w14:paraId="599522EE" w14:textId="57919A0F" w:rsidR="00F72ADB" w:rsidRDefault="00F72ADB">
      <w:pPr>
        <w:pStyle w:val="Zkladntext"/>
        <w:tabs>
          <w:tab w:val="left" w:pos="7206"/>
        </w:tabs>
        <w:spacing w:before="34"/>
        <w:ind w:left="447" w:hanging="332"/>
      </w:pPr>
      <w:r>
        <w:t>……………………………………….</w:t>
      </w:r>
      <w:r>
        <w:tab/>
        <w:t>…………………………….</w:t>
      </w:r>
    </w:p>
    <w:p w14:paraId="3F5F57F3" w14:textId="77777777" w:rsidR="008E33B6" w:rsidRDefault="00F72ADB">
      <w:pPr>
        <w:pStyle w:val="Zkladntext"/>
        <w:tabs>
          <w:tab w:val="left" w:pos="7372"/>
        </w:tabs>
        <w:ind w:left="447"/>
      </w:pPr>
      <w:r>
        <w:t>Ing.</w:t>
      </w:r>
      <w:r>
        <w:rPr>
          <w:spacing w:val="-1"/>
        </w:rPr>
        <w:t xml:space="preserve"> </w:t>
      </w:r>
      <w:r>
        <w:t>Roman</w:t>
      </w:r>
      <w:r>
        <w:rPr>
          <w:spacing w:val="1"/>
        </w:rPr>
        <w:t xml:space="preserve"> </w:t>
      </w:r>
      <w:r>
        <w:t>Krupica</w:t>
      </w:r>
      <w:r>
        <w:tab/>
        <w:t>Ing. Petr</w:t>
      </w:r>
      <w:r>
        <w:rPr>
          <w:spacing w:val="-2"/>
        </w:rPr>
        <w:t xml:space="preserve"> </w:t>
      </w:r>
      <w:r>
        <w:t>Andrys</w:t>
      </w:r>
    </w:p>
    <w:p w14:paraId="5A2B134F" w14:textId="5F16B900" w:rsidR="008E33B6" w:rsidRDefault="00F72ADB" w:rsidP="00F72ADB">
      <w:pPr>
        <w:pStyle w:val="Zkladntext"/>
        <w:tabs>
          <w:tab w:val="left" w:pos="7752"/>
        </w:tabs>
        <w:ind w:left="447"/>
        <w:sectPr w:rsidR="008E33B6">
          <w:type w:val="continuous"/>
          <w:pgSz w:w="11910" w:h="16840"/>
          <w:pgMar w:top="1660" w:right="1100" w:bottom="1180" w:left="1300" w:header="708" w:footer="708" w:gutter="0"/>
          <w:cols w:space="708"/>
        </w:sectPr>
      </w:pPr>
      <w:r>
        <w:t>ředitel</w:t>
      </w:r>
      <w:r>
        <w:rPr>
          <w:spacing w:val="-1"/>
        </w:rPr>
        <w:t xml:space="preserve"> </w:t>
      </w:r>
      <w:r>
        <w:t>správy</w:t>
      </w:r>
      <w:r>
        <w:rPr>
          <w:spacing w:val="-1"/>
        </w:rPr>
        <w:t xml:space="preserve"> </w:t>
      </w:r>
      <w:r>
        <w:t>soudu</w:t>
      </w:r>
      <w:r>
        <w:tab/>
        <w:t>jednatel</w:t>
      </w:r>
    </w:p>
    <w:p w14:paraId="2BDE4ABE" w14:textId="77777777" w:rsidR="00F72ADB" w:rsidRDefault="00F72ADB" w:rsidP="00F72ADB"/>
    <w:sectPr w:rsidR="00F72ADB">
      <w:headerReference w:type="default" r:id="rId9"/>
      <w:footerReference w:type="default" r:id="rId10"/>
      <w:pgSz w:w="12240" w:h="15840"/>
      <w:pgMar w:top="1140" w:right="1480" w:bottom="280" w:left="14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B1623" w14:textId="77777777" w:rsidR="00F72ADB" w:rsidRDefault="00F72ADB">
      <w:r>
        <w:separator/>
      </w:r>
    </w:p>
  </w:endnote>
  <w:endnote w:type="continuationSeparator" w:id="0">
    <w:p w14:paraId="00C9D606" w14:textId="77777777" w:rsidR="00F72ADB" w:rsidRDefault="00F7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15A3" w14:textId="0D43F6B7" w:rsidR="008E33B6" w:rsidRDefault="00F72AD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3232768" behindDoc="1" locked="0" layoutInCell="1" allowOverlap="1" wp14:anchorId="3CDB3A2B" wp14:editId="28F9ABE3">
              <wp:simplePos x="0" y="0"/>
              <wp:positionH relativeFrom="page">
                <wp:posOffset>881380</wp:posOffset>
              </wp:positionH>
              <wp:positionV relativeFrom="page">
                <wp:posOffset>9887585</wp:posOffset>
              </wp:positionV>
              <wp:extent cx="5798185" cy="0"/>
              <wp:effectExtent l="0" t="0" r="0" b="0"/>
              <wp:wrapNone/>
              <wp:docPr id="34075681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1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FF06CE" id="Line 7" o:spid="_x0000_s1026" style="position:absolute;z-index:-26008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4pt,778.55pt" to="525.95pt,7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3233792" behindDoc="1" locked="0" layoutInCell="1" allowOverlap="1" wp14:anchorId="41535418" wp14:editId="6FBA6FE9">
              <wp:simplePos x="0" y="0"/>
              <wp:positionH relativeFrom="page">
                <wp:posOffset>1266190</wp:posOffset>
              </wp:positionH>
              <wp:positionV relativeFrom="page">
                <wp:posOffset>9886950</wp:posOffset>
              </wp:positionV>
              <wp:extent cx="2516505" cy="153670"/>
              <wp:effectExtent l="0" t="0" r="0" b="0"/>
              <wp:wrapNone/>
              <wp:docPr id="195489572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5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BC2C0" w14:textId="77777777" w:rsidR="008E33B6" w:rsidRDefault="00F72AD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Technika budov, s.r.o. Křenová 42, 602 00 Brno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3541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9.7pt;margin-top:778.5pt;width:198.15pt;height:12.1pt;z-index:-26008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" filled="f" stroked="f">
              <v:textbox inset="0,0,0,0">
                <w:txbxContent>
                  <w:p w14:paraId="127BC2C0" w14:textId="77777777" w:rsidR="008E33B6" w:rsidRDefault="00F72ADB">
                    <w:pPr>
                      <w:spacing w:before="14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Technika budov, s.r.o. Křenová 42, 602 00 Brno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3234816" behindDoc="1" locked="0" layoutInCell="1" allowOverlap="1" wp14:anchorId="34CDF9B5" wp14:editId="0068C60E">
              <wp:simplePos x="0" y="0"/>
              <wp:positionH relativeFrom="page">
                <wp:posOffset>4318000</wp:posOffset>
              </wp:positionH>
              <wp:positionV relativeFrom="page">
                <wp:posOffset>9886950</wp:posOffset>
              </wp:positionV>
              <wp:extent cx="1976120" cy="153670"/>
              <wp:effectExtent l="0" t="0" r="0" b="0"/>
              <wp:wrapNone/>
              <wp:docPr id="208986608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1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5BD54" w14:textId="77777777" w:rsidR="008E33B6" w:rsidRDefault="00F72AD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IČO: 607 118 25, DIČ: CZ 607 11 825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CDF9B5" id="Text Box 5" o:spid="_x0000_s1027" type="#_x0000_t202" style="position:absolute;margin-left:340pt;margin-top:778.5pt;width:155.6pt;height:12.1pt;z-index:-26008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" filled="f" stroked="f">
              <v:textbox inset="0,0,0,0">
                <w:txbxContent>
                  <w:p w14:paraId="4195BD54" w14:textId="77777777" w:rsidR="008E33B6" w:rsidRDefault="00F72ADB">
                    <w:pPr>
                      <w:spacing w:before="14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IČO: 607 118 25, DIČ: CZ 607 11 825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3235840" behindDoc="1" locked="0" layoutInCell="1" allowOverlap="1" wp14:anchorId="5CF15830" wp14:editId="575B6D6D">
              <wp:simplePos x="0" y="0"/>
              <wp:positionH relativeFrom="page">
                <wp:posOffset>2901950</wp:posOffset>
              </wp:positionH>
              <wp:positionV relativeFrom="page">
                <wp:posOffset>10027285</wp:posOffset>
              </wp:positionV>
              <wp:extent cx="2013585" cy="153670"/>
              <wp:effectExtent l="0" t="0" r="0" b="0"/>
              <wp:wrapNone/>
              <wp:docPr id="122279790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35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55F33" w14:textId="77777777" w:rsidR="008E33B6" w:rsidRDefault="00F72AD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Bankovní spojení: 203 222 9319 / 0800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F15830" id="Text Box 4" o:spid="_x0000_s1028" type="#_x0000_t202" style="position:absolute;margin-left:228.5pt;margin-top:789.55pt;width:158.55pt;height:12.1pt;z-index:-26008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" filled="f" stroked="f">
              <v:textbox inset="0,0,0,0">
                <w:txbxContent>
                  <w:p w14:paraId="46355F33" w14:textId="77777777" w:rsidR="008E33B6" w:rsidRDefault="00F72ADB">
                    <w:pPr>
                      <w:spacing w:before="14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Bankovní spojení: 203 222 9319 / 0800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3236864" behindDoc="1" locked="0" layoutInCell="1" allowOverlap="1" wp14:anchorId="31D1158F" wp14:editId="19EF0041">
              <wp:simplePos x="0" y="0"/>
              <wp:positionH relativeFrom="page">
                <wp:posOffset>1925955</wp:posOffset>
              </wp:positionH>
              <wp:positionV relativeFrom="page">
                <wp:posOffset>10165715</wp:posOffset>
              </wp:positionV>
              <wp:extent cx="3706495" cy="153670"/>
              <wp:effectExtent l="0" t="0" r="0" b="0"/>
              <wp:wrapNone/>
              <wp:docPr id="126999445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649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2D0B7" w14:textId="77777777" w:rsidR="008E33B6" w:rsidRDefault="00F72AD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Registrace u Krajského obchodního soudu v Brně, oddíl C, vložka 15659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D1158F" id="Text Box 3" o:spid="_x0000_s1029" type="#_x0000_t202" style="position:absolute;margin-left:151.65pt;margin-top:800.45pt;width:291.85pt;height:12.1pt;z-index:-26007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" filled="f" stroked="f">
              <v:textbox inset="0,0,0,0">
                <w:txbxContent>
                  <w:p w14:paraId="6342D0B7" w14:textId="77777777" w:rsidR="008E33B6" w:rsidRDefault="00F72ADB">
                    <w:pPr>
                      <w:spacing w:before="14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Registrace u Krajského obchodního soudu v Brně, oddíl C, vložka 15659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5C3E" w14:textId="77777777" w:rsidR="008E33B6" w:rsidRDefault="008E33B6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8897" w14:textId="77777777" w:rsidR="00F72ADB" w:rsidRDefault="00F72ADB">
      <w:r>
        <w:separator/>
      </w:r>
    </w:p>
  </w:footnote>
  <w:footnote w:type="continuationSeparator" w:id="0">
    <w:p w14:paraId="1D064EF5" w14:textId="77777777" w:rsidR="00F72ADB" w:rsidRDefault="00F72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207C" w14:textId="77777777" w:rsidR="008E33B6" w:rsidRDefault="00F72AD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43231744" behindDoc="1" locked="0" layoutInCell="1" allowOverlap="1" wp14:anchorId="7907AF5E" wp14:editId="36DFA575">
          <wp:simplePos x="0" y="0"/>
          <wp:positionH relativeFrom="page">
            <wp:posOffset>922033</wp:posOffset>
          </wp:positionH>
          <wp:positionV relativeFrom="page">
            <wp:posOffset>468004</wp:posOffset>
          </wp:positionV>
          <wp:extent cx="5713703" cy="56195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703" cy="56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BFBA5" w14:textId="77777777" w:rsidR="008E33B6" w:rsidRDefault="008E33B6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8D3"/>
    <w:multiLevelType w:val="hybridMultilevel"/>
    <w:tmpl w:val="48F07E9E"/>
    <w:lvl w:ilvl="0" w:tplc="EA94C1A0">
      <w:start w:val="1"/>
      <w:numFmt w:val="decimal"/>
      <w:lvlText w:val="%1."/>
      <w:lvlJc w:val="left"/>
      <w:pPr>
        <w:ind w:left="116" w:hanging="238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95B8603E">
      <w:numFmt w:val="bullet"/>
      <w:lvlText w:val="•"/>
      <w:lvlJc w:val="left"/>
      <w:pPr>
        <w:ind w:left="1058" w:hanging="238"/>
      </w:pPr>
      <w:rPr>
        <w:rFonts w:hint="default"/>
      </w:rPr>
    </w:lvl>
    <w:lvl w:ilvl="2" w:tplc="A8D20A38">
      <w:numFmt w:val="bullet"/>
      <w:lvlText w:val="•"/>
      <w:lvlJc w:val="left"/>
      <w:pPr>
        <w:ind w:left="1997" w:hanging="238"/>
      </w:pPr>
      <w:rPr>
        <w:rFonts w:hint="default"/>
      </w:rPr>
    </w:lvl>
    <w:lvl w:ilvl="3" w:tplc="409E471C">
      <w:numFmt w:val="bullet"/>
      <w:lvlText w:val="•"/>
      <w:lvlJc w:val="left"/>
      <w:pPr>
        <w:ind w:left="2935" w:hanging="238"/>
      </w:pPr>
      <w:rPr>
        <w:rFonts w:hint="default"/>
      </w:rPr>
    </w:lvl>
    <w:lvl w:ilvl="4" w:tplc="89FACE08">
      <w:numFmt w:val="bullet"/>
      <w:lvlText w:val="•"/>
      <w:lvlJc w:val="left"/>
      <w:pPr>
        <w:ind w:left="3874" w:hanging="238"/>
      </w:pPr>
      <w:rPr>
        <w:rFonts w:hint="default"/>
      </w:rPr>
    </w:lvl>
    <w:lvl w:ilvl="5" w:tplc="9AA8C3B4">
      <w:numFmt w:val="bullet"/>
      <w:lvlText w:val="•"/>
      <w:lvlJc w:val="left"/>
      <w:pPr>
        <w:ind w:left="4813" w:hanging="238"/>
      </w:pPr>
      <w:rPr>
        <w:rFonts w:hint="default"/>
      </w:rPr>
    </w:lvl>
    <w:lvl w:ilvl="6" w:tplc="513E3DC2">
      <w:numFmt w:val="bullet"/>
      <w:lvlText w:val="•"/>
      <w:lvlJc w:val="left"/>
      <w:pPr>
        <w:ind w:left="5751" w:hanging="238"/>
      </w:pPr>
      <w:rPr>
        <w:rFonts w:hint="default"/>
      </w:rPr>
    </w:lvl>
    <w:lvl w:ilvl="7" w:tplc="AA1EAB50">
      <w:numFmt w:val="bullet"/>
      <w:lvlText w:val="•"/>
      <w:lvlJc w:val="left"/>
      <w:pPr>
        <w:ind w:left="6690" w:hanging="238"/>
      </w:pPr>
      <w:rPr>
        <w:rFonts w:hint="default"/>
      </w:rPr>
    </w:lvl>
    <w:lvl w:ilvl="8" w:tplc="BE2AFDC6">
      <w:numFmt w:val="bullet"/>
      <w:lvlText w:val="•"/>
      <w:lvlJc w:val="left"/>
      <w:pPr>
        <w:ind w:left="7629" w:hanging="238"/>
      </w:pPr>
      <w:rPr>
        <w:rFonts w:hint="default"/>
      </w:rPr>
    </w:lvl>
  </w:abstractNum>
  <w:abstractNum w:abstractNumId="1" w15:restartNumberingAfterBreak="0">
    <w:nsid w:val="19B31D25"/>
    <w:multiLevelType w:val="hybridMultilevel"/>
    <w:tmpl w:val="73D414C0"/>
    <w:lvl w:ilvl="0" w:tplc="86B0B0BA">
      <w:start w:val="1"/>
      <w:numFmt w:val="decimal"/>
      <w:lvlText w:val="%1."/>
      <w:lvlJc w:val="left"/>
      <w:pPr>
        <w:ind w:left="116" w:hanging="238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7464A8EA">
      <w:numFmt w:val="bullet"/>
      <w:lvlText w:val="•"/>
      <w:lvlJc w:val="left"/>
      <w:pPr>
        <w:ind w:left="1058" w:hanging="238"/>
      </w:pPr>
      <w:rPr>
        <w:rFonts w:hint="default"/>
      </w:rPr>
    </w:lvl>
    <w:lvl w:ilvl="2" w:tplc="C80E70AA">
      <w:numFmt w:val="bullet"/>
      <w:lvlText w:val="•"/>
      <w:lvlJc w:val="left"/>
      <w:pPr>
        <w:ind w:left="1997" w:hanging="238"/>
      </w:pPr>
      <w:rPr>
        <w:rFonts w:hint="default"/>
      </w:rPr>
    </w:lvl>
    <w:lvl w:ilvl="3" w:tplc="B5E6EF3C">
      <w:numFmt w:val="bullet"/>
      <w:lvlText w:val="•"/>
      <w:lvlJc w:val="left"/>
      <w:pPr>
        <w:ind w:left="2935" w:hanging="238"/>
      </w:pPr>
      <w:rPr>
        <w:rFonts w:hint="default"/>
      </w:rPr>
    </w:lvl>
    <w:lvl w:ilvl="4" w:tplc="76D2D284">
      <w:numFmt w:val="bullet"/>
      <w:lvlText w:val="•"/>
      <w:lvlJc w:val="left"/>
      <w:pPr>
        <w:ind w:left="3874" w:hanging="238"/>
      </w:pPr>
      <w:rPr>
        <w:rFonts w:hint="default"/>
      </w:rPr>
    </w:lvl>
    <w:lvl w:ilvl="5" w:tplc="ABE4BFD4">
      <w:numFmt w:val="bullet"/>
      <w:lvlText w:val="•"/>
      <w:lvlJc w:val="left"/>
      <w:pPr>
        <w:ind w:left="4813" w:hanging="238"/>
      </w:pPr>
      <w:rPr>
        <w:rFonts w:hint="default"/>
      </w:rPr>
    </w:lvl>
    <w:lvl w:ilvl="6" w:tplc="C2525568">
      <w:numFmt w:val="bullet"/>
      <w:lvlText w:val="•"/>
      <w:lvlJc w:val="left"/>
      <w:pPr>
        <w:ind w:left="5751" w:hanging="238"/>
      </w:pPr>
      <w:rPr>
        <w:rFonts w:hint="default"/>
      </w:rPr>
    </w:lvl>
    <w:lvl w:ilvl="7" w:tplc="11A08674">
      <w:numFmt w:val="bullet"/>
      <w:lvlText w:val="•"/>
      <w:lvlJc w:val="left"/>
      <w:pPr>
        <w:ind w:left="6690" w:hanging="238"/>
      </w:pPr>
      <w:rPr>
        <w:rFonts w:hint="default"/>
      </w:rPr>
    </w:lvl>
    <w:lvl w:ilvl="8" w:tplc="9AB0CBFE">
      <w:numFmt w:val="bullet"/>
      <w:lvlText w:val="•"/>
      <w:lvlJc w:val="left"/>
      <w:pPr>
        <w:ind w:left="7629" w:hanging="238"/>
      </w:pPr>
      <w:rPr>
        <w:rFonts w:hint="default"/>
      </w:rPr>
    </w:lvl>
  </w:abstractNum>
  <w:num w:numId="1" w16cid:durableId="716899965">
    <w:abstractNumId w:val="1"/>
  </w:num>
  <w:num w:numId="2" w16cid:durableId="62904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B6"/>
    <w:rsid w:val="002D6B9A"/>
    <w:rsid w:val="006C2D70"/>
    <w:rsid w:val="00835C55"/>
    <w:rsid w:val="008E33B6"/>
    <w:rsid w:val="00A06808"/>
    <w:rsid w:val="00F7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62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entury Gothic" w:eastAsia="Century Gothic" w:hAnsi="Century Gothic" w:cs="Century Gothi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ln"/>
    <w:uiPriority w:val="1"/>
    <w:qFormat/>
    <w:pPr>
      <w:spacing w:before="78"/>
    </w:pPr>
  </w:style>
  <w:style w:type="paragraph" w:styleId="Zhlav">
    <w:name w:val="header"/>
    <w:basedOn w:val="Normln"/>
    <w:link w:val="ZhlavChar"/>
    <w:uiPriority w:val="99"/>
    <w:unhideWhenUsed/>
    <w:rsid w:val="00835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5C55"/>
    <w:rPr>
      <w:rFonts w:ascii="Century Gothic" w:eastAsia="Century Gothic" w:hAnsi="Century Gothic" w:cs="Century Gothic"/>
    </w:rPr>
  </w:style>
  <w:style w:type="paragraph" w:styleId="Zpat">
    <w:name w:val="footer"/>
    <w:basedOn w:val="Normln"/>
    <w:link w:val="ZpatChar"/>
    <w:uiPriority w:val="99"/>
    <w:unhideWhenUsed/>
    <w:rsid w:val="00835C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5C55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2025-04-01T08:21:00Z</dcterms:created>
  <dcterms:modified xsi:type="dcterms:W3CDTF">2025-04-01T08:21:00Z</dcterms:modified>
</cp:coreProperties>
</file>