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 xml:space="preserve">uzavřená dle </w:t>
      </w:r>
      <w:proofErr w:type="spellStart"/>
      <w:r w:rsidRPr="00C9665D">
        <w:rPr>
          <w:b/>
          <w:lang w:eastAsia="zh-CN"/>
        </w:rPr>
        <w:t>ust</w:t>
      </w:r>
      <w:proofErr w:type="spellEnd"/>
      <w:r w:rsidRPr="00C9665D">
        <w:rPr>
          <w:b/>
          <w:lang w:eastAsia="zh-CN"/>
        </w:rPr>
        <w:t>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  <w:r w:rsidR="00B003C5">
        <w:rPr>
          <w:b/>
          <w:lang w:eastAsia="zh-CN"/>
        </w:rPr>
        <w:t>:</w:t>
      </w:r>
    </w:p>
    <w:p w:rsidR="00A8099E" w:rsidRDefault="00A8099E" w:rsidP="00E37F3B">
      <w:pPr>
        <w:spacing w:line="100" w:lineRule="atLeast"/>
        <w:rPr>
          <w:b/>
        </w:rPr>
      </w:pPr>
    </w:p>
    <w:p w:rsidR="00E37F3B" w:rsidRPr="00483627" w:rsidRDefault="00E37F3B" w:rsidP="00E37F3B">
      <w:pPr>
        <w:spacing w:line="100" w:lineRule="atLeast"/>
      </w:pP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</w:t>
      </w:r>
      <w:r w:rsidR="00B06028">
        <w:t xml:space="preserve">du v Praze pod </w:t>
      </w:r>
      <w:proofErr w:type="spellStart"/>
      <w:r w:rsidR="00B06028">
        <w:t>sp</w:t>
      </w:r>
      <w:proofErr w:type="spellEnd"/>
      <w:r w:rsidR="00B06028">
        <w:t xml:space="preserve">. zn. </w:t>
      </w:r>
      <w:proofErr w:type="spellStart"/>
      <w:r w:rsidR="00B06028">
        <w:t>Pr</w:t>
      </w:r>
      <w:proofErr w:type="spellEnd"/>
      <w:r w:rsidR="00B06028">
        <w:t xml:space="preserve"> </w:t>
      </w:r>
      <w:r w:rsidRPr="00483627">
        <w:t>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E37F3B" w:rsidRPr="00483627" w:rsidRDefault="00E37F3B" w:rsidP="00E37F3B">
      <w:pPr>
        <w:spacing w:line="100" w:lineRule="atLeast"/>
        <w:jc w:val="both"/>
      </w:pPr>
      <w:r>
        <w:t>B</w:t>
      </w:r>
      <w:r w:rsidRPr="00483627">
        <w:t xml:space="preserve">ankovní spojení: </w:t>
      </w:r>
      <w:r w:rsidRPr="00483627">
        <w:tab/>
      </w:r>
      <w:r w:rsidRPr="00483627">
        <w:tab/>
      </w:r>
      <w:proofErr w:type="spellStart"/>
      <w:r w:rsidR="00C024D6">
        <w:rPr>
          <w:iCs/>
        </w:rPr>
        <w:t>xxx</w:t>
      </w:r>
      <w:proofErr w:type="spellEnd"/>
      <w:r w:rsidR="00E12298">
        <w:rPr>
          <w:i/>
        </w:rPr>
        <w:t xml:space="preserve"> </w:t>
      </w:r>
      <w:r w:rsidR="00E12298" w:rsidRPr="004675D3">
        <w:t xml:space="preserve"> </w:t>
      </w:r>
    </w:p>
    <w:p w:rsidR="00E37F3B" w:rsidRPr="00483627" w:rsidRDefault="00E37F3B" w:rsidP="00E37F3B">
      <w:pPr>
        <w:spacing w:line="100" w:lineRule="atLeast"/>
        <w:jc w:val="both"/>
      </w:pPr>
      <w:r>
        <w:t>Č</w:t>
      </w:r>
      <w:r w:rsidRPr="00483627">
        <w:t>íslo účtu:</w:t>
      </w:r>
      <w:r w:rsidRPr="00483627">
        <w:tab/>
      </w:r>
      <w:r w:rsidRPr="00483627">
        <w:tab/>
      </w:r>
      <w:r w:rsidRPr="00483627">
        <w:tab/>
      </w:r>
      <w:proofErr w:type="spellStart"/>
      <w:r w:rsidR="00C024D6">
        <w:rPr>
          <w:iCs/>
        </w:rPr>
        <w:t>xxx</w:t>
      </w:r>
      <w:proofErr w:type="spellEnd"/>
      <w:r w:rsidR="00E12298">
        <w:rPr>
          <w:i/>
        </w:rPr>
        <w:t xml:space="preserve"> </w:t>
      </w:r>
      <w:r w:rsidR="00E12298" w:rsidRPr="004675D3">
        <w:t xml:space="preserve"> </w:t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3076D6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>
        <w:rPr>
          <w:szCs w:val="20"/>
        </w:rPr>
        <w:t>Ing. Martin Lehký, tel.</w:t>
      </w:r>
      <w:r w:rsidR="000A18F1">
        <w:rPr>
          <w:szCs w:val="20"/>
        </w:rPr>
        <w:t xml:space="preserve"> </w:t>
      </w:r>
      <w:r>
        <w:rPr>
          <w:szCs w:val="20"/>
        </w:rPr>
        <w:t>973 204 090, fax: 973 204 092</w:t>
      </w:r>
      <w:r w:rsidRPr="003076D6">
        <w:tab/>
      </w:r>
    </w:p>
    <w:p w:rsidR="00E37F3B" w:rsidRPr="00177FBA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FD3065">
        <w:rPr>
          <w:szCs w:val="20"/>
        </w:rPr>
        <w:t>ve věcech technických:</w:t>
      </w:r>
      <w:r w:rsidRPr="00FD3065">
        <w:rPr>
          <w:szCs w:val="20"/>
        </w:rPr>
        <w:tab/>
      </w:r>
      <w:proofErr w:type="spellStart"/>
      <w:r w:rsidR="00C024D6">
        <w:rPr>
          <w:iCs/>
        </w:rPr>
        <w:t>xxx</w:t>
      </w:r>
      <w:proofErr w:type="spellEnd"/>
      <w:r w:rsidR="00E12298">
        <w:rPr>
          <w:i/>
        </w:rPr>
        <w:t xml:space="preserve"> </w:t>
      </w:r>
      <w:r w:rsidR="00E12298" w:rsidRPr="004675D3">
        <w:t xml:space="preserve"> </w:t>
      </w:r>
    </w:p>
    <w:p w:rsidR="00177FBA" w:rsidRPr="00FD3065" w:rsidRDefault="00177FBA" w:rsidP="00177FBA">
      <w:pPr>
        <w:pStyle w:val="Odstavecseseznamem"/>
        <w:spacing w:line="100" w:lineRule="atLeast"/>
        <w:ind w:left="480"/>
        <w:contextualSpacing/>
        <w:rPr>
          <w:szCs w:val="20"/>
        </w:rPr>
      </w:pPr>
    </w:p>
    <w:p w:rsidR="00E37F3B" w:rsidRDefault="00E37F3B" w:rsidP="00E37F3B">
      <w:pPr>
        <w:suppressAutoHyphens/>
        <w:spacing w:line="100" w:lineRule="atLeast"/>
        <w:ind w:left="120"/>
        <w:rPr>
          <w:i/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  <w:r>
        <w:rPr>
          <w:szCs w:val="20"/>
        </w:rPr>
        <w:t>a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</w:p>
    <w:p w:rsidR="00E37F3B" w:rsidRPr="00483627" w:rsidRDefault="007E22B4" w:rsidP="00A8099E">
      <w:pPr>
        <w:spacing w:line="100" w:lineRule="atLeast"/>
        <w:rPr>
          <w:szCs w:val="20"/>
        </w:rPr>
      </w:pPr>
      <w:r>
        <w:rPr>
          <w:b/>
          <w:szCs w:val="20"/>
        </w:rPr>
        <w:t>UCHYTIL s.r.o.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Sídlo: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7E22B4">
        <w:rPr>
          <w:szCs w:val="20"/>
        </w:rPr>
        <w:t>K Terminálu 7, 619 00 Brno – Horní Heršpice</w:t>
      </w:r>
    </w:p>
    <w:p w:rsidR="00E37F3B" w:rsidRPr="00483627" w:rsidRDefault="00E37F3B" w:rsidP="00E37F3B">
      <w:pPr>
        <w:spacing w:line="100" w:lineRule="atLeast"/>
        <w:ind w:left="2127" w:hanging="2127"/>
        <w:rPr>
          <w:szCs w:val="20"/>
        </w:rPr>
      </w:pPr>
      <w:r w:rsidRPr="00483627">
        <w:rPr>
          <w:szCs w:val="20"/>
        </w:rPr>
        <w:t>Zapsaný: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7E22B4">
        <w:rPr>
          <w:szCs w:val="20"/>
        </w:rPr>
        <w:t>u KS v Brně, oddíl C, vložka 17690</w:t>
      </w:r>
    </w:p>
    <w:p w:rsidR="00E37F3B" w:rsidRPr="00483627" w:rsidRDefault="006B73F2" w:rsidP="00E37F3B">
      <w:pPr>
        <w:spacing w:line="100" w:lineRule="atLeast"/>
        <w:rPr>
          <w:szCs w:val="20"/>
        </w:rPr>
      </w:pPr>
      <w:r>
        <w:rPr>
          <w:szCs w:val="20"/>
        </w:rPr>
        <w:t>Zastoupený</w:t>
      </w:r>
      <w:r w:rsidR="00E37F3B" w:rsidRPr="00483627">
        <w:rPr>
          <w:szCs w:val="20"/>
        </w:rPr>
        <w:t>:</w:t>
      </w:r>
      <w:r w:rsidR="00E37F3B" w:rsidRPr="00483627">
        <w:rPr>
          <w:szCs w:val="20"/>
        </w:rPr>
        <w:tab/>
      </w:r>
      <w:r w:rsidR="00E37F3B" w:rsidRPr="00483627">
        <w:rPr>
          <w:szCs w:val="20"/>
        </w:rPr>
        <w:tab/>
      </w:r>
      <w:r>
        <w:rPr>
          <w:szCs w:val="20"/>
        </w:rPr>
        <w:t xml:space="preserve">           </w:t>
      </w:r>
      <w:r w:rsidR="00AD65EE">
        <w:rPr>
          <w:szCs w:val="20"/>
        </w:rPr>
        <w:t xml:space="preserve"> </w:t>
      </w:r>
      <w:proofErr w:type="spellStart"/>
      <w:r w:rsidR="00C024D6">
        <w:rPr>
          <w:szCs w:val="20"/>
        </w:rPr>
        <w:t>xxx</w:t>
      </w:r>
      <w:proofErr w:type="spellEnd"/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IČ</w:t>
      </w:r>
      <w:r>
        <w:rPr>
          <w:szCs w:val="20"/>
        </w:rPr>
        <w:t>O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7E22B4">
        <w:rPr>
          <w:szCs w:val="20"/>
        </w:rPr>
        <w:t>60794078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 xml:space="preserve">DIČ: 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7E22B4">
        <w:rPr>
          <w:szCs w:val="20"/>
        </w:rPr>
        <w:t>CZ 60734078</w:t>
      </w:r>
    </w:p>
    <w:p w:rsidR="00E37F3B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ID datové schránky: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7E22B4">
        <w:rPr>
          <w:szCs w:val="20"/>
        </w:rPr>
        <w:t>q3tciba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Bankovní spojení: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proofErr w:type="spellStart"/>
      <w:r w:rsidR="00C024D6">
        <w:rPr>
          <w:szCs w:val="20"/>
        </w:rPr>
        <w:t>xxx</w:t>
      </w:r>
      <w:proofErr w:type="spellEnd"/>
    </w:p>
    <w:p w:rsidR="00E37F3B" w:rsidRDefault="00E37F3B" w:rsidP="00E37F3B">
      <w:pPr>
        <w:spacing w:line="100" w:lineRule="atLeast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C024D6">
        <w:rPr>
          <w:szCs w:val="20"/>
        </w:rPr>
        <w:t>xxx</w:t>
      </w:r>
      <w:proofErr w:type="spellEnd"/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FD3065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proofErr w:type="spellStart"/>
      <w:r w:rsidR="00C024D6">
        <w:rPr>
          <w:szCs w:val="20"/>
        </w:rPr>
        <w:t>xxx</w:t>
      </w:r>
      <w:proofErr w:type="spellEnd"/>
      <w:r w:rsidRPr="00FD3065">
        <w:tab/>
      </w:r>
    </w:p>
    <w:p w:rsidR="00E37F3B" w:rsidRPr="000A6BC0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0A6BC0">
        <w:rPr>
          <w:szCs w:val="20"/>
        </w:rPr>
        <w:t>ve věcech technických:</w:t>
      </w:r>
      <w:r w:rsidRPr="000A6BC0">
        <w:rPr>
          <w:szCs w:val="20"/>
        </w:rPr>
        <w:tab/>
      </w:r>
      <w:proofErr w:type="spellStart"/>
      <w:r w:rsidR="00C024D6">
        <w:rPr>
          <w:szCs w:val="20"/>
        </w:rPr>
        <w:t>xxx</w:t>
      </w:r>
      <w:proofErr w:type="spellEnd"/>
    </w:p>
    <w:p w:rsidR="00E37F3B" w:rsidRDefault="00E37F3B" w:rsidP="00E37F3B">
      <w:pPr>
        <w:suppressAutoHyphens/>
        <w:spacing w:line="100" w:lineRule="atLeast"/>
        <w:rPr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E5417A">
        <w:rPr>
          <w:lang w:eastAsia="zh-CN"/>
        </w:rPr>
        <w:t>(dále jen „příkazník</w:t>
      </w:r>
      <w:r w:rsidRPr="003076D6">
        <w:rPr>
          <w:lang w:eastAsia="zh-CN"/>
        </w:rPr>
        <w:t>“</w:t>
      </w:r>
      <w:r w:rsidR="00AD65EE">
        <w:rPr>
          <w:lang w:eastAsia="zh-CN"/>
        </w:rPr>
        <w:t>, společně též „smluvní strany“</w:t>
      </w:r>
      <w:r w:rsidRPr="003076D6">
        <w:rPr>
          <w:lang w:eastAsia="zh-CN"/>
        </w:rPr>
        <w:t>)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B06028" w:rsidRDefault="00B06028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Default="00E37F3B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>
        <w:rPr>
          <w:b/>
          <w:lang w:eastAsia="zh-CN"/>
        </w:rPr>
        <w:t>Předmět smlouvy</w:t>
      </w:r>
    </w:p>
    <w:p w:rsidR="00177FBA" w:rsidRPr="00C9665D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833BE9" w:rsidRPr="008B5DE0" w:rsidRDefault="00C120F7" w:rsidP="00B7328F">
      <w:pPr>
        <w:pStyle w:val="Zkladntextodsazen"/>
        <w:numPr>
          <w:ilvl w:val="0"/>
          <w:numId w:val="41"/>
        </w:numPr>
        <w:ind w:left="284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491CFA">
        <w:rPr>
          <w:rFonts w:ascii="Times New Roman" w:hAnsi="Times New Roman"/>
          <w:sz w:val="24"/>
          <w:szCs w:val="24"/>
        </w:rPr>
        <w:t>realizac</w:t>
      </w:r>
      <w:r w:rsidR="007C4D35">
        <w:rPr>
          <w:rFonts w:ascii="Times New Roman" w:hAnsi="Times New Roman"/>
          <w:sz w:val="24"/>
          <w:szCs w:val="24"/>
        </w:rPr>
        <w:t>i</w:t>
      </w:r>
      <w:r w:rsidR="00491CFA">
        <w:rPr>
          <w:rFonts w:ascii="Times New Roman" w:hAnsi="Times New Roman"/>
          <w:sz w:val="24"/>
          <w:szCs w:val="24"/>
        </w:rPr>
        <w:t xml:space="preserve"> akce</w:t>
      </w:r>
      <w:r w:rsidR="00EE5D44">
        <w:rPr>
          <w:rFonts w:ascii="Times New Roman" w:hAnsi="Times New Roman"/>
          <w:sz w:val="24"/>
          <w:szCs w:val="24"/>
        </w:rPr>
        <w:t xml:space="preserve"> s </w:t>
      </w:r>
      <w:r w:rsidR="00491CFA">
        <w:rPr>
          <w:rFonts w:ascii="Times New Roman" w:hAnsi="Times New Roman"/>
          <w:sz w:val="24"/>
          <w:szCs w:val="24"/>
        </w:rPr>
        <w:t xml:space="preserve">názvem </w:t>
      </w:r>
      <w:r w:rsidR="00381904" w:rsidRPr="005B57A5">
        <w:rPr>
          <w:rFonts w:ascii="Times New Roman" w:hAnsi="Times New Roman"/>
          <w:bCs/>
          <w:sz w:val="24"/>
          <w:szCs w:val="24"/>
          <w:shd w:val="clear" w:color="auto" w:fill="FFFFFF"/>
        </w:rPr>
        <w:t>„</w:t>
      </w:r>
      <w:r w:rsidR="005E69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Jaroměř </w:t>
      </w:r>
      <w:r w:rsidR="00381904" w:rsidRPr="005B57A5">
        <w:rPr>
          <w:rFonts w:ascii="Times New Roman" w:hAnsi="Times New Roman"/>
          <w:bCs/>
          <w:sz w:val="24"/>
          <w:szCs w:val="24"/>
          <w:shd w:val="clear" w:color="auto" w:fill="FFFFFF"/>
        </w:rPr>
        <w:t>Novoměst</w:t>
      </w:r>
      <w:r w:rsidR="00351816">
        <w:rPr>
          <w:rFonts w:ascii="Times New Roman" w:hAnsi="Times New Roman"/>
          <w:bCs/>
          <w:sz w:val="24"/>
          <w:szCs w:val="24"/>
          <w:shd w:val="clear" w:color="auto" w:fill="FFFFFF"/>
        </w:rPr>
        <w:t>s</w:t>
      </w:r>
      <w:r w:rsidR="00381904" w:rsidRPr="005B57A5">
        <w:rPr>
          <w:rFonts w:ascii="Times New Roman" w:hAnsi="Times New Roman"/>
          <w:bCs/>
          <w:sz w:val="24"/>
          <w:szCs w:val="24"/>
          <w:shd w:val="clear" w:color="auto" w:fill="FFFFFF"/>
        </w:rPr>
        <w:t>ká 362 – modernizace zdrojů tepla a ohřevu TUV</w:t>
      </w:r>
      <w:r w:rsidR="00381904" w:rsidRPr="005B57A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 xml:space="preserve"> 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</w:t>
      </w:r>
      <w:r w:rsidR="00B06028">
        <w:rPr>
          <w:rFonts w:ascii="Times New Roman" w:hAnsi="Times New Roman"/>
          <w:sz w:val="24"/>
          <w:szCs w:val="24"/>
        </w:rPr>
        <w:t>které spočívají</w:t>
      </w:r>
      <w:r w:rsidR="00D53922" w:rsidRPr="008B5DE0">
        <w:rPr>
          <w:rFonts w:ascii="Times New Roman" w:hAnsi="Times New Roman"/>
          <w:sz w:val="24"/>
          <w:szCs w:val="24"/>
        </w:rPr>
        <w:t xml:space="preserve"> v </w:t>
      </w:r>
      <w:r w:rsidRPr="008B5DE0">
        <w:rPr>
          <w:rFonts w:ascii="Times New Roman" w:hAnsi="Times New Roman"/>
          <w:sz w:val="24"/>
          <w:szCs w:val="24"/>
        </w:rPr>
        <w:t>zajištění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104CBD" w:rsidRPr="008B5DE0" w:rsidRDefault="00104CBD" w:rsidP="001A56A3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E12298">
        <w:rPr>
          <w:rFonts w:ascii="Times New Roman" w:hAnsi="Times New Roman"/>
          <w:sz w:val="24"/>
          <w:szCs w:val="24"/>
        </w:rPr>
        <w:t xml:space="preserve">technického dozoru stavebníka (dále jen „TDS“), a to v souladu </w:t>
      </w:r>
      <w:r w:rsidRPr="008B5DE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§ 165 zák. č. 283/2021 Sb., stavební zákon, v platném znění</w:t>
      </w:r>
      <w:r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E12298" w:rsidRDefault="00833BE9" w:rsidP="001A56A3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E12298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 w:rsidRPr="00E12298">
        <w:rPr>
          <w:rFonts w:ascii="Times New Roman" w:hAnsi="Times New Roman"/>
          <w:sz w:val="24"/>
          <w:szCs w:val="24"/>
        </w:rPr>
        <w:t>„</w:t>
      </w:r>
      <w:r w:rsidRPr="00E12298">
        <w:rPr>
          <w:rFonts w:ascii="Times New Roman" w:hAnsi="Times New Roman"/>
          <w:sz w:val="24"/>
          <w:szCs w:val="24"/>
        </w:rPr>
        <w:t>koordinátor BOZP</w:t>
      </w:r>
      <w:r w:rsidR="004A4BB9" w:rsidRPr="00E12298">
        <w:rPr>
          <w:rFonts w:ascii="Times New Roman" w:hAnsi="Times New Roman"/>
          <w:sz w:val="24"/>
          <w:szCs w:val="24"/>
        </w:rPr>
        <w:t>“</w:t>
      </w:r>
      <w:r w:rsidRPr="00E12298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 w:rsidRPr="00E12298">
        <w:rPr>
          <w:rFonts w:ascii="Times New Roman" w:hAnsi="Times New Roman"/>
          <w:sz w:val="24"/>
          <w:szCs w:val="24"/>
        </w:rPr>
        <w:br/>
      </w:r>
      <w:r w:rsidRPr="00E12298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AE68C7" w:rsidRPr="00E12298">
        <w:rPr>
          <w:rFonts w:ascii="Times New Roman" w:hAnsi="Times New Roman"/>
          <w:sz w:val="24"/>
          <w:szCs w:val="24"/>
        </w:rPr>
        <w:t>,</w:t>
      </w:r>
      <w:r w:rsidR="004A4BB9" w:rsidRPr="00E12298">
        <w:rPr>
          <w:rFonts w:ascii="Times New Roman" w:hAnsi="Times New Roman"/>
          <w:sz w:val="24"/>
          <w:szCs w:val="24"/>
        </w:rPr>
        <w:t xml:space="preserve"> </w:t>
      </w:r>
      <w:r w:rsidRPr="00E12298">
        <w:rPr>
          <w:rFonts w:ascii="Times New Roman" w:hAnsi="Times New Roman"/>
          <w:sz w:val="24"/>
          <w:szCs w:val="24"/>
        </w:rPr>
        <w:t xml:space="preserve">a nařízení </w:t>
      </w:r>
      <w:r w:rsidRPr="00E12298">
        <w:rPr>
          <w:rFonts w:ascii="Times New Roman" w:hAnsi="Times New Roman"/>
          <w:sz w:val="24"/>
          <w:szCs w:val="24"/>
        </w:rPr>
        <w:lastRenderedPageBreak/>
        <w:t>vlády č.</w:t>
      </w:r>
      <w:r w:rsidR="00375C79" w:rsidRPr="00E12298">
        <w:rPr>
          <w:rFonts w:ascii="Times New Roman" w:hAnsi="Times New Roman"/>
          <w:sz w:val="24"/>
          <w:szCs w:val="24"/>
        </w:rPr>
        <w:t xml:space="preserve"> </w:t>
      </w:r>
      <w:r w:rsidRPr="00E12298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 w:rsidRPr="00E12298">
        <w:rPr>
          <w:rFonts w:ascii="Times New Roman" w:hAnsi="Times New Roman"/>
          <w:sz w:val="24"/>
          <w:szCs w:val="24"/>
        </w:rPr>
        <w:t xml:space="preserve"> </w:t>
      </w:r>
      <w:r w:rsidRPr="00E12298">
        <w:rPr>
          <w:rFonts w:ascii="Times New Roman" w:hAnsi="Times New Roman"/>
          <w:sz w:val="24"/>
          <w:szCs w:val="24"/>
        </w:rPr>
        <w:t>a ochranu zdraví při práci</w:t>
      </w:r>
      <w:r w:rsidR="004A4BB9" w:rsidRPr="00E12298">
        <w:rPr>
          <w:rFonts w:ascii="Times New Roman" w:hAnsi="Times New Roman"/>
          <w:sz w:val="24"/>
          <w:szCs w:val="24"/>
        </w:rPr>
        <w:t xml:space="preserve"> (dále jen „BOZP“)</w:t>
      </w:r>
      <w:r w:rsidRPr="00E12298">
        <w:rPr>
          <w:rFonts w:ascii="Times New Roman" w:hAnsi="Times New Roman"/>
          <w:sz w:val="24"/>
          <w:szCs w:val="24"/>
        </w:rPr>
        <w:t xml:space="preserve"> na staveništích</w:t>
      </w:r>
      <w:r w:rsidR="00AE68C7" w:rsidRPr="00E12298">
        <w:rPr>
          <w:rFonts w:ascii="Times New Roman" w:hAnsi="Times New Roman"/>
          <w:sz w:val="24"/>
          <w:szCs w:val="24"/>
        </w:rPr>
        <w:t>;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dalších souvisejících činností v minimálním rozsahu</w:t>
      </w:r>
      <w:r w:rsidR="00AE68C7">
        <w:rPr>
          <w:rFonts w:ascii="Times New Roman" w:hAnsi="Times New Roman"/>
          <w:sz w:val="24"/>
          <w:szCs w:val="24"/>
        </w:rPr>
        <w:t xml:space="preserve"> dle </w:t>
      </w:r>
      <w:r w:rsidR="00EE5D44">
        <w:rPr>
          <w:rFonts w:ascii="Times New Roman" w:hAnsi="Times New Roman"/>
          <w:sz w:val="24"/>
          <w:szCs w:val="24"/>
        </w:rPr>
        <w:t xml:space="preserve">nedílné </w:t>
      </w:r>
      <w:r w:rsidRPr="008B5DE0">
        <w:rPr>
          <w:rFonts w:ascii="Times New Roman" w:hAnsi="Times New Roman"/>
          <w:sz w:val="24"/>
          <w:szCs w:val="24"/>
        </w:rPr>
        <w:t>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AE68C7">
        <w:rPr>
          <w:rFonts w:ascii="Times New Roman" w:hAnsi="Times New Roman"/>
          <w:sz w:val="24"/>
          <w:szCs w:val="24"/>
        </w:rPr>
        <w:t>.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</w:t>
      </w:r>
      <w:r w:rsidR="00EE5D44">
        <w:rPr>
          <w:rFonts w:ascii="Times New Roman" w:hAnsi="Times New Roman"/>
          <w:sz w:val="24"/>
          <w:szCs w:val="24"/>
        </w:rPr>
        <w:t xml:space="preserve"> nedílné 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Default="00F021A3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FC460F">
        <w:rPr>
          <w:b/>
          <w:lang w:eastAsia="zh-CN"/>
        </w:rPr>
        <w:t>Míst</w:t>
      </w:r>
      <w:r w:rsidR="004E02ED" w:rsidRPr="00FC460F">
        <w:rPr>
          <w:b/>
          <w:lang w:eastAsia="zh-CN"/>
        </w:rPr>
        <w:t>o</w:t>
      </w:r>
      <w:r w:rsidRPr="00FC460F">
        <w:rPr>
          <w:b/>
          <w:lang w:eastAsia="zh-CN"/>
        </w:rPr>
        <w:t xml:space="preserve"> </w:t>
      </w:r>
      <w:r w:rsidR="00F571A2" w:rsidRPr="00FC460F">
        <w:rPr>
          <w:b/>
          <w:lang w:eastAsia="zh-CN"/>
        </w:rPr>
        <w:t xml:space="preserve">a doba </w:t>
      </w:r>
      <w:r w:rsidR="00970E7A" w:rsidRPr="00FC460F">
        <w:rPr>
          <w:b/>
          <w:lang w:eastAsia="zh-CN"/>
        </w:rPr>
        <w:t>plnění</w:t>
      </w:r>
    </w:p>
    <w:p w:rsidR="00177FBA" w:rsidRPr="00FC460F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381904" w:rsidRPr="00290C3A" w:rsidRDefault="00FB67D2" w:rsidP="00381904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Místem plnění j</w:t>
      </w:r>
      <w:r w:rsidR="003E2515" w:rsidRPr="00B7328F">
        <w:rPr>
          <w:rFonts w:ascii="Times New Roman" w:hAnsi="Times New Roman"/>
          <w:sz w:val="24"/>
          <w:szCs w:val="24"/>
        </w:rPr>
        <w:t>e</w:t>
      </w:r>
      <w:r w:rsidR="005B57A5">
        <w:rPr>
          <w:rFonts w:ascii="Times New Roman" w:hAnsi="Times New Roman"/>
          <w:sz w:val="24"/>
          <w:szCs w:val="24"/>
        </w:rPr>
        <w:t xml:space="preserve"> </w:t>
      </w:r>
      <w:r w:rsidR="007F4CF0">
        <w:rPr>
          <w:rFonts w:ascii="Times New Roman" w:hAnsi="Times New Roman"/>
          <w:sz w:val="24"/>
          <w:szCs w:val="24"/>
        </w:rPr>
        <w:t>vojenské zařízení</w:t>
      </w:r>
      <w:r w:rsidR="00381904" w:rsidRPr="00290C3A">
        <w:rPr>
          <w:rFonts w:ascii="Times New Roman" w:hAnsi="Times New Roman"/>
          <w:sz w:val="24"/>
          <w:szCs w:val="24"/>
        </w:rPr>
        <w:t xml:space="preserve"> Novoměstská 362</w:t>
      </w:r>
      <w:r w:rsidR="007F4CF0">
        <w:rPr>
          <w:rFonts w:ascii="Times New Roman" w:hAnsi="Times New Roman"/>
          <w:sz w:val="24"/>
          <w:szCs w:val="24"/>
        </w:rPr>
        <w:t xml:space="preserve">, </w:t>
      </w:r>
      <w:r w:rsidR="007F4CF0" w:rsidRPr="00290C3A">
        <w:rPr>
          <w:rFonts w:ascii="Times New Roman" w:hAnsi="Times New Roman"/>
          <w:sz w:val="24"/>
          <w:szCs w:val="24"/>
        </w:rPr>
        <w:t>Jaroměř</w:t>
      </w:r>
    </w:p>
    <w:p w:rsidR="00381904" w:rsidRPr="00290C3A" w:rsidRDefault="00381904" w:rsidP="00381904">
      <w:pPr>
        <w:pStyle w:val="Zkladntextodsazen"/>
        <w:spacing w:after="120"/>
        <w:ind w:left="284"/>
        <w:rPr>
          <w:rFonts w:ascii="Times New Roman" w:hAnsi="Times New Roman"/>
          <w:sz w:val="24"/>
          <w:szCs w:val="24"/>
        </w:rPr>
      </w:pPr>
      <w:r w:rsidRPr="00290C3A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C024D6">
        <w:rPr>
          <w:rFonts w:ascii="Times New Roman" w:hAnsi="Times New Roman"/>
          <w:sz w:val="24"/>
          <w:szCs w:val="24"/>
        </w:rPr>
        <w:t>xxx</w:t>
      </w:r>
      <w:proofErr w:type="spellEnd"/>
      <w:r w:rsidRPr="00290C3A" w:rsidDel="000C6B5E">
        <w:rPr>
          <w:rFonts w:ascii="Times New Roman" w:hAnsi="Times New Roman"/>
          <w:sz w:val="24"/>
          <w:szCs w:val="24"/>
        </w:rPr>
        <w:t xml:space="preserve"> </w:t>
      </w:r>
    </w:p>
    <w:p w:rsidR="003D6B12" w:rsidRPr="00B7328F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r w:rsidR="007C4D35">
        <w:rPr>
          <w:rFonts w:ascii="Times New Roman" w:hAnsi="Times New Roman"/>
          <w:sz w:val="24"/>
          <w:szCs w:val="24"/>
        </w:rPr>
        <w:t>od</w:t>
      </w:r>
      <w:r w:rsidR="00404DD6">
        <w:rPr>
          <w:rFonts w:ascii="Times New Roman" w:hAnsi="Times New Roman"/>
          <w:sz w:val="24"/>
          <w:szCs w:val="24"/>
        </w:rPr>
        <w:t xml:space="preserve"> </w:t>
      </w:r>
      <w:r w:rsidR="00F45E9C">
        <w:rPr>
          <w:rFonts w:ascii="Times New Roman" w:hAnsi="Times New Roman"/>
          <w:color w:val="000000"/>
          <w:sz w:val="24"/>
        </w:rPr>
        <w:t>4</w:t>
      </w:r>
      <w:r w:rsidR="007C4D35">
        <w:rPr>
          <w:rFonts w:ascii="Times New Roman" w:hAnsi="Times New Roman"/>
          <w:color w:val="000000"/>
          <w:sz w:val="24"/>
        </w:rPr>
        <w:t>/</w:t>
      </w:r>
      <w:r w:rsidR="00F45E9C">
        <w:rPr>
          <w:rFonts w:ascii="Times New Roman" w:hAnsi="Times New Roman"/>
          <w:color w:val="000000"/>
          <w:sz w:val="24"/>
        </w:rPr>
        <w:t>2025</w:t>
      </w:r>
      <w:r w:rsidR="001D394B" w:rsidRPr="00A46E12">
        <w:rPr>
          <w:rFonts w:ascii="Times New Roman" w:hAnsi="Times New Roman"/>
          <w:sz w:val="24"/>
          <w:szCs w:val="24"/>
        </w:rPr>
        <w:t xml:space="preserve"> do</w:t>
      </w:r>
      <w:r w:rsidR="00741B41" w:rsidRPr="00A46E12">
        <w:rPr>
          <w:rFonts w:ascii="Times New Roman" w:hAnsi="Times New Roman"/>
          <w:sz w:val="24"/>
          <w:szCs w:val="24"/>
        </w:rPr>
        <w:t xml:space="preserve"> </w:t>
      </w:r>
      <w:r w:rsidR="00A337A9">
        <w:rPr>
          <w:rFonts w:ascii="Times New Roman" w:hAnsi="Times New Roman"/>
          <w:sz w:val="24"/>
          <w:szCs w:val="24"/>
        </w:rPr>
        <w:t>9</w:t>
      </w:r>
      <w:r w:rsidR="007C4D35">
        <w:rPr>
          <w:rFonts w:ascii="Times New Roman" w:hAnsi="Times New Roman"/>
          <w:sz w:val="24"/>
          <w:szCs w:val="24"/>
        </w:rPr>
        <w:t>/</w:t>
      </w:r>
      <w:r w:rsidR="00381904">
        <w:rPr>
          <w:rFonts w:ascii="Times New Roman" w:hAnsi="Times New Roman"/>
          <w:sz w:val="24"/>
          <w:szCs w:val="24"/>
        </w:rPr>
        <w:t xml:space="preserve">2025 </w:t>
      </w:r>
    </w:p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 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Default="008F2D0D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Cena za plnění předmětu smlouvy</w:t>
      </w:r>
    </w:p>
    <w:p w:rsidR="00177FBA" w:rsidRPr="00B06028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F30DE8" w:rsidRPr="00AD65EE" w:rsidRDefault="008F2D0D" w:rsidP="00F30DE8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 w:rsidR="009D49EA">
        <w:rPr>
          <w:rFonts w:ascii="Times New Roman" w:hAnsi="Times New Roman"/>
          <w:sz w:val="24"/>
          <w:szCs w:val="24"/>
        </w:rPr>
        <w:t xml:space="preserve">bez DPH </w:t>
      </w:r>
      <w:r w:rsidR="00375C79" w:rsidRPr="00A46E12">
        <w:rPr>
          <w:rFonts w:ascii="Times New Roman" w:hAnsi="Times New Roman"/>
          <w:sz w:val="24"/>
          <w:szCs w:val="24"/>
        </w:rPr>
        <w:t>ve</w:t>
      </w:r>
      <w:r w:rsidR="00375C79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výši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="007E22B4">
        <w:rPr>
          <w:rFonts w:ascii="Times New Roman" w:hAnsi="Times New Roman"/>
          <w:b/>
          <w:sz w:val="24"/>
          <w:szCs w:val="24"/>
          <w:lang w:eastAsia="zh-CN"/>
        </w:rPr>
        <w:t>145 000</w:t>
      </w:r>
      <w:r w:rsidR="009D49EA" w:rsidRPr="00A46E1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B1150" w:rsidRPr="00A46E12">
        <w:rPr>
          <w:rFonts w:ascii="Times New Roman" w:hAnsi="Times New Roman"/>
          <w:b/>
          <w:sz w:val="24"/>
          <w:szCs w:val="24"/>
        </w:rPr>
        <w:t>Kč</w:t>
      </w:r>
      <w:r w:rsidR="00AD65EE">
        <w:rPr>
          <w:rFonts w:ascii="Times New Roman" w:hAnsi="Times New Roman"/>
          <w:sz w:val="24"/>
          <w:szCs w:val="24"/>
        </w:rPr>
        <w:t>,</w:t>
      </w:r>
    </w:p>
    <w:p w:rsidR="00AD65EE" w:rsidRDefault="00AD65EE" w:rsidP="00AD65EE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FC460F" w:rsidRDefault="00AD65EE" w:rsidP="00AD65EE">
      <w:pPr>
        <w:pStyle w:val="Zkladntextodsazen"/>
        <w:ind w:left="992" w:firstLine="424"/>
      </w:pP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Pr="00483627">
        <w:rPr>
          <w:rFonts w:ascii="Times New Roman" w:hAnsi="Times New Roman"/>
          <w:sz w:val="24"/>
        </w:rPr>
        <w:t>„</w:t>
      </w:r>
      <w:proofErr w:type="spellStart"/>
      <w:r w:rsidR="007E22B4">
        <w:rPr>
          <w:rFonts w:ascii="Times New Roman" w:hAnsi="Times New Roman"/>
          <w:sz w:val="24"/>
        </w:rPr>
        <w:t>jednostočtyřicetpěttisíc</w:t>
      </w:r>
      <w:proofErr w:type="spellEnd"/>
      <w:r>
        <w:rPr>
          <w:rFonts w:ascii="Times New Roman" w:hAnsi="Times New Roman"/>
          <w:sz w:val="24"/>
        </w:rPr>
        <w:t xml:space="preserve"> korun českých.</w:t>
      </w:r>
      <w:r w:rsidRPr="00483627">
        <w:rPr>
          <w:rFonts w:ascii="Times New Roman" w:hAnsi="Times New Roman"/>
          <w:sz w:val="24"/>
        </w:rPr>
        <w:t>“</w:t>
      </w:r>
      <w:r w:rsidR="00543506" w:rsidRPr="008B5DE0">
        <w:tab/>
      </w:r>
      <w:r w:rsidR="006D76AA" w:rsidRPr="008B5DE0">
        <w:tab/>
      </w:r>
    </w:p>
    <w:p w:rsidR="009D49EA" w:rsidRDefault="009D49EA" w:rsidP="00A83065">
      <w:pPr>
        <w:pStyle w:val="Zkladntext"/>
        <w:spacing w:line="240" w:lineRule="auto"/>
        <w:ind w:left="284" w:hanging="284"/>
        <w:rPr>
          <w:b w:val="0"/>
          <w:sz w:val="24"/>
          <w:szCs w:val="24"/>
        </w:rPr>
      </w:pPr>
    </w:p>
    <w:p w:rsidR="008F2D0D" w:rsidRPr="008B5DE0" w:rsidRDefault="00D552E3" w:rsidP="00A46E12">
      <w:pPr>
        <w:pStyle w:val="Zkladntext"/>
        <w:spacing w:after="120" w:line="240" w:lineRule="auto"/>
        <w:ind w:left="426" w:hanging="142"/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Pr="008B5DE0" w:rsidRDefault="006B02D4" w:rsidP="00B7328F">
      <w:pPr>
        <w:jc w:val="both"/>
      </w:pPr>
    </w:p>
    <w:p w:rsidR="008F2D0D" w:rsidRDefault="008F2D0D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Platební podmínky</w:t>
      </w:r>
    </w:p>
    <w:p w:rsidR="00177FBA" w:rsidRPr="00B06028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8F2D0D" w:rsidRDefault="008F2D0D" w:rsidP="00B7328F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2D446B" w:rsidRDefault="002D446B" w:rsidP="00A46E12">
      <w:pPr>
        <w:pStyle w:val="Zkladntextodsazen"/>
        <w:ind w:left="284"/>
        <w:rPr>
          <w:rFonts w:ascii="Times New Roman" w:hAnsi="Times New Roman"/>
          <w:sz w:val="24"/>
          <w:szCs w:val="24"/>
        </w:rPr>
      </w:pPr>
    </w:p>
    <w:p w:rsidR="0004703E" w:rsidRPr="00123618" w:rsidRDefault="008F2D0D" w:rsidP="00AE68C7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Fakturace bude prováděna jedenkrát měsíčně (</w:t>
      </w:r>
      <w:r w:rsidR="008B5DE0" w:rsidRPr="00123618">
        <w:rPr>
          <w:b w:val="0"/>
          <w:sz w:val="24"/>
          <w:szCs w:val="24"/>
        </w:rPr>
        <w:t xml:space="preserve">poměrná část </w:t>
      </w:r>
      <w:r w:rsidRPr="00123618">
        <w:rPr>
          <w:b w:val="0"/>
          <w:sz w:val="24"/>
          <w:szCs w:val="24"/>
        </w:rPr>
        <w:t>vždy za předchozí kalendářní měsíc) na základě</w:t>
      </w:r>
      <w:r w:rsidR="008B5DE0" w:rsidRPr="00123618">
        <w:rPr>
          <w:b w:val="0"/>
          <w:sz w:val="24"/>
          <w:szCs w:val="24"/>
        </w:rPr>
        <w:t xml:space="preserve"> </w:t>
      </w:r>
      <w:r w:rsidRPr="00123618">
        <w:rPr>
          <w:b w:val="0"/>
          <w:sz w:val="24"/>
          <w:szCs w:val="24"/>
        </w:rPr>
        <w:t>příkazcem odsouhlasených výkazů provedených prací</w:t>
      </w:r>
      <w:r w:rsidR="008B5DE0" w:rsidRPr="00123618">
        <w:rPr>
          <w:b w:val="0"/>
          <w:sz w:val="24"/>
          <w:szCs w:val="24"/>
        </w:rPr>
        <w:t>.</w:t>
      </w:r>
      <w:r w:rsidRPr="00123618">
        <w:rPr>
          <w:b w:val="0"/>
          <w:sz w:val="24"/>
          <w:szCs w:val="24"/>
        </w:rPr>
        <w:t xml:space="preserve"> </w:t>
      </w:r>
    </w:p>
    <w:p w:rsidR="000E1BA8" w:rsidRPr="00404DD6" w:rsidRDefault="00B15E38" w:rsidP="00404DD6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bCs/>
          <w:sz w:val="24"/>
          <w:szCs w:val="24"/>
        </w:rPr>
      </w:pPr>
      <w:r w:rsidRPr="00404DD6">
        <w:rPr>
          <w:b w:val="0"/>
          <w:bCs/>
          <w:sz w:val="24"/>
          <w:szCs w:val="24"/>
        </w:rPr>
        <w:t xml:space="preserve">V případě prodloužení či zkrácení doby plnění uvedené v čl. II. odst. 2. této smlouvy se cena dle čl. III. této smlouvy nemění. </w:t>
      </w:r>
    </w:p>
    <w:p w:rsidR="009A188F" w:rsidRPr="00B15E38" w:rsidRDefault="009A188F" w:rsidP="00404DD6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15E38">
        <w:rPr>
          <w:rFonts w:ascii="Times New Roman" w:hAnsi="Times New Roman"/>
          <w:sz w:val="24"/>
          <w:szCs w:val="24"/>
        </w:rPr>
        <w:lastRenderedPageBreak/>
        <w:t xml:space="preserve">Příkazník se zavazuje vystavovat a zasílat příkazci faktury v elektronické podobě. V případě, že není schopen zajistit elektronické doručení, zajistí zaslání originálu faktury na adresu příkazce uvedenou v odst. 3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B15E38">
        <w:rPr>
          <w:rFonts w:ascii="Times New Roman" w:hAnsi="Times New Roman"/>
          <w:sz w:val="24"/>
          <w:szCs w:val="24"/>
        </w:rPr>
        <w:t>scan</w:t>
      </w:r>
      <w:proofErr w:type="spellEnd"/>
      <w:r w:rsidRPr="00B15E38">
        <w:rPr>
          <w:rFonts w:ascii="Times New Roman" w:hAnsi="Times New Roman"/>
          <w:sz w:val="24"/>
          <w:szCs w:val="24"/>
        </w:rPr>
        <w:t xml:space="preserve"> výkazu činnosti potvrzeného oprávněnými zástupci smluvních stran. Přílohou faktury předané nebo zaslané bude výkaz činnosti potvrzen</w:t>
      </w:r>
      <w:r w:rsidR="00EF50DB" w:rsidRPr="00B15E38">
        <w:rPr>
          <w:rFonts w:ascii="Times New Roman" w:hAnsi="Times New Roman"/>
          <w:sz w:val="24"/>
          <w:szCs w:val="24"/>
        </w:rPr>
        <w:t>ý</w:t>
      </w:r>
      <w:r w:rsidRPr="00B15E38">
        <w:rPr>
          <w:rFonts w:ascii="Times New Roman" w:hAnsi="Times New Roman"/>
          <w:sz w:val="24"/>
          <w:szCs w:val="24"/>
        </w:rPr>
        <w:t xml:space="preserve"> oprávněnými zástupci smluvních stran.</w:t>
      </w:r>
    </w:p>
    <w:p w:rsidR="009A188F" w:rsidRP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21439">
        <w:rPr>
          <w:rFonts w:ascii="Times New Roman" w:hAnsi="Times New Roman"/>
          <w:sz w:val="24"/>
          <w:szCs w:val="24"/>
        </w:rPr>
        <w:t xml:space="preserve">Adresa pro zasílání faktur je </w:t>
      </w:r>
      <w:proofErr w:type="spellStart"/>
      <w:r w:rsidR="00C024D6">
        <w:t>xxx</w:t>
      </w:r>
      <w:proofErr w:type="spellEnd"/>
      <w:r w:rsidRPr="00D21439">
        <w:rPr>
          <w:rFonts w:ascii="Times New Roman" w:hAnsi="Times New Roman"/>
          <w:sz w:val="24"/>
          <w:szCs w:val="24"/>
        </w:rPr>
        <w:t xml:space="preserve"> v případě listinného vyhotovení: Armádní Servisní, příspěvková organizace, Podbabská 1589/1, 160 00, Praha 6 – Dejvice.</w:t>
      </w: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Lhůta splatnosti je </w:t>
      </w:r>
      <w:r w:rsidR="006D76AA" w:rsidRPr="00B7328F">
        <w:rPr>
          <w:rFonts w:ascii="Times New Roman" w:hAnsi="Times New Roman"/>
          <w:sz w:val="24"/>
          <w:szCs w:val="24"/>
        </w:rPr>
        <w:t>30</w:t>
      </w:r>
      <w:r w:rsidRPr="00B7328F">
        <w:rPr>
          <w:rFonts w:ascii="Times New Roman" w:hAnsi="Times New Roman"/>
          <w:sz w:val="24"/>
          <w:szCs w:val="24"/>
        </w:rPr>
        <w:t xml:space="preserve"> d</w:t>
      </w:r>
      <w:r w:rsidR="009A188F">
        <w:rPr>
          <w:rFonts w:ascii="Times New Roman" w:hAnsi="Times New Roman"/>
          <w:sz w:val="24"/>
          <w:szCs w:val="24"/>
        </w:rPr>
        <w:t>ní od doručení faktury příkazci.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0E1BA8" w:rsidRPr="000E1BA8" w:rsidRDefault="005C6C31" w:rsidP="000E1BA8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</w:t>
      </w:r>
      <w:r w:rsidR="00AE68C7">
        <w:rPr>
          <w:rFonts w:ascii="Times New Roman" w:hAnsi="Times New Roman"/>
          <w:sz w:val="24"/>
          <w:szCs w:val="24"/>
        </w:rPr>
        <w:t>nebo nebude splněna podmínka 30d</w:t>
      </w:r>
      <w:r w:rsidR="00832797" w:rsidRPr="00B7328F">
        <w:rPr>
          <w:rFonts w:ascii="Times New Roman" w:hAnsi="Times New Roman"/>
          <w:sz w:val="24"/>
          <w:szCs w:val="24"/>
        </w:rPr>
        <w:t xml:space="preserve">enní 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9077E6" w:rsidRDefault="008F2D0D" w:rsidP="000C6E68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 w:rsidRPr="000C6E68">
        <w:rPr>
          <w:rFonts w:ascii="Times New Roman" w:hAnsi="Times New Roman"/>
          <w:sz w:val="24"/>
          <w:szCs w:val="24"/>
        </w:rPr>
        <w:t>.</w:t>
      </w:r>
      <w:r w:rsidR="001C1EE5" w:rsidRPr="000C6E68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bude uhrazena bezhotovostním převodem na účet příkazníka</w:t>
      </w:r>
      <w:r w:rsidR="00AE68C7">
        <w:rPr>
          <w:rFonts w:ascii="Times New Roman" w:hAnsi="Times New Roman"/>
          <w:sz w:val="24"/>
          <w:szCs w:val="24"/>
        </w:rPr>
        <w:t>, který je</w:t>
      </w:r>
      <w:r w:rsidRPr="00B7328F">
        <w:rPr>
          <w:rFonts w:ascii="Times New Roman" w:hAnsi="Times New Roman"/>
          <w:sz w:val="24"/>
          <w:szCs w:val="24"/>
        </w:rPr>
        <w:t xml:space="preserve"> uveden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Default="008F2D0D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Smluvní pokuty</w:t>
      </w:r>
    </w:p>
    <w:p w:rsidR="00177FBA" w:rsidRPr="00B06028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="00D91142">
        <w:rPr>
          <w:rFonts w:ascii="Times New Roman" w:hAnsi="Times New Roman"/>
          <w:sz w:val="24"/>
          <w:szCs w:val="24"/>
        </w:rPr>
        <w:t>4</w:t>
      </w:r>
      <w:r w:rsidR="00AE68C7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této smlouvy, uhradí příkazníkovi smluvní pokutu ve výši 0,</w:t>
      </w:r>
      <w:r w:rsidR="005B57A5">
        <w:rPr>
          <w:rFonts w:ascii="Times New Roman" w:hAnsi="Times New Roman"/>
          <w:sz w:val="24"/>
          <w:szCs w:val="24"/>
        </w:rPr>
        <w:t>05</w:t>
      </w:r>
      <w:r w:rsidRPr="00B7328F">
        <w:rPr>
          <w:rFonts w:ascii="Times New Roman" w:hAnsi="Times New Roman"/>
          <w:sz w:val="24"/>
          <w:szCs w:val="24"/>
        </w:rPr>
        <w:t xml:space="preserve">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="005B57A5">
        <w:rPr>
          <w:rFonts w:ascii="Times New Roman" w:hAnsi="Times New Roman"/>
          <w:sz w:val="24"/>
          <w:szCs w:val="24"/>
        </w:rPr>
        <w:t>200</w:t>
      </w:r>
      <w:r w:rsidR="00AE68C7" w:rsidRPr="00AE68C7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povinnosti.</w:t>
      </w:r>
    </w:p>
    <w:p w:rsidR="000D500D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>zavazuje se zaplatit příkazci smluvní pokutu ve výši</w:t>
      </w:r>
      <w:r w:rsidR="00AE68C7">
        <w:rPr>
          <w:rFonts w:ascii="Times New Roman" w:hAnsi="Times New Roman"/>
          <w:sz w:val="24"/>
          <w:szCs w:val="24"/>
        </w:rPr>
        <w:t xml:space="preserve"> </w:t>
      </w:r>
      <w:r w:rsidR="005B57A5">
        <w:rPr>
          <w:rFonts w:ascii="Times New Roman" w:hAnsi="Times New Roman"/>
          <w:sz w:val="24"/>
          <w:szCs w:val="24"/>
        </w:rPr>
        <w:t>200</w:t>
      </w:r>
      <w:r w:rsidR="00AE68C7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D6514D" w:rsidRPr="00B7328F" w:rsidRDefault="00D6514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10.</w:t>
      </w:r>
      <w:r w:rsidRPr="00D6514D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smluvní pokutu ve výši </w:t>
      </w:r>
      <w:r w:rsidR="00351816">
        <w:rPr>
          <w:rFonts w:ascii="Times New Roman" w:hAnsi="Times New Roman"/>
          <w:sz w:val="24"/>
          <w:szCs w:val="24"/>
        </w:rPr>
        <w:t>2</w:t>
      </w:r>
      <w:r w:rsidR="005B57A5">
        <w:rPr>
          <w:rFonts w:ascii="Times New Roman" w:hAnsi="Times New Roman"/>
          <w:sz w:val="24"/>
          <w:szCs w:val="24"/>
        </w:rPr>
        <w:t>00</w:t>
      </w:r>
      <w:r w:rsidRPr="00D6514D">
        <w:rPr>
          <w:rFonts w:ascii="Times New Roman" w:hAnsi="Times New Roman"/>
          <w:sz w:val="24"/>
          <w:szCs w:val="24"/>
        </w:rPr>
        <w:t xml:space="preserve"> Kč, a to za každý zjištěný případ porušení těchto povinností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177FBA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177FBA" w:rsidRPr="00B7328F" w:rsidRDefault="00177FBA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</w:p>
    <w:p w:rsidR="00B003C5" w:rsidRPr="008B5DE0" w:rsidRDefault="00B003C5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Default="00C120F7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lastRenderedPageBreak/>
        <w:t>Povinnosti smluvních stran</w:t>
      </w:r>
    </w:p>
    <w:p w:rsidR="00177FBA" w:rsidRPr="00B06028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</w:t>
      </w:r>
      <w:r w:rsidR="00A8099E">
        <w:rPr>
          <w:rFonts w:ascii="Times New Roman" w:hAnsi="Times New Roman"/>
          <w:sz w:val="24"/>
          <w:szCs w:val="24"/>
        </w:rPr>
        <w:t>etně</w:t>
      </w:r>
      <w:r w:rsidRPr="00B7328F">
        <w:rPr>
          <w:rFonts w:ascii="Times New Roman" w:hAnsi="Times New Roman"/>
          <w:sz w:val="24"/>
          <w:szCs w:val="24"/>
        </w:rPr>
        <w:t xml:space="preserve">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1369DC" w:rsidRPr="00A46E12">
        <w:rPr>
          <w:rFonts w:ascii="Times New Roman" w:hAnsi="Times New Roman"/>
          <w:sz w:val="24"/>
          <w:szCs w:val="24"/>
        </w:rPr>
        <w:t>vždy poslední pracovní den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C120F7" w:rsidRPr="00A46E12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123618" w:rsidRPr="0077462D" w:rsidRDefault="007E6EFC" w:rsidP="00123618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123618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  <w:r w:rsidR="00123618" w:rsidRPr="00123618">
        <w:t xml:space="preserve"> </w:t>
      </w:r>
    </w:p>
    <w:p w:rsidR="0077462D" w:rsidRDefault="00DF5899" w:rsidP="00B76CE4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 w:rsidR="006942F3">
        <w:rPr>
          <w:rFonts w:ascii="Times New Roman" w:hAnsi="Times New Roman"/>
          <w:sz w:val="24"/>
          <w:szCs w:val="24"/>
        </w:rPr>
        <w:t>.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>54</w:t>
      </w:r>
      <w:r w:rsidR="00D613DF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>/2020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 xml:space="preserve">Sb., o odpadech, v platném znění). Dále se </w:t>
      </w:r>
      <w:r w:rsidR="0067376F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řádně a včas hradit své závazky vůči poddodavatelům a umožnit </w:t>
      </w:r>
      <w:r w:rsidR="0067376F" w:rsidRPr="00D6514D"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kontrolovat u zaměstnanců </w:t>
      </w:r>
      <w:r w:rsidR="0067376F" w:rsidRPr="00D6514D">
        <w:rPr>
          <w:rFonts w:ascii="Times New Roman" w:hAnsi="Times New Roman"/>
          <w:sz w:val="24"/>
          <w:szCs w:val="24"/>
        </w:rPr>
        <w:t>příkazníka</w:t>
      </w:r>
      <w:r w:rsidRPr="00D6514D">
        <w:rPr>
          <w:rFonts w:ascii="Times New Roman" w:hAnsi="Times New Roman"/>
          <w:sz w:val="24"/>
          <w:szCs w:val="24"/>
        </w:rPr>
        <w:t xml:space="preserve">, podílejících se na realizaci díla dle této smlouvy, zda jsou odměňování v souladu s platnými právními předpisy. </w:t>
      </w:r>
      <w:r w:rsidR="00D6514D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dále zajistí, že všechny osoby podílející se na realizaci díla dle této smlouvy budou vybaveny osobními ochrannými pracovními pomůckami.</w:t>
      </w:r>
      <w:r w:rsidR="00D6514D" w:rsidRPr="00D6514D">
        <w:rPr>
          <w:rFonts w:ascii="Times New Roman" w:hAnsi="Times New Roman"/>
          <w:sz w:val="24"/>
          <w:szCs w:val="24"/>
        </w:rPr>
        <w:t xml:space="preserve"> </w:t>
      </w:r>
      <w:r w:rsidRPr="00D6514D">
        <w:rPr>
          <w:rFonts w:ascii="Times New Roman" w:hAnsi="Times New Roman"/>
          <w:sz w:val="24"/>
          <w:szCs w:val="24"/>
        </w:rPr>
        <w:t xml:space="preserve">Je-li </w:t>
      </w:r>
      <w:r w:rsid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 w:rsidR="00D6514D">
        <w:rPr>
          <w:rFonts w:ascii="Times New Roman" w:hAnsi="Times New Roman"/>
          <w:sz w:val="24"/>
          <w:szCs w:val="24"/>
        </w:rPr>
        <w:t>příkazníkovi</w:t>
      </w:r>
      <w:r w:rsidR="0077462D" w:rsidRPr="00D6514D">
        <w:rPr>
          <w:rFonts w:ascii="Times New Roman" w:hAnsi="Times New Roman"/>
          <w:sz w:val="24"/>
          <w:szCs w:val="24"/>
        </w:rPr>
        <w:t>.</w:t>
      </w:r>
    </w:p>
    <w:p w:rsidR="00D6514D" w:rsidRDefault="00D6514D" w:rsidP="00D6514D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D01798" w:rsidRPr="005B57A5" w:rsidRDefault="00D01798" w:rsidP="005B57A5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D01798">
        <w:rPr>
          <w:rFonts w:ascii="Times New Roman" w:hAnsi="Times New Roman"/>
          <w:sz w:val="24"/>
          <w:szCs w:val="24"/>
        </w:rPr>
        <w:t>Příkazník bere na vědomí, že místem plnění jsou objekty důležité pro obranu státu ve smyslu § 29 zák. č. 222/199</w:t>
      </w:r>
      <w:r w:rsidR="00104CBD">
        <w:rPr>
          <w:rFonts w:ascii="Times New Roman" w:hAnsi="Times New Roman"/>
          <w:sz w:val="24"/>
          <w:szCs w:val="24"/>
        </w:rPr>
        <w:t>9</w:t>
      </w:r>
      <w:r w:rsidRPr="00D01798">
        <w:rPr>
          <w:rFonts w:ascii="Times New Roman" w:hAnsi="Times New Roman"/>
          <w:sz w:val="24"/>
          <w:szCs w:val="24"/>
        </w:rPr>
        <w:t xml:space="preserve"> Sb., o zajišťování obrany České republiky, ve znění pozdějších předpisů. Zároveň bere na vědomí, že příkazce je oprávněn cestou oprávněných osob provádět kontrolu dodržování </w:t>
      </w:r>
      <w:r w:rsidRPr="00D01798">
        <w:rPr>
          <w:rFonts w:ascii="Times New Roman" w:hAnsi="Times New Roman"/>
          <w:sz w:val="24"/>
          <w:szCs w:val="24"/>
        </w:rPr>
        <w:lastRenderedPageBreak/>
        <w:t>interních nařízení a kontrolu totožnosti osob provádějících dílo.  V této souvislosti se zavazuje, že na provádění díla se nebudou podílet občané cizí státní příslušnosti, bez státní příslušnosti nebo s několika příslušnostmi (s výjimkou občanů členských států NATO, EU a Švýcarska). Příkazník dále prohlašuje, že si je vědom důsledků plynoucích z porušení této povinnost</w:t>
      </w:r>
      <w:r>
        <w:rPr>
          <w:rFonts w:ascii="Times New Roman" w:hAnsi="Times New Roman"/>
          <w:sz w:val="24"/>
          <w:szCs w:val="24"/>
        </w:rPr>
        <w:t>.</w:t>
      </w:r>
    </w:p>
    <w:p w:rsidR="00123618" w:rsidRPr="00123618" w:rsidRDefault="00123618" w:rsidP="00AE68C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23618">
        <w:rPr>
          <w:rFonts w:ascii="Times New Roman" w:hAnsi="Times New Roman"/>
          <w:sz w:val="24"/>
          <w:szCs w:val="24"/>
        </w:rPr>
        <w:t>říkazník se zavazuje, že po celou dobu plnění svého závazku z této smlouvy bude mít</w:t>
      </w:r>
      <w:r w:rsidRPr="00123618">
        <w:rPr>
          <w:rFonts w:ascii="Times New Roman" w:hAnsi="Times New Roman"/>
          <w:sz w:val="24"/>
          <w:szCs w:val="24"/>
        </w:rPr>
        <w:br/>
        <w:t xml:space="preserve">na vlastní náklady sjednáno profesní pojištění odpovědnosti za škodu způsobenou třetím osobám vyplývající z dodávaného předmětu smlouvy s limitem </w:t>
      </w:r>
      <w:r w:rsidR="00381904">
        <w:rPr>
          <w:rFonts w:ascii="Times New Roman" w:hAnsi="Times New Roman"/>
          <w:sz w:val="24"/>
          <w:szCs w:val="24"/>
        </w:rPr>
        <w:t>1 000 000</w:t>
      </w:r>
      <w:r w:rsidRPr="00123618">
        <w:rPr>
          <w:rFonts w:ascii="Times New Roman" w:hAnsi="Times New Roman"/>
          <w:sz w:val="24"/>
          <w:szCs w:val="24"/>
        </w:rPr>
        <w:t xml:space="preserve"> Kč, s maximální spoluúčastí 5</w:t>
      </w:r>
      <w:r w:rsidR="00AE68C7">
        <w:rPr>
          <w:rFonts w:ascii="Times New Roman" w:hAnsi="Times New Roman"/>
          <w:sz w:val="24"/>
          <w:szCs w:val="24"/>
        </w:rPr>
        <w:t> </w:t>
      </w:r>
      <w:r w:rsidRPr="00123618">
        <w:rPr>
          <w:rFonts w:ascii="Times New Roman" w:hAnsi="Times New Roman"/>
          <w:sz w:val="24"/>
          <w:szCs w:val="24"/>
        </w:rPr>
        <w:t xml:space="preserve">%. Příkazník je povinen </w:t>
      </w:r>
      <w:r w:rsidR="00AE68C7" w:rsidRPr="00123618">
        <w:rPr>
          <w:rFonts w:ascii="Times New Roman" w:hAnsi="Times New Roman"/>
          <w:sz w:val="24"/>
          <w:szCs w:val="24"/>
        </w:rPr>
        <w:t xml:space="preserve">předložit </w:t>
      </w:r>
      <w:r w:rsidRPr="00123618">
        <w:rPr>
          <w:rFonts w:ascii="Times New Roman" w:hAnsi="Times New Roman"/>
          <w:sz w:val="24"/>
          <w:szCs w:val="24"/>
        </w:rPr>
        <w:t>na výzvu příkazce úředně ověřenou kopii pojistné smlouvy na požadované pojištění k nahlédnutí.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618">
        <w:rPr>
          <w:rFonts w:ascii="Times New Roman" w:hAnsi="Times New Roman"/>
          <w:sz w:val="24"/>
          <w:szCs w:val="24"/>
        </w:rPr>
        <w:t>Příkazník je povinen výše uvedenou pojistnou smlouvu uchovávat v platnosti po celou dobu platnosti a účinnosti této smlouvy.</w:t>
      </w:r>
    </w:p>
    <w:p w:rsidR="006B740E" w:rsidRDefault="006B740E" w:rsidP="00123618">
      <w:pPr>
        <w:pStyle w:val="Zkladntextodsazen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C120F7" w:rsidRDefault="00C120F7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Doba plnění a možnosti ukončení smlouvy</w:t>
      </w:r>
    </w:p>
    <w:p w:rsidR="00177FBA" w:rsidRPr="00B06028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škodu, pokud ji</w:t>
      </w:r>
      <w:r w:rsidRPr="00B7328F">
        <w:rPr>
          <w:rFonts w:ascii="Times New Roman" w:hAnsi="Times New Roman"/>
          <w:sz w:val="24"/>
          <w:szCs w:val="24"/>
        </w:rPr>
        <w:t xml:space="preserve">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D01798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0" w:name="OLE_LINK1"/>
      <w:r w:rsidRPr="00B7328F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</w:t>
      </w:r>
      <w:bookmarkStart w:id="1" w:name="_Hlk181864569"/>
      <w:r w:rsidR="00452F52" w:rsidRPr="00B7328F">
        <w:rPr>
          <w:rFonts w:ascii="Times New Roman" w:hAnsi="Times New Roman"/>
          <w:sz w:val="24"/>
          <w:szCs w:val="24"/>
        </w:rPr>
        <w:t>smlouvy</w:t>
      </w:r>
      <w:r w:rsidR="00EB6FFF">
        <w:rPr>
          <w:rFonts w:ascii="Times New Roman" w:hAnsi="Times New Roman"/>
          <w:sz w:val="24"/>
          <w:szCs w:val="24"/>
        </w:rPr>
        <w:t xml:space="preserve"> </w:t>
      </w:r>
      <w:r w:rsidR="00EE5D44">
        <w:rPr>
          <w:rFonts w:ascii="Times New Roman" w:hAnsi="Times New Roman"/>
          <w:sz w:val="24"/>
          <w:szCs w:val="24"/>
        </w:rPr>
        <w:t>nebo</w:t>
      </w:r>
      <w:r w:rsidR="00EB6FFF">
        <w:rPr>
          <w:rFonts w:ascii="Times New Roman" w:hAnsi="Times New Roman"/>
          <w:sz w:val="24"/>
          <w:szCs w:val="24"/>
        </w:rPr>
        <w:t xml:space="preserve"> v případě prokazatelného porušení čl. V</w:t>
      </w:r>
      <w:r w:rsidR="00EE5D44">
        <w:rPr>
          <w:rFonts w:ascii="Times New Roman" w:hAnsi="Times New Roman"/>
          <w:sz w:val="24"/>
          <w:szCs w:val="24"/>
        </w:rPr>
        <w:t>I</w:t>
      </w:r>
      <w:r w:rsidR="00EB6FFF">
        <w:rPr>
          <w:rFonts w:ascii="Times New Roman" w:hAnsi="Times New Roman"/>
          <w:sz w:val="24"/>
          <w:szCs w:val="24"/>
        </w:rPr>
        <w:t> odst. 12</w:t>
      </w:r>
      <w:r w:rsidR="00290C3A">
        <w:rPr>
          <w:rFonts w:ascii="Times New Roman" w:hAnsi="Times New Roman"/>
          <w:sz w:val="24"/>
          <w:szCs w:val="24"/>
        </w:rPr>
        <w:t>.</w:t>
      </w:r>
      <w:r w:rsidR="00452F52" w:rsidRPr="00B7328F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13883" w:rsidRPr="00B7328F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13883" w:rsidRPr="00B7328F">
        <w:rPr>
          <w:rFonts w:ascii="Times New Roman" w:hAnsi="Times New Roman"/>
          <w:sz w:val="24"/>
          <w:szCs w:val="24"/>
        </w:rPr>
        <w:t>Odstoupení od smlouvy musí být písemné a je účinné doručením druhé smluvní straně.</w:t>
      </w:r>
    </w:p>
    <w:p w:rsidR="00D01798" w:rsidRPr="00D01798" w:rsidRDefault="00D01798" w:rsidP="00D01798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bookmarkStart w:id="2" w:name="_Hlk181864361"/>
      <w:r w:rsidRPr="00D01798">
        <w:rPr>
          <w:rFonts w:ascii="Times New Roman" w:hAnsi="Times New Roman"/>
          <w:sz w:val="24"/>
          <w:szCs w:val="24"/>
        </w:rPr>
        <w:t xml:space="preserve">V případě odstoupení od smlouvy kteroukoliv smluvní stranou provedou smluvní strany nejpozději do </w:t>
      </w:r>
      <w:r w:rsidR="00381904">
        <w:rPr>
          <w:rFonts w:ascii="Times New Roman" w:hAnsi="Times New Roman"/>
          <w:sz w:val="24"/>
          <w:szCs w:val="24"/>
        </w:rPr>
        <w:t>30.</w:t>
      </w:r>
      <w:r w:rsidRPr="00D01798">
        <w:rPr>
          <w:rFonts w:ascii="Times New Roman" w:hAnsi="Times New Roman"/>
          <w:sz w:val="24"/>
          <w:szCs w:val="24"/>
        </w:rPr>
        <w:t xml:space="preserve"> dnů vypořádání vzájemných závazků a pohledávek. </w:t>
      </w:r>
    </w:p>
    <w:p w:rsidR="00D01798" w:rsidRPr="00D01798" w:rsidRDefault="00D01798" w:rsidP="00D01798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01798">
        <w:rPr>
          <w:rFonts w:ascii="Times New Roman" w:hAnsi="Times New Roman"/>
          <w:sz w:val="24"/>
          <w:szCs w:val="24"/>
        </w:rPr>
        <w:t>Smluvní strana, která zapříčinila odstoupení od smlouvy, je povinna zaplatit druhé straně veškeré náklady a škody jí prokazatelně vzniklé v souvislosti s odstoupením od této smlouvy</w:t>
      </w:r>
    </w:p>
    <w:p w:rsidR="00123618" w:rsidRPr="00D01798" w:rsidRDefault="00123618" w:rsidP="00123618">
      <w:pPr>
        <w:pStyle w:val="Zkladntextodsazen"/>
        <w:spacing w:after="120"/>
        <w:rPr>
          <w:rFonts w:ascii="Times New Roman" w:hAnsi="Times New Roman"/>
          <w:sz w:val="24"/>
          <w:szCs w:val="24"/>
        </w:rPr>
      </w:pPr>
    </w:p>
    <w:bookmarkEnd w:id="2"/>
    <w:p w:rsidR="00C120F7" w:rsidRDefault="00C120F7" w:rsidP="00177FBA">
      <w:pPr>
        <w:numPr>
          <w:ilvl w:val="0"/>
          <w:numId w:val="57"/>
        </w:numPr>
        <w:suppressAutoHyphens/>
        <w:spacing w:after="120" w:line="100" w:lineRule="atLeast"/>
        <w:jc w:val="center"/>
        <w:rPr>
          <w:b/>
          <w:lang w:eastAsia="zh-CN"/>
        </w:rPr>
      </w:pPr>
      <w:r w:rsidRPr="006B02D4">
        <w:rPr>
          <w:b/>
          <w:lang w:eastAsia="zh-CN"/>
        </w:rPr>
        <w:t>Závěrečná ustanovení</w:t>
      </w:r>
    </w:p>
    <w:p w:rsidR="00177FBA" w:rsidRPr="006B02D4" w:rsidRDefault="00177FBA" w:rsidP="00177FBA">
      <w:pPr>
        <w:suppressAutoHyphens/>
        <w:spacing w:after="120" w:line="100" w:lineRule="atLeast"/>
        <w:ind w:left="1080"/>
        <w:rPr>
          <w:b/>
          <w:lang w:eastAsia="zh-CN"/>
        </w:rPr>
      </w:pPr>
    </w:p>
    <w:p w:rsidR="002D0EA7" w:rsidRDefault="002D0EA7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D05746">
        <w:rPr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172AF8" w:rsidRPr="009A188F" w:rsidRDefault="009A188F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C000E7">
        <w:t>Smlouvu lze měnit a doplňovat po dohodě smluvních stran formou vzestupně číslovaných elektronických dodatků k této smlouvě, podepsaných oběma smluvními stranami.</w:t>
      </w:r>
      <w:r>
        <w:t xml:space="preserve"> </w:t>
      </w:r>
    </w:p>
    <w:p w:rsidR="00123618" w:rsidRPr="00381904" w:rsidRDefault="00172AF8" w:rsidP="00225E84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  <w:r w:rsidR="00123618" w:rsidRPr="00381904">
        <w:rPr>
          <w:highlight w:val="cyan"/>
          <w:lang w:eastAsia="zh-CN"/>
        </w:rPr>
        <w:t xml:space="preserve"> </w:t>
      </w:r>
    </w:p>
    <w:p w:rsidR="00025D2D" w:rsidRPr="00123618" w:rsidRDefault="00C120F7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Smluvní strany prohlašují, že si celou smlouvu přečetly a že s jejím obsahem souhlasí. Dále</w:t>
      </w:r>
      <w:r w:rsidR="00EC680C" w:rsidRPr="00123618">
        <w:t xml:space="preserve"> </w:t>
      </w:r>
      <w:r w:rsidRPr="00123618">
        <w:t xml:space="preserve">prohlašují, že smlouva byla sepsána na základě pravdivých údajů, z jejich pravé, svobodné a vážné vůle, což stvrzují vlastnoručním podpisem. </w:t>
      </w:r>
    </w:p>
    <w:p w:rsidR="006F701E" w:rsidRPr="00123618" w:rsidRDefault="00CC6391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Příkazník bere na vědomí, že příkazce je na základě zákona č. 106/1999 Sb</w:t>
      </w:r>
      <w:r w:rsidR="00EE5D44">
        <w:t xml:space="preserve">. o </w:t>
      </w:r>
      <w:r w:rsidR="00CC7F1D">
        <w:t>svobodném přístupu k informacím</w:t>
      </w:r>
      <w:r w:rsidR="00EE5D44">
        <w:t>, ve znění pozdějších předpisů,</w:t>
      </w:r>
      <w:r w:rsidRPr="00123618">
        <w:t xml:space="preserve"> subjektem povinným poskytovat na žádost třetí osoby </w:t>
      </w:r>
      <w:r w:rsidRPr="00123618">
        <w:lastRenderedPageBreak/>
        <w:t>informace, vztahující se k</w:t>
      </w:r>
      <w:r w:rsidR="00D01798">
        <w:t xml:space="preserve"> jeho </w:t>
      </w:r>
      <w:r w:rsidRPr="00123618">
        <w:t>působnosti.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Pr="008B5DE0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E36F2A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0C6E68" w:rsidRDefault="000C6E68" w:rsidP="000C6E68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rozklad ceny</w:t>
      </w:r>
    </w:p>
    <w:p w:rsidR="007E22B4" w:rsidRDefault="007E22B4" w:rsidP="000C6E68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E22B4" w:rsidRDefault="007E22B4" w:rsidP="000C6E68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0C6E68" w:rsidRPr="008B5DE0" w:rsidRDefault="000C6E68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 </w:t>
      </w:r>
      <w:r w:rsidR="007E22B4">
        <w:rPr>
          <w:sz w:val="24"/>
          <w:szCs w:val="24"/>
          <w:lang w:eastAsia="zh-CN"/>
        </w:rPr>
        <w:t>Brně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9C5B53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7E22B4">
        <w:t>UCHYTIL s.r.o.</w:t>
      </w:r>
    </w:p>
    <w:p w:rsidR="00674A1B" w:rsidRPr="009C5B53" w:rsidRDefault="00BE6E36" w:rsidP="00B7328F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="00674A1B" w:rsidRPr="009C5B53">
        <w:t>Ing. Martin Lehký</w:t>
      </w:r>
      <w:r>
        <w:tab/>
      </w:r>
      <w:proofErr w:type="spellStart"/>
      <w:r w:rsidR="00C024D6">
        <w:t>xxx</w:t>
      </w:r>
      <w:proofErr w:type="spellEnd"/>
    </w:p>
    <w:p w:rsidR="00674A1B" w:rsidRDefault="00BE6E36" w:rsidP="00B7328F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="00674A1B" w:rsidRPr="009C5B53">
        <w:t>ředitel</w:t>
      </w:r>
      <w:r>
        <w:tab/>
      </w:r>
      <w:r w:rsidR="007E22B4">
        <w:t>jednatel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8"/>
          <w:footerReference w:type="default" r:id="rId9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 xml:space="preserve">Předmětem plnění příkazní smlouvy je výkon funkce </w:t>
      </w:r>
      <w:r>
        <w:t>TDS a </w:t>
      </w:r>
      <w:r w:rsidRPr="003E6235">
        <w:t xml:space="preserve">koordinátora BOZP </w:t>
      </w:r>
      <w:r w:rsidR="00B7328F" w:rsidRPr="003E6235">
        <w:t>u</w:t>
      </w:r>
      <w:r w:rsidR="00B7328F">
        <w:t> </w:t>
      </w:r>
      <w:r w:rsidRPr="003E6235">
        <w:t xml:space="preserve">akce </w:t>
      </w:r>
      <w:r w:rsidR="00A8099E">
        <w:t xml:space="preserve">příkazce realizované pod názvem </w:t>
      </w:r>
      <w:r w:rsidR="00290C3A" w:rsidRPr="00782F1F">
        <w:rPr>
          <w:bCs/>
          <w:shd w:val="clear" w:color="auto" w:fill="FFFFFF"/>
        </w:rPr>
        <w:t>„</w:t>
      </w:r>
      <w:r w:rsidR="005E69FF">
        <w:rPr>
          <w:bCs/>
          <w:shd w:val="clear" w:color="auto" w:fill="FFFFFF"/>
        </w:rPr>
        <w:t xml:space="preserve">Jaroměř </w:t>
      </w:r>
      <w:r w:rsidR="00290C3A">
        <w:rPr>
          <w:bCs/>
          <w:shd w:val="clear" w:color="auto" w:fill="FFFFFF"/>
        </w:rPr>
        <w:t>Novoměst</w:t>
      </w:r>
      <w:r w:rsidR="00F03B75">
        <w:rPr>
          <w:bCs/>
          <w:shd w:val="clear" w:color="auto" w:fill="FFFFFF"/>
        </w:rPr>
        <w:t>s</w:t>
      </w:r>
      <w:r w:rsidR="00290C3A">
        <w:rPr>
          <w:bCs/>
          <w:shd w:val="clear" w:color="auto" w:fill="FFFFFF"/>
        </w:rPr>
        <w:t>ká 362 – modernizace zdrojů tepla a ohřevu TUV</w:t>
      </w:r>
      <w:r w:rsidR="00290C3A" w:rsidRPr="00782F1F">
        <w:rPr>
          <w:bCs/>
          <w:color w:val="000000"/>
          <w:shd w:val="clear" w:color="auto" w:fill="FFFFFF"/>
        </w:rPr>
        <w:t>“</w:t>
      </w:r>
      <w:r w:rsidRPr="003E6235">
        <w:t>, a to zejména v níže uvedeném rozsahu:</w:t>
      </w:r>
    </w:p>
    <w:p w:rsidR="00960FA0" w:rsidRPr="003E6235" w:rsidRDefault="00960FA0" w:rsidP="00880AA6">
      <w:pPr>
        <w:jc w:val="both"/>
      </w:pPr>
    </w:p>
    <w:p w:rsidR="00960FA0" w:rsidRPr="003E6235" w:rsidRDefault="00960FA0" w:rsidP="00DA48B6">
      <w:pPr>
        <w:ind w:left="284" w:hanging="284"/>
        <w:jc w:val="both"/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62488D" w:rsidRPr="0062488D" w:rsidRDefault="0062488D" w:rsidP="00A72F6A">
      <w:pPr>
        <w:numPr>
          <w:ilvl w:val="2"/>
          <w:numId w:val="30"/>
        </w:numPr>
        <w:ind w:left="426"/>
        <w:jc w:val="both"/>
      </w:pPr>
      <w:r w:rsidRPr="0062488D">
        <w:t>Vedení kontrolních dnů, administrace a vypracování zápisů</w:t>
      </w:r>
      <w:r>
        <w:t>.</w:t>
      </w:r>
    </w:p>
    <w:p w:rsidR="00A72F6A" w:rsidRPr="0062488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Systematické doplňování dokumentace, podle které se stavba realizuje a evidence dokumentace </w:t>
      </w:r>
      <w:r w:rsidRPr="0062488D">
        <w:t>dokončených částí stavby</w:t>
      </w:r>
      <w:r w:rsidR="0062488D" w:rsidRPr="0062488D">
        <w:t xml:space="preserve">, </w:t>
      </w:r>
      <w:bookmarkStart w:id="3" w:name="_Hlk192669517"/>
      <w:r w:rsidR="0062488D" w:rsidRPr="00404DD6">
        <w:t>projednávání a kontrola změn projektu, včetně administrace změnových listů a kontroly užití položek z cenové soustavy, příprava a koordinace podkladů</w:t>
      </w:r>
      <w:bookmarkEnd w:id="3"/>
      <w:r w:rsidR="0062488D">
        <w:t>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proofErr w:type="gramStart"/>
      <w:r w:rsidRPr="00742FCD">
        <w:t>Sledování</w:t>
      </w:r>
      <w:proofErr w:type="gramEnd"/>
      <w:r w:rsidRPr="00742FCD">
        <w:t xml:space="preserve"> jestli zhotovitelé provádějí předepsané a dohodnuté zkoušky materiálů, konstrukcí a</w:t>
      </w:r>
      <w:r>
        <w:t> </w:t>
      </w:r>
      <w:r w:rsidRPr="00742FCD">
        <w:t>prací, kontrolu jejich výsledků a vyžádání dokladů, které prokazují kvalitu prováděných prací a</w:t>
      </w:r>
      <w:r>
        <w:t> </w:t>
      </w:r>
      <w:r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A72F6A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Kontrola vyklizení staveniště zhotovitelem.</w:t>
      </w:r>
    </w:p>
    <w:p w:rsidR="00DA48B6" w:rsidRDefault="00DA48B6" w:rsidP="00DA48B6">
      <w:pPr>
        <w:tabs>
          <w:tab w:val="left" w:pos="915"/>
        </w:tabs>
        <w:ind w:left="284" w:hanging="284"/>
        <w:jc w:val="both"/>
        <w:sectPr w:rsidR="00DA48B6" w:rsidSect="00DA48B6">
          <w:headerReference w:type="default" r:id="rId10"/>
          <w:footerReference w:type="default" r:id="rId11"/>
          <w:pgSz w:w="11907" w:h="16840" w:code="9"/>
          <w:pgMar w:top="992" w:right="851" w:bottom="568" w:left="992" w:header="425" w:footer="408" w:gutter="0"/>
          <w:cols w:space="708"/>
          <w:noEndnote/>
          <w:docGrid w:linePitch="272"/>
        </w:sectPr>
      </w:pPr>
      <w:r>
        <w:tab/>
      </w:r>
      <w:r>
        <w:tab/>
      </w:r>
    </w:p>
    <w:p w:rsidR="00960FA0" w:rsidRPr="003E6235" w:rsidRDefault="00960FA0" w:rsidP="00DA48B6">
      <w:pPr>
        <w:ind w:left="284" w:hanging="284"/>
        <w:jc w:val="both"/>
      </w:pPr>
      <w:r w:rsidRPr="00A72F6A">
        <w:rPr>
          <w:b/>
        </w:rPr>
        <w:lastRenderedPageBreak/>
        <w:t>2.</w:t>
      </w:r>
      <w:r w:rsidRPr="00A72F6A">
        <w:rPr>
          <w:b/>
        </w:rPr>
        <w:tab/>
        <w:t>Koordinátor BOZP</w:t>
      </w:r>
    </w:p>
    <w:p w:rsidR="00A72F6A" w:rsidRPr="00B03964" w:rsidRDefault="00A72F6A" w:rsidP="00A72F6A">
      <w:pPr>
        <w:numPr>
          <w:ilvl w:val="0"/>
          <w:numId w:val="38"/>
        </w:numPr>
        <w:spacing w:after="120"/>
        <w:jc w:val="both"/>
      </w:pPr>
      <w:r w:rsidRPr="00B03964">
        <w:t xml:space="preserve">Koordinátor vypracuje plán bezpečnosti a ochrany zdraví při práci na staveništi stavby </w:t>
      </w:r>
      <w:r w:rsidR="00290C3A" w:rsidRPr="00782F1F">
        <w:rPr>
          <w:bCs/>
          <w:shd w:val="clear" w:color="auto" w:fill="FFFFFF"/>
        </w:rPr>
        <w:t>„</w:t>
      </w:r>
      <w:r w:rsidR="00290C3A">
        <w:rPr>
          <w:bCs/>
          <w:shd w:val="clear" w:color="auto" w:fill="FFFFFF"/>
        </w:rPr>
        <w:t>Novoměst</w:t>
      </w:r>
      <w:r w:rsidR="00351816">
        <w:rPr>
          <w:bCs/>
          <w:shd w:val="clear" w:color="auto" w:fill="FFFFFF"/>
        </w:rPr>
        <w:t>s</w:t>
      </w:r>
      <w:r w:rsidR="00290C3A">
        <w:rPr>
          <w:bCs/>
          <w:shd w:val="clear" w:color="auto" w:fill="FFFFFF"/>
        </w:rPr>
        <w:t>ká 362 Jaroměř – modernizace zdrojů tepla a ohřevu TUV</w:t>
      </w:r>
      <w:r w:rsidR="00290C3A" w:rsidRPr="00782F1F">
        <w:rPr>
          <w:bCs/>
          <w:color w:val="000000"/>
          <w:shd w:val="clear" w:color="auto" w:fill="FFFFFF"/>
        </w:rPr>
        <w:t>“</w:t>
      </w:r>
      <w:r w:rsidR="00D96B99">
        <w:t xml:space="preserve"> </w:t>
      </w:r>
      <w:r w:rsidRPr="00B03964">
        <w:t>(dále jen „plán“). Plán bude investorovi stavby předán 3x v listinné podobě a 1x v</w:t>
      </w:r>
      <w:r>
        <w:t> </w:t>
      </w:r>
      <w:r w:rsidRPr="00B03964">
        <w:t xml:space="preserve">elektronické podobě na </w:t>
      </w:r>
      <w:r w:rsidR="00351816">
        <w:t>přenosném datovém</w:t>
      </w:r>
      <w:r w:rsidR="00351816" w:rsidRPr="00B03964">
        <w:t> </w:t>
      </w:r>
      <w:r w:rsidRPr="00B03964">
        <w:t>nosiči v otevřených formátech (např. ve formátu: *.doc, *.</w:t>
      </w:r>
      <w:proofErr w:type="spellStart"/>
      <w:r w:rsidRPr="00B03964">
        <w:t>xls</w:t>
      </w:r>
      <w:proofErr w:type="spellEnd"/>
      <w:r w:rsidRPr="00B03964">
        <w:t>, *.</w:t>
      </w:r>
      <w:proofErr w:type="spellStart"/>
      <w:r w:rsidRPr="00B03964">
        <w:t>jpg</w:t>
      </w:r>
      <w:proofErr w:type="spellEnd"/>
      <w:r w:rsidRPr="00B03964">
        <w:t xml:space="preserve"> a</w:t>
      </w:r>
      <w:r>
        <w:t> </w:t>
      </w:r>
      <w:r w:rsidRPr="00B03964">
        <w:t>zároveň také ve formátu *.</w:t>
      </w:r>
      <w:proofErr w:type="spellStart"/>
      <w:r w:rsidRPr="00B03964">
        <w:t>pdf</w:t>
      </w:r>
      <w:proofErr w:type="spellEnd"/>
      <w:r w:rsidRPr="00B03964">
        <w:t>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Pr="00B03964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A72F6A" w:rsidRPr="00B03964" w:rsidRDefault="00A72F6A" w:rsidP="00A72F6A">
      <w:pPr>
        <w:ind w:left="426"/>
        <w:jc w:val="both"/>
      </w:pPr>
    </w:p>
    <w:p w:rsidR="002B5680" w:rsidRDefault="002B5680" w:rsidP="00A72F6A">
      <w:pPr>
        <w:ind w:left="284" w:hanging="284"/>
        <w:jc w:val="both"/>
        <w:sectPr w:rsidR="002B5680" w:rsidSect="00DA48B6">
          <w:headerReference w:type="default" r:id="rId12"/>
          <w:pgSz w:w="11907" w:h="16840" w:code="9"/>
          <w:pgMar w:top="992" w:right="851" w:bottom="567" w:left="992" w:header="425" w:footer="408" w:gutter="0"/>
          <w:cols w:space="708"/>
          <w:noEndnote/>
          <w:docGrid w:linePitch="272"/>
        </w:sectPr>
      </w:pPr>
    </w:p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080"/>
        <w:gridCol w:w="2140"/>
        <w:gridCol w:w="103"/>
        <w:gridCol w:w="1677"/>
        <w:gridCol w:w="1600"/>
      </w:tblGrid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/ hod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/ týden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/ měsíc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TDS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r w:rsidR="002B5680">
              <w:rPr>
                <w:b/>
                <w:bCs/>
                <w:color w:val="000000"/>
                <w:sz w:val="22"/>
                <w:szCs w:val="22"/>
              </w:rPr>
              <w:t>hodin</w:t>
            </w:r>
            <w:proofErr w:type="spellEnd"/>
            <w:r w:rsidR="002B5680">
              <w:rPr>
                <w:b/>
                <w:bCs/>
                <w:color w:val="000000"/>
                <w:sz w:val="22"/>
                <w:szCs w:val="22"/>
              </w:rPr>
              <w:t xml:space="preserve"> / týden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20.týdnů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BOZP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xxx</w:t>
            </w:r>
            <w:bookmarkStart w:id="4" w:name="_GoBack"/>
            <w:bookmarkEnd w:id="4"/>
            <w:r w:rsidR="002B5680">
              <w:rPr>
                <w:b/>
                <w:bCs/>
                <w:color w:val="000000"/>
                <w:sz w:val="22"/>
                <w:szCs w:val="22"/>
              </w:rPr>
              <w:t>hodin / týden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20.týdnů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TDS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680" w:rsidRDefault="002B56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5680" w:rsidTr="00C024D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BOZP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B5680" w:rsidRDefault="002B56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 Kč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C024D6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Celkem bez DPH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145 000,00 Kč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</w:tr>
      <w:tr w:rsidR="002B5680" w:rsidTr="002B568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80" w:rsidRDefault="002B5680">
            <w:pPr>
              <w:rPr>
                <w:sz w:val="20"/>
                <w:szCs w:val="20"/>
              </w:rPr>
            </w:pPr>
          </w:p>
        </w:tc>
      </w:tr>
    </w:tbl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A48B6">
      <w:headerReference w:type="default" r:id="rId13"/>
      <w:pgSz w:w="11907" w:h="16840" w:code="9"/>
      <w:pgMar w:top="992" w:right="851" w:bottom="567" w:left="992" w:header="425" w:footer="4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5C" w:rsidRDefault="00C20C5C">
      <w:r>
        <w:separator/>
      </w:r>
    </w:p>
  </w:endnote>
  <w:endnote w:type="continuationSeparator" w:id="0">
    <w:p w:rsidR="00C20C5C" w:rsidRDefault="00C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3C5">
      <w:rPr>
        <w:noProof/>
      </w:rPr>
      <w:t>6</w:t>
    </w:r>
    <w:r>
      <w:fldChar w:fldCharType="end"/>
    </w:r>
  </w:p>
  <w:p w:rsidR="00960FA0" w:rsidRPr="002F7D3B" w:rsidRDefault="00C20C5C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75pt;height:39.75pt;visibility:visible" filled="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5C" w:rsidRDefault="00C20C5C">
      <w:r>
        <w:separator/>
      </w:r>
    </w:p>
  </w:footnote>
  <w:footnote w:type="continuationSeparator" w:id="0">
    <w:p w:rsidR="00C20C5C" w:rsidRDefault="00C2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6F06C4" w:rsidRDefault="00960FA0" w:rsidP="00960FA0">
    <w:pPr>
      <w:pStyle w:val="Zhlav"/>
      <w:rPr>
        <w:b/>
        <w:color w:val="000000"/>
      </w:rPr>
    </w:pPr>
    <w:r>
      <w:rPr>
        <w:b/>
      </w:rPr>
      <w:tab/>
    </w:r>
    <w:r>
      <w:rPr>
        <w:b/>
      </w:rPr>
      <w:tab/>
      <w:t xml:space="preserve">Smlouva č. </w:t>
    </w:r>
    <w:r w:rsidR="007E22B4">
      <w:rPr>
        <w:b/>
        <w:lang w:val="cs-CZ"/>
      </w:rPr>
      <w:t>T</w:t>
    </w:r>
    <w:r w:rsidRPr="008E6CA3">
      <w:rPr>
        <w:b/>
      </w:rPr>
      <w:t>-</w:t>
    </w:r>
    <w:r w:rsidR="007E22B4">
      <w:rPr>
        <w:b/>
        <w:lang w:val="cs-CZ"/>
      </w:rPr>
      <w:t>106</w:t>
    </w:r>
    <w:r w:rsidRPr="00722094">
      <w:rPr>
        <w:b/>
      </w:rPr>
      <w:t>-00/</w:t>
    </w:r>
    <w:r w:rsidR="00C44F99">
      <w:rPr>
        <w:b/>
      </w:rPr>
      <w:t>2</w:t>
    </w:r>
    <w:r w:rsidR="00351816">
      <w:rPr>
        <w:b/>
        <w:lang w:val="cs-CZ"/>
      </w:rPr>
      <w:t>5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C9665D" w:rsidRDefault="00960FA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 </w:t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    </w:t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smlouvy č. </w:t>
    </w:r>
    <w:r w:rsidR="007E22B4">
      <w:rPr>
        <w:b/>
        <w:color w:val="010000"/>
        <w:lang w:eastAsia="zh-CN"/>
      </w:rPr>
      <w:t>T</w:t>
    </w:r>
    <w:r>
      <w:rPr>
        <w:b/>
        <w:color w:val="010000"/>
        <w:lang w:eastAsia="zh-CN"/>
      </w:rPr>
      <w:t>-</w:t>
    </w:r>
    <w:r w:rsidR="007E22B4">
      <w:rPr>
        <w:b/>
        <w:color w:val="010000"/>
        <w:lang w:eastAsia="zh-CN"/>
      </w:rPr>
      <w:t>106</w:t>
    </w:r>
    <w:r w:rsidR="004A496A">
      <w:rPr>
        <w:b/>
        <w:color w:val="010000"/>
        <w:lang w:eastAsia="zh-CN"/>
      </w:rPr>
      <w:t>-00/2</w:t>
    </w:r>
    <w:r w:rsidR="00351816">
      <w:rPr>
        <w:b/>
        <w:color w:val="010000"/>
        <w:lang w:eastAsia="zh-CN"/>
      </w:rPr>
      <w:t>5</w:t>
    </w:r>
  </w:p>
  <w:p w:rsidR="00960FA0" w:rsidRDefault="00960F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8B6" w:rsidRPr="00C9665D" w:rsidRDefault="00DA48B6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 </w:t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    </w:t>
    </w:r>
    <w:r w:rsidRPr="00C9665D">
      <w:rPr>
        <w:b/>
        <w:color w:val="010000"/>
        <w:lang w:eastAsia="zh-CN"/>
      </w:rPr>
      <w:t xml:space="preserve">Příloha č. </w:t>
    </w:r>
    <w:r w:rsidR="002B5680">
      <w:rPr>
        <w:b/>
        <w:color w:val="010000"/>
        <w:lang w:eastAsia="zh-CN"/>
      </w:rPr>
      <w:t>1</w:t>
    </w:r>
    <w:r>
      <w:rPr>
        <w:b/>
        <w:color w:val="010000"/>
        <w:lang w:eastAsia="zh-CN"/>
      </w:rPr>
      <w:t xml:space="preserve"> příkazní smlouvy č. T-106-00/25</w:t>
    </w:r>
  </w:p>
  <w:p w:rsidR="00DA48B6" w:rsidRDefault="00DA48B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80" w:rsidRPr="00C9665D" w:rsidRDefault="002B568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 </w:t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    </w:t>
    </w:r>
    <w:r w:rsidRPr="00C9665D">
      <w:rPr>
        <w:b/>
        <w:color w:val="010000"/>
        <w:lang w:eastAsia="zh-CN"/>
      </w:rPr>
      <w:t xml:space="preserve">Příloha č. </w:t>
    </w:r>
    <w:r>
      <w:rPr>
        <w:b/>
        <w:color w:val="010000"/>
        <w:lang w:eastAsia="zh-CN"/>
      </w:rPr>
      <w:t>2 příkazní smlouvy č. T-106-00/25</w:t>
    </w:r>
  </w:p>
  <w:p w:rsidR="002B5680" w:rsidRDefault="002B56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94055"/>
    <w:multiLevelType w:val="multilevel"/>
    <w:tmpl w:val="0AD6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5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8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6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40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3" w15:restartNumberingAfterBreak="0">
    <w:nsid w:val="6CA659A1"/>
    <w:multiLevelType w:val="hybridMultilevel"/>
    <w:tmpl w:val="B282AA3E"/>
    <w:lvl w:ilvl="0" w:tplc="13E0E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7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9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2981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2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5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51"/>
  </w:num>
  <w:num w:numId="2">
    <w:abstractNumId w:val="4"/>
  </w:num>
  <w:num w:numId="3">
    <w:abstractNumId w:val="55"/>
  </w:num>
  <w:num w:numId="4">
    <w:abstractNumId w:val="48"/>
  </w:num>
  <w:num w:numId="5">
    <w:abstractNumId w:val="42"/>
  </w:num>
  <w:num w:numId="6">
    <w:abstractNumId w:val="39"/>
  </w:num>
  <w:num w:numId="7">
    <w:abstractNumId w:val="26"/>
  </w:num>
  <w:num w:numId="8">
    <w:abstractNumId w:val="50"/>
  </w:num>
  <w:num w:numId="9">
    <w:abstractNumId w:val="11"/>
  </w:num>
  <w:num w:numId="10">
    <w:abstractNumId w:val="19"/>
  </w:num>
  <w:num w:numId="11">
    <w:abstractNumId w:val="33"/>
  </w:num>
  <w:num w:numId="12">
    <w:abstractNumId w:val="23"/>
  </w:num>
  <w:num w:numId="13">
    <w:abstractNumId w:val="36"/>
  </w:num>
  <w:num w:numId="14">
    <w:abstractNumId w:val="6"/>
  </w:num>
  <w:num w:numId="15">
    <w:abstractNumId w:val="25"/>
  </w:num>
  <w:num w:numId="16">
    <w:abstractNumId w:val="37"/>
  </w:num>
  <w:num w:numId="17">
    <w:abstractNumId w:val="52"/>
  </w:num>
  <w:num w:numId="18">
    <w:abstractNumId w:val="13"/>
  </w:num>
  <w:num w:numId="19">
    <w:abstractNumId w:val="54"/>
  </w:num>
  <w:num w:numId="20">
    <w:abstractNumId w:val="4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1"/>
  </w:num>
  <w:num w:numId="24">
    <w:abstractNumId w:val="8"/>
  </w:num>
  <w:num w:numId="25">
    <w:abstractNumId w:val="18"/>
  </w:num>
  <w:num w:numId="26">
    <w:abstractNumId w:val="53"/>
  </w:num>
  <w:num w:numId="27">
    <w:abstractNumId w:val="35"/>
  </w:num>
  <w:num w:numId="28">
    <w:abstractNumId w:val="25"/>
  </w:num>
  <w:num w:numId="29">
    <w:abstractNumId w:val="47"/>
  </w:num>
  <w:num w:numId="30">
    <w:abstractNumId w:val="41"/>
  </w:num>
  <w:num w:numId="31">
    <w:abstractNumId w:val="14"/>
  </w:num>
  <w:num w:numId="32">
    <w:abstractNumId w:val="16"/>
  </w:num>
  <w:num w:numId="33">
    <w:abstractNumId w:val="5"/>
  </w:num>
  <w:num w:numId="34">
    <w:abstractNumId w:val="27"/>
  </w:num>
  <w:num w:numId="35">
    <w:abstractNumId w:val="3"/>
  </w:num>
  <w:num w:numId="36">
    <w:abstractNumId w:val="12"/>
  </w:num>
  <w:num w:numId="37">
    <w:abstractNumId w:val="9"/>
  </w:num>
  <w:num w:numId="38">
    <w:abstractNumId w:val="28"/>
  </w:num>
  <w:num w:numId="39">
    <w:abstractNumId w:val="45"/>
  </w:num>
  <w:num w:numId="40">
    <w:abstractNumId w:val="29"/>
  </w:num>
  <w:num w:numId="41">
    <w:abstractNumId w:val="21"/>
  </w:num>
  <w:num w:numId="42">
    <w:abstractNumId w:val="17"/>
  </w:num>
  <w:num w:numId="43">
    <w:abstractNumId w:val="34"/>
  </w:num>
  <w:num w:numId="44">
    <w:abstractNumId w:val="7"/>
  </w:num>
  <w:num w:numId="45">
    <w:abstractNumId w:val="0"/>
  </w:num>
  <w:num w:numId="46">
    <w:abstractNumId w:val="10"/>
  </w:num>
  <w:num w:numId="47">
    <w:abstractNumId w:val="40"/>
  </w:num>
  <w:num w:numId="48">
    <w:abstractNumId w:val="49"/>
  </w:num>
  <w:num w:numId="49">
    <w:abstractNumId w:val="1"/>
  </w:num>
  <w:num w:numId="50">
    <w:abstractNumId w:val="38"/>
  </w:num>
  <w:num w:numId="51">
    <w:abstractNumId w:val="30"/>
  </w:num>
  <w:num w:numId="52">
    <w:abstractNumId w:val="20"/>
  </w:num>
  <w:num w:numId="53">
    <w:abstractNumId w:val="22"/>
  </w:num>
  <w:num w:numId="54">
    <w:abstractNumId w:val="24"/>
  </w:num>
  <w:num w:numId="55">
    <w:abstractNumId w:val="44"/>
  </w:num>
  <w:num w:numId="56">
    <w:abstractNumId w:val="15"/>
  </w:num>
  <w:num w:numId="57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DA"/>
    <w:rsid w:val="000014A1"/>
    <w:rsid w:val="00003C0B"/>
    <w:rsid w:val="00006279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B4544"/>
    <w:rsid w:val="000C6098"/>
    <w:rsid w:val="000C6E68"/>
    <w:rsid w:val="000C7AD1"/>
    <w:rsid w:val="000D500D"/>
    <w:rsid w:val="000D649E"/>
    <w:rsid w:val="000E1BA8"/>
    <w:rsid w:val="000E3523"/>
    <w:rsid w:val="000E3F19"/>
    <w:rsid w:val="000E565C"/>
    <w:rsid w:val="000E65B2"/>
    <w:rsid w:val="000E68A2"/>
    <w:rsid w:val="000E7623"/>
    <w:rsid w:val="000F0EDA"/>
    <w:rsid w:val="000F1E37"/>
    <w:rsid w:val="000F3F0B"/>
    <w:rsid w:val="000F46B5"/>
    <w:rsid w:val="000F4BB2"/>
    <w:rsid w:val="000F7FB0"/>
    <w:rsid w:val="00100E66"/>
    <w:rsid w:val="00104CBD"/>
    <w:rsid w:val="0010507A"/>
    <w:rsid w:val="0010734A"/>
    <w:rsid w:val="001101B7"/>
    <w:rsid w:val="00112D2A"/>
    <w:rsid w:val="001153BE"/>
    <w:rsid w:val="00121DB1"/>
    <w:rsid w:val="00123618"/>
    <w:rsid w:val="00124145"/>
    <w:rsid w:val="00124CD1"/>
    <w:rsid w:val="0013133A"/>
    <w:rsid w:val="00132BDC"/>
    <w:rsid w:val="00133C31"/>
    <w:rsid w:val="00134A95"/>
    <w:rsid w:val="001353EB"/>
    <w:rsid w:val="0013594B"/>
    <w:rsid w:val="001369DC"/>
    <w:rsid w:val="00140FE7"/>
    <w:rsid w:val="0014402B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77FBA"/>
    <w:rsid w:val="00181195"/>
    <w:rsid w:val="00182DB8"/>
    <w:rsid w:val="00183389"/>
    <w:rsid w:val="00185F68"/>
    <w:rsid w:val="001A301B"/>
    <w:rsid w:val="001A3CAE"/>
    <w:rsid w:val="001A4763"/>
    <w:rsid w:val="001A56A3"/>
    <w:rsid w:val="001A632F"/>
    <w:rsid w:val="001A6A84"/>
    <w:rsid w:val="001B0691"/>
    <w:rsid w:val="001B64B0"/>
    <w:rsid w:val="001B66D1"/>
    <w:rsid w:val="001B6737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E77DD"/>
    <w:rsid w:val="001F3FF2"/>
    <w:rsid w:val="001F5AC6"/>
    <w:rsid w:val="001F62E6"/>
    <w:rsid w:val="002017ED"/>
    <w:rsid w:val="00221ADF"/>
    <w:rsid w:val="00223767"/>
    <w:rsid w:val="00225E84"/>
    <w:rsid w:val="00233965"/>
    <w:rsid w:val="00234720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3A"/>
    <w:rsid w:val="00290CB7"/>
    <w:rsid w:val="00295F03"/>
    <w:rsid w:val="002A03ED"/>
    <w:rsid w:val="002A342F"/>
    <w:rsid w:val="002A526B"/>
    <w:rsid w:val="002A6E77"/>
    <w:rsid w:val="002A6FE5"/>
    <w:rsid w:val="002B5680"/>
    <w:rsid w:val="002B76FC"/>
    <w:rsid w:val="002B7E92"/>
    <w:rsid w:val="002C418E"/>
    <w:rsid w:val="002C5EEB"/>
    <w:rsid w:val="002D0BF8"/>
    <w:rsid w:val="002D0EA7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1816"/>
    <w:rsid w:val="00351CA7"/>
    <w:rsid w:val="003527F8"/>
    <w:rsid w:val="00361567"/>
    <w:rsid w:val="0036657A"/>
    <w:rsid w:val="00375C79"/>
    <w:rsid w:val="00381073"/>
    <w:rsid w:val="00381904"/>
    <w:rsid w:val="003847C3"/>
    <w:rsid w:val="00387081"/>
    <w:rsid w:val="00390C2C"/>
    <w:rsid w:val="00390F55"/>
    <w:rsid w:val="00391F1E"/>
    <w:rsid w:val="00397A0C"/>
    <w:rsid w:val="003A3B01"/>
    <w:rsid w:val="003B0D71"/>
    <w:rsid w:val="003B6E29"/>
    <w:rsid w:val="003C0C14"/>
    <w:rsid w:val="003C1DA1"/>
    <w:rsid w:val="003D3F79"/>
    <w:rsid w:val="003D4E35"/>
    <w:rsid w:val="003D531D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DD6"/>
    <w:rsid w:val="00404E13"/>
    <w:rsid w:val="0040673C"/>
    <w:rsid w:val="00411ED7"/>
    <w:rsid w:val="00416C5F"/>
    <w:rsid w:val="004171A9"/>
    <w:rsid w:val="004265D2"/>
    <w:rsid w:val="0043238B"/>
    <w:rsid w:val="00432501"/>
    <w:rsid w:val="00434B74"/>
    <w:rsid w:val="00442217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1CFA"/>
    <w:rsid w:val="00493DE5"/>
    <w:rsid w:val="00496FB3"/>
    <w:rsid w:val="004A17FC"/>
    <w:rsid w:val="004A2734"/>
    <w:rsid w:val="004A378F"/>
    <w:rsid w:val="004A496A"/>
    <w:rsid w:val="004A4BB9"/>
    <w:rsid w:val="004A4F7E"/>
    <w:rsid w:val="004A592F"/>
    <w:rsid w:val="004A67AB"/>
    <w:rsid w:val="004B21B7"/>
    <w:rsid w:val="004B2243"/>
    <w:rsid w:val="004B3778"/>
    <w:rsid w:val="004B597F"/>
    <w:rsid w:val="004C1FB8"/>
    <w:rsid w:val="004D04C3"/>
    <w:rsid w:val="004D0D05"/>
    <w:rsid w:val="004D55DD"/>
    <w:rsid w:val="004D6C65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71E1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80BFC"/>
    <w:rsid w:val="00590673"/>
    <w:rsid w:val="005921A6"/>
    <w:rsid w:val="00592FE3"/>
    <w:rsid w:val="005938B6"/>
    <w:rsid w:val="00594B7D"/>
    <w:rsid w:val="00595839"/>
    <w:rsid w:val="005A53F6"/>
    <w:rsid w:val="005B3DEE"/>
    <w:rsid w:val="005B57A5"/>
    <w:rsid w:val="005B6589"/>
    <w:rsid w:val="005B7EF3"/>
    <w:rsid w:val="005C0569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AE0"/>
    <w:rsid w:val="005D6E46"/>
    <w:rsid w:val="005D6F59"/>
    <w:rsid w:val="005E0833"/>
    <w:rsid w:val="005E0F5B"/>
    <w:rsid w:val="005E40D1"/>
    <w:rsid w:val="005E69FF"/>
    <w:rsid w:val="005E6B76"/>
    <w:rsid w:val="005F1C4F"/>
    <w:rsid w:val="005F1E60"/>
    <w:rsid w:val="005F537D"/>
    <w:rsid w:val="006056CD"/>
    <w:rsid w:val="00611BF8"/>
    <w:rsid w:val="00614D12"/>
    <w:rsid w:val="006200DA"/>
    <w:rsid w:val="0062488D"/>
    <w:rsid w:val="006261BE"/>
    <w:rsid w:val="00626568"/>
    <w:rsid w:val="00633113"/>
    <w:rsid w:val="006344AB"/>
    <w:rsid w:val="00636896"/>
    <w:rsid w:val="00637225"/>
    <w:rsid w:val="00640267"/>
    <w:rsid w:val="006409AC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722"/>
    <w:rsid w:val="006731AB"/>
    <w:rsid w:val="006736C4"/>
    <w:rsid w:val="0067376F"/>
    <w:rsid w:val="00674A1B"/>
    <w:rsid w:val="006750FC"/>
    <w:rsid w:val="006768EA"/>
    <w:rsid w:val="00676D52"/>
    <w:rsid w:val="006833B7"/>
    <w:rsid w:val="006838B1"/>
    <w:rsid w:val="0068547D"/>
    <w:rsid w:val="00685B1E"/>
    <w:rsid w:val="006900DF"/>
    <w:rsid w:val="00691761"/>
    <w:rsid w:val="006942F3"/>
    <w:rsid w:val="006944DE"/>
    <w:rsid w:val="0069598F"/>
    <w:rsid w:val="006A214B"/>
    <w:rsid w:val="006A2816"/>
    <w:rsid w:val="006A38AB"/>
    <w:rsid w:val="006A56CD"/>
    <w:rsid w:val="006B02D4"/>
    <w:rsid w:val="006B3768"/>
    <w:rsid w:val="006B73F2"/>
    <w:rsid w:val="006B740E"/>
    <w:rsid w:val="006C468D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3AAE"/>
    <w:rsid w:val="006F4325"/>
    <w:rsid w:val="006F442E"/>
    <w:rsid w:val="006F701E"/>
    <w:rsid w:val="00700BA8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05AB"/>
    <w:rsid w:val="0076344B"/>
    <w:rsid w:val="00764BE3"/>
    <w:rsid w:val="00766899"/>
    <w:rsid w:val="00766AA1"/>
    <w:rsid w:val="00770B17"/>
    <w:rsid w:val="0077450D"/>
    <w:rsid w:val="0077462D"/>
    <w:rsid w:val="0077486A"/>
    <w:rsid w:val="00782E0B"/>
    <w:rsid w:val="00785289"/>
    <w:rsid w:val="00787F15"/>
    <w:rsid w:val="00790FA2"/>
    <w:rsid w:val="00791CD0"/>
    <w:rsid w:val="0079233E"/>
    <w:rsid w:val="007946A7"/>
    <w:rsid w:val="007A4050"/>
    <w:rsid w:val="007A5FBD"/>
    <w:rsid w:val="007B3720"/>
    <w:rsid w:val="007B4FA3"/>
    <w:rsid w:val="007B5156"/>
    <w:rsid w:val="007B73FC"/>
    <w:rsid w:val="007C10E3"/>
    <w:rsid w:val="007C1148"/>
    <w:rsid w:val="007C4B94"/>
    <w:rsid w:val="007C4D35"/>
    <w:rsid w:val="007C58FA"/>
    <w:rsid w:val="007C5E51"/>
    <w:rsid w:val="007D3249"/>
    <w:rsid w:val="007E22B4"/>
    <w:rsid w:val="007E2CD0"/>
    <w:rsid w:val="007E6EFC"/>
    <w:rsid w:val="007F044D"/>
    <w:rsid w:val="007F291D"/>
    <w:rsid w:val="007F297F"/>
    <w:rsid w:val="007F4CF0"/>
    <w:rsid w:val="0080230E"/>
    <w:rsid w:val="00802AE2"/>
    <w:rsid w:val="00803F14"/>
    <w:rsid w:val="00804039"/>
    <w:rsid w:val="00807922"/>
    <w:rsid w:val="00810073"/>
    <w:rsid w:val="00810FE6"/>
    <w:rsid w:val="00811711"/>
    <w:rsid w:val="00812F3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6B76"/>
    <w:rsid w:val="008D6F77"/>
    <w:rsid w:val="008E4546"/>
    <w:rsid w:val="008E54C6"/>
    <w:rsid w:val="008E63D3"/>
    <w:rsid w:val="008E6CA3"/>
    <w:rsid w:val="008E7608"/>
    <w:rsid w:val="008F2D0D"/>
    <w:rsid w:val="008F5A55"/>
    <w:rsid w:val="009024EA"/>
    <w:rsid w:val="00903382"/>
    <w:rsid w:val="00904F50"/>
    <w:rsid w:val="00907282"/>
    <w:rsid w:val="009077E6"/>
    <w:rsid w:val="00910694"/>
    <w:rsid w:val="0091305B"/>
    <w:rsid w:val="00914E09"/>
    <w:rsid w:val="00921EC7"/>
    <w:rsid w:val="00922016"/>
    <w:rsid w:val="00923695"/>
    <w:rsid w:val="00925913"/>
    <w:rsid w:val="0093546E"/>
    <w:rsid w:val="00941687"/>
    <w:rsid w:val="00944426"/>
    <w:rsid w:val="009457D8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5E1"/>
    <w:rsid w:val="00981AF6"/>
    <w:rsid w:val="00985AF8"/>
    <w:rsid w:val="00985CE6"/>
    <w:rsid w:val="009866C5"/>
    <w:rsid w:val="00990136"/>
    <w:rsid w:val="009929F4"/>
    <w:rsid w:val="00995A78"/>
    <w:rsid w:val="009A188F"/>
    <w:rsid w:val="009A35A1"/>
    <w:rsid w:val="009A4BE5"/>
    <w:rsid w:val="009A638A"/>
    <w:rsid w:val="009A795D"/>
    <w:rsid w:val="009B0885"/>
    <w:rsid w:val="009B3214"/>
    <w:rsid w:val="009B6685"/>
    <w:rsid w:val="009D22EA"/>
    <w:rsid w:val="009D3264"/>
    <w:rsid w:val="009D49EA"/>
    <w:rsid w:val="009E181B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8FA"/>
    <w:rsid w:val="00A25785"/>
    <w:rsid w:val="00A25B11"/>
    <w:rsid w:val="00A336D6"/>
    <w:rsid w:val="00A337A9"/>
    <w:rsid w:val="00A33C81"/>
    <w:rsid w:val="00A349AA"/>
    <w:rsid w:val="00A37058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41A0"/>
    <w:rsid w:val="00A66183"/>
    <w:rsid w:val="00A668B8"/>
    <w:rsid w:val="00A71020"/>
    <w:rsid w:val="00A72F6A"/>
    <w:rsid w:val="00A770C5"/>
    <w:rsid w:val="00A77BCF"/>
    <w:rsid w:val="00A8099E"/>
    <w:rsid w:val="00A81351"/>
    <w:rsid w:val="00A83065"/>
    <w:rsid w:val="00A976AB"/>
    <w:rsid w:val="00A97704"/>
    <w:rsid w:val="00AA1633"/>
    <w:rsid w:val="00AA28E9"/>
    <w:rsid w:val="00AA4523"/>
    <w:rsid w:val="00AA7027"/>
    <w:rsid w:val="00AB1412"/>
    <w:rsid w:val="00AC08E7"/>
    <w:rsid w:val="00AC2040"/>
    <w:rsid w:val="00AC3584"/>
    <w:rsid w:val="00AC699B"/>
    <w:rsid w:val="00AC728B"/>
    <w:rsid w:val="00AD2F37"/>
    <w:rsid w:val="00AD4784"/>
    <w:rsid w:val="00AD5AB4"/>
    <w:rsid w:val="00AD65EE"/>
    <w:rsid w:val="00AE0104"/>
    <w:rsid w:val="00AE041B"/>
    <w:rsid w:val="00AE12A1"/>
    <w:rsid w:val="00AE4AD4"/>
    <w:rsid w:val="00AE5F80"/>
    <w:rsid w:val="00AE63A0"/>
    <w:rsid w:val="00AE68C7"/>
    <w:rsid w:val="00AF2BCA"/>
    <w:rsid w:val="00AF4913"/>
    <w:rsid w:val="00AF5DF4"/>
    <w:rsid w:val="00AF605A"/>
    <w:rsid w:val="00AF711E"/>
    <w:rsid w:val="00B003C5"/>
    <w:rsid w:val="00B00DD6"/>
    <w:rsid w:val="00B06028"/>
    <w:rsid w:val="00B10AC3"/>
    <w:rsid w:val="00B113A6"/>
    <w:rsid w:val="00B13883"/>
    <w:rsid w:val="00B13CE8"/>
    <w:rsid w:val="00B15E38"/>
    <w:rsid w:val="00B15EB9"/>
    <w:rsid w:val="00B20245"/>
    <w:rsid w:val="00B26040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6CE4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D71"/>
    <w:rsid w:val="00BF6ABD"/>
    <w:rsid w:val="00C024D6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0C5C"/>
    <w:rsid w:val="00C24896"/>
    <w:rsid w:val="00C327ED"/>
    <w:rsid w:val="00C33F2D"/>
    <w:rsid w:val="00C3692B"/>
    <w:rsid w:val="00C36D56"/>
    <w:rsid w:val="00C37E15"/>
    <w:rsid w:val="00C42374"/>
    <w:rsid w:val="00C4241E"/>
    <w:rsid w:val="00C44D30"/>
    <w:rsid w:val="00C44F99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5DE7"/>
    <w:rsid w:val="00C77159"/>
    <w:rsid w:val="00C7767C"/>
    <w:rsid w:val="00C805E2"/>
    <w:rsid w:val="00C82BDB"/>
    <w:rsid w:val="00C84DE4"/>
    <w:rsid w:val="00C8641C"/>
    <w:rsid w:val="00C86C5A"/>
    <w:rsid w:val="00C93C29"/>
    <w:rsid w:val="00C9505A"/>
    <w:rsid w:val="00C96A7C"/>
    <w:rsid w:val="00CA77F3"/>
    <w:rsid w:val="00CB2481"/>
    <w:rsid w:val="00CB48D8"/>
    <w:rsid w:val="00CB4C0B"/>
    <w:rsid w:val="00CB6BE8"/>
    <w:rsid w:val="00CC6391"/>
    <w:rsid w:val="00CC7F1D"/>
    <w:rsid w:val="00CE6C2A"/>
    <w:rsid w:val="00CF08F9"/>
    <w:rsid w:val="00CF5467"/>
    <w:rsid w:val="00CF553D"/>
    <w:rsid w:val="00D0036F"/>
    <w:rsid w:val="00D0119A"/>
    <w:rsid w:val="00D01798"/>
    <w:rsid w:val="00D06C13"/>
    <w:rsid w:val="00D14CCC"/>
    <w:rsid w:val="00D25AFF"/>
    <w:rsid w:val="00D27245"/>
    <w:rsid w:val="00D31498"/>
    <w:rsid w:val="00D37E99"/>
    <w:rsid w:val="00D4574B"/>
    <w:rsid w:val="00D4609F"/>
    <w:rsid w:val="00D46F46"/>
    <w:rsid w:val="00D472E8"/>
    <w:rsid w:val="00D47F26"/>
    <w:rsid w:val="00D522CF"/>
    <w:rsid w:val="00D53922"/>
    <w:rsid w:val="00D552E3"/>
    <w:rsid w:val="00D56A7F"/>
    <w:rsid w:val="00D61107"/>
    <w:rsid w:val="00D613DF"/>
    <w:rsid w:val="00D63134"/>
    <w:rsid w:val="00D634ED"/>
    <w:rsid w:val="00D63967"/>
    <w:rsid w:val="00D63A80"/>
    <w:rsid w:val="00D64FAA"/>
    <w:rsid w:val="00D6514D"/>
    <w:rsid w:val="00D664B4"/>
    <w:rsid w:val="00D67CA1"/>
    <w:rsid w:val="00D67FCB"/>
    <w:rsid w:val="00D72E4A"/>
    <w:rsid w:val="00D76FC8"/>
    <w:rsid w:val="00D76FF1"/>
    <w:rsid w:val="00D843F6"/>
    <w:rsid w:val="00D9014A"/>
    <w:rsid w:val="00D91142"/>
    <w:rsid w:val="00D921FD"/>
    <w:rsid w:val="00D922F1"/>
    <w:rsid w:val="00D93C95"/>
    <w:rsid w:val="00D95B0E"/>
    <w:rsid w:val="00D96B99"/>
    <w:rsid w:val="00D971EA"/>
    <w:rsid w:val="00DA1F66"/>
    <w:rsid w:val="00DA48B6"/>
    <w:rsid w:val="00DB1150"/>
    <w:rsid w:val="00DB362A"/>
    <w:rsid w:val="00DB5993"/>
    <w:rsid w:val="00DB5B76"/>
    <w:rsid w:val="00DC46A7"/>
    <w:rsid w:val="00DC67D9"/>
    <w:rsid w:val="00DC6DAD"/>
    <w:rsid w:val="00DD27F4"/>
    <w:rsid w:val="00DD7282"/>
    <w:rsid w:val="00DE1E6B"/>
    <w:rsid w:val="00DE349D"/>
    <w:rsid w:val="00DE372D"/>
    <w:rsid w:val="00DE517F"/>
    <w:rsid w:val="00DE58D2"/>
    <w:rsid w:val="00DE65AD"/>
    <w:rsid w:val="00DE6F8D"/>
    <w:rsid w:val="00DF1540"/>
    <w:rsid w:val="00DF314C"/>
    <w:rsid w:val="00DF5899"/>
    <w:rsid w:val="00DF73BD"/>
    <w:rsid w:val="00DF78EE"/>
    <w:rsid w:val="00E047E2"/>
    <w:rsid w:val="00E12298"/>
    <w:rsid w:val="00E15336"/>
    <w:rsid w:val="00E15ED0"/>
    <w:rsid w:val="00E17287"/>
    <w:rsid w:val="00E27E97"/>
    <w:rsid w:val="00E31C70"/>
    <w:rsid w:val="00E35B53"/>
    <w:rsid w:val="00E36F2A"/>
    <w:rsid w:val="00E3721A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6299"/>
    <w:rsid w:val="00E976B3"/>
    <w:rsid w:val="00E97A8F"/>
    <w:rsid w:val="00EB0028"/>
    <w:rsid w:val="00EB0ABD"/>
    <w:rsid w:val="00EB148F"/>
    <w:rsid w:val="00EB3AFC"/>
    <w:rsid w:val="00EB5B80"/>
    <w:rsid w:val="00EB6FFF"/>
    <w:rsid w:val="00EC0FE2"/>
    <w:rsid w:val="00EC5F8A"/>
    <w:rsid w:val="00EC680C"/>
    <w:rsid w:val="00EC7A0F"/>
    <w:rsid w:val="00ED0417"/>
    <w:rsid w:val="00EE0043"/>
    <w:rsid w:val="00EE1588"/>
    <w:rsid w:val="00EE33B1"/>
    <w:rsid w:val="00EE3901"/>
    <w:rsid w:val="00EE3C88"/>
    <w:rsid w:val="00EE5D44"/>
    <w:rsid w:val="00EF2FF2"/>
    <w:rsid w:val="00EF50DB"/>
    <w:rsid w:val="00F0030D"/>
    <w:rsid w:val="00F021A3"/>
    <w:rsid w:val="00F023AD"/>
    <w:rsid w:val="00F03A82"/>
    <w:rsid w:val="00F03AA5"/>
    <w:rsid w:val="00F03B75"/>
    <w:rsid w:val="00F04740"/>
    <w:rsid w:val="00F10C35"/>
    <w:rsid w:val="00F12972"/>
    <w:rsid w:val="00F166BE"/>
    <w:rsid w:val="00F205D4"/>
    <w:rsid w:val="00F20921"/>
    <w:rsid w:val="00F23153"/>
    <w:rsid w:val="00F264AC"/>
    <w:rsid w:val="00F30DE8"/>
    <w:rsid w:val="00F313EA"/>
    <w:rsid w:val="00F368E3"/>
    <w:rsid w:val="00F426FD"/>
    <w:rsid w:val="00F449D4"/>
    <w:rsid w:val="00F44A76"/>
    <w:rsid w:val="00F45E9C"/>
    <w:rsid w:val="00F50412"/>
    <w:rsid w:val="00F54C26"/>
    <w:rsid w:val="00F571A2"/>
    <w:rsid w:val="00F6007C"/>
    <w:rsid w:val="00F606FA"/>
    <w:rsid w:val="00F62432"/>
    <w:rsid w:val="00F63337"/>
    <w:rsid w:val="00F658EA"/>
    <w:rsid w:val="00F671F7"/>
    <w:rsid w:val="00F70ACA"/>
    <w:rsid w:val="00F76312"/>
    <w:rsid w:val="00F81340"/>
    <w:rsid w:val="00F84F3A"/>
    <w:rsid w:val="00F873DE"/>
    <w:rsid w:val="00F9009A"/>
    <w:rsid w:val="00F907E9"/>
    <w:rsid w:val="00F9154E"/>
    <w:rsid w:val="00F9429A"/>
    <w:rsid w:val="00F95550"/>
    <w:rsid w:val="00F96BE7"/>
    <w:rsid w:val="00F9751C"/>
    <w:rsid w:val="00FA1C16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7264"/>
    <w:rsid w:val="00FC7F0A"/>
    <w:rsid w:val="00FE3EC0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0B7E2"/>
  <w15:chartTrackingRefBased/>
  <w15:docId w15:val="{291CDAB6-57DB-47E2-B0D8-CE0BED1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styleId="Siln">
    <w:name w:val="Strong"/>
    <w:uiPriority w:val="22"/>
    <w:qFormat/>
    <w:rsid w:val="00123618"/>
    <w:rPr>
      <w:b/>
      <w:bCs/>
    </w:rPr>
  </w:style>
  <w:style w:type="character" w:customStyle="1" w:styleId="ZkladntextodsazenChar">
    <w:name w:val="Základní text odsazený Char"/>
    <w:link w:val="Zkladntextodsazen"/>
    <w:rsid w:val="0038190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7E6D8-1A29-4555-9A09-FF69EFA7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3078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21202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POSPISILOVA Vera</cp:lastModifiedBy>
  <cp:revision>4</cp:revision>
  <cp:lastPrinted>2016-08-01T14:32:00Z</cp:lastPrinted>
  <dcterms:created xsi:type="dcterms:W3CDTF">2025-03-26T12:59:00Z</dcterms:created>
  <dcterms:modified xsi:type="dcterms:W3CDTF">2025-04-01T07:39:00Z</dcterms:modified>
</cp:coreProperties>
</file>