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7221300698</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Šebkovice</w:t>
      </w:r>
    </w:p>
    <w:p>
      <w:pPr>
        <w:pStyle w:val="BodyText"/>
        <w:tabs>
          <w:tab w:pos="2982" w:val="left" w:leader="none"/>
        </w:tabs>
        <w:ind w:left="102" w:right="1479"/>
      </w:pPr>
      <w:r>
        <w:rPr/>
        <w:t>kontaktní adresa:</w:t>
        <w:tab/>
        <w:t>Obecní</w:t>
      </w:r>
      <w:r>
        <w:rPr>
          <w:spacing w:val="-6"/>
        </w:rPr>
        <w:t> </w:t>
      </w:r>
      <w:r>
        <w:rPr/>
        <w:t>úřad</w:t>
      </w:r>
      <w:r>
        <w:rPr>
          <w:spacing w:val="-6"/>
        </w:rPr>
        <w:t> </w:t>
      </w:r>
      <w:r>
        <w:rPr/>
        <w:t>Šebkovice,</w:t>
      </w:r>
      <w:r>
        <w:rPr>
          <w:spacing w:val="-4"/>
        </w:rPr>
        <w:t> </w:t>
      </w:r>
      <w:r>
        <w:rPr/>
        <w:t>Šebkovice</w:t>
      </w:r>
      <w:r>
        <w:rPr>
          <w:spacing w:val="-3"/>
        </w:rPr>
        <w:t> </w:t>
      </w:r>
      <w:r>
        <w:rPr/>
        <w:t>č.p.</w:t>
      </w:r>
      <w:r>
        <w:rPr>
          <w:spacing w:val="-5"/>
        </w:rPr>
        <w:t> </w:t>
      </w:r>
      <w:r>
        <w:rPr/>
        <w:t>1,</w:t>
      </w:r>
      <w:r>
        <w:rPr>
          <w:spacing w:val="-6"/>
        </w:rPr>
        <w:t> </w:t>
      </w:r>
      <w:r>
        <w:rPr/>
        <w:t>675</w:t>
      </w:r>
      <w:r>
        <w:rPr>
          <w:spacing w:val="-4"/>
        </w:rPr>
        <w:t> </w:t>
      </w:r>
      <w:r>
        <w:rPr/>
        <w:t>45</w:t>
      </w:r>
      <w:r>
        <w:rPr>
          <w:spacing w:val="-5"/>
        </w:rPr>
        <w:t> </w:t>
      </w:r>
      <w:r>
        <w:rPr/>
        <w:t>Šebkovice </w:t>
      </w:r>
      <w:r>
        <w:rPr>
          <w:spacing w:val="-4"/>
        </w:rPr>
        <w:t>IČO:</w:t>
      </w:r>
      <w:r>
        <w:rPr/>
        <w:tab/>
      </w:r>
      <w:r>
        <w:rPr>
          <w:spacing w:val="-2"/>
        </w:rPr>
        <w:t>00290556</w:t>
      </w:r>
    </w:p>
    <w:p>
      <w:pPr>
        <w:pStyle w:val="BodyText"/>
        <w:tabs>
          <w:tab w:pos="2982" w:val="left" w:leader="none"/>
        </w:tabs>
        <w:spacing w:line="265" w:lineRule="exact"/>
        <w:ind w:left="102"/>
      </w:pPr>
      <w:r>
        <w:rPr>
          <w:spacing w:val="-2"/>
        </w:rPr>
        <w:t>zastoupená:</w:t>
      </w:r>
      <w:r>
        <w:rPr/>
        <w:tab/>
        <w:t>Bc.</w:t>
      </w:r>
      <w:r>
        <w:rPr>
          <w:spacing w:val="-3"/>
        </w:rPr>
        <w:t> </w:t>
      </w:r>
      <w:r>
        <w:rPr/>
        <w:t>Jiřím</w:t>
      </w:r>
      <w:r>
        <w:rPr>
          <w:spacing w:val="-1"/>
        </w:rPr>
        <w:t> </w:t>
      </w:r>
      <w:r>
        <w:rPr/>
        <w:t>R</w:t>
      </w:r>
      <w:r>
        <w:rPr>
          <w:spacing w:val="-1"/>
        </w:rPr>
        <w:t> </w:t>
      </w:r>
      <w:r>
        <w:rPr/>
        <w:t>o</w:t>
      </w:r>
      <w:r>
        <w:rPr>
          <w:spacing w:val="-1"/>
        </w:rPr>
        <w:t> </w:t>
      </w:r>
      <w:r>
        <w:rPr/>
        <w:t>u</w:t>
      </w:r>
      <w:r>
        <w:rPr>
          <w:spacing w:val="-2"/>
        </w:rPr>
        <w:t> </w:t>
      </w:r>
      <w:r>
        <w:rPr/>
        <w:t>p</w:t>
      </w:r>
      <w:r>
        <w:rPr>
          <w:spacing w:val="-2"/>
        </w:rPr>
        <w:t> </w:t>
      </w:r>
      <w:r>
        <w:rPr/>
        <w:t>c</w:t>
      </w:r>
      <w:r>
        <w:rPr>
          <w:spacing w:val="-3"/>
        </w:rPr>
        <w:t> </w:t>
      </w:r>
      <w:r>
        <w:rPr/>
        <w:t>e</w:t>
      </w:r>
      <w:r>
        <w:rPr>
          <w:spacing w:val="-3"/>
        </w:rPr>
        <w:t> </w:t>
      </w:r>
      <w:r>
        <w:rPr/>
        <w:t>m,</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9817711/0710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8"/>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99"/>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0"/>
        <w:ind w:left="93" w:right="3981"/>
      </w:pPr>
      <w:r>
        <w:rPr>
          <w:spacing w:val="-5"/>
        </w:rPr>
        <w:t>I.</w:t>
      </w:r>
    </w:p>
    <w:p>
      <w:pPr>
        <w:pStyle w:val="Heading2"/>
        <w:spacing w:before="1"/>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5"/>
        <w:rPr>
          <w:b/>
          <w:sz w:val="10"/>
        </w:rPr>
      </w:pPr>
    </w:p>
    <w:p>
      <w:pPr>
        <w:pStyle w:val="ListParagraph"/>
        <w:numPr>
          <w:ilvl w:val="0"/>
          <w:numId w:val="1"/>
        </w:numPr>
        <w:tabs>
          <w:tab w:pos="386" w:val="left" w:leader="none"/>
        </w:tabs>
        <w:spacing w:line="240" w:lineRule="auto" w:before="10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8"/>
        <w:jc w:val="both"/>
      </w:pPr>
      <w:r>
        <w:rPr/>
        <w:t>„Smlouva“) se uzavírá na základě Rozhodnutí ministra životního prostředí č. 7221300698 o poskytnutí finančních prostředků ze Státního fondu životního prostředí ČR ze dne 19.12.2023 v</w:t>
      </w:r>
      <w:r>
        <w:rPr>
          <w:spacing w:val="-2"/>
        </w:rPr>
        <w:t> </w:t>
      </w:r>
      <w:r>
        <w:rPr/>
        <w:t>rámci Programu financovaného z</w:t>
      </w:r>
      <w:r>
        <w:rPr>
          <w:spacing w:val="-1"/>
        </w:rPr>
        <w:t> </w:t>
      </w:r>
      <w:r>
        <w:rPr/>
        <w:t>prostředků Modernizačního fondu ve znění změny rozhodnutí č. 1 ze dne 28. 11. 2024 a změny rozhodnutí č. 2 ze dne 6. 3.2025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537"/>
        <w:jc w:val="left"/>
      </w:pPr>
      <w:r>
        <w:rPr/>
        <w:t>„Pořízení</w:t>
      </w:r>
      <w:r>
        <w:rPr>
          <w:spacing w:val="-10"/>
        </w:rPr>
        <w:t> </w:t>
      </w:r>
      <w:r>
        <w:rPr/>
        <w:t>komunitní</w:t>
      </w:r>
      <w:r>
        <w:rPr>
          <w:spacing w:val="-8"/>
        </w:rPr>
        <w:t> </w:t>
      </w:r>
      <w:r>
        <w:rPr/>
        <w:t>fotovoltaické</w:t>
      </w:r>
      <w:r>
        <w:rPr>
          <w:spacing w:val="-8"/>
        </w:rPr>
        <w:t> </w:t>
      </w:r>
      <w:r>
        <w:rPr/>
        <w:t>elektrárny</w:t>
      </w:r>
      <w:r>
        <w:rPr>
          <w:spacing w:val="-9"/>
        </w:rPr>
        <w:t> </w:t>
      </w:r>
      <w:r>
        <w:rPr/>
        <w:t>na</w:t>
      </w:r>
      <w:r>
        <w:rPr>
          <w:spacing w:val="-7"/>
        </w:rPr>
        <w:t> </w:t>
      </w:r>
      <w:r>
        <w:rPr/>
        <w:t>objekt</w:t>
      </w:r>
      <w:r>
        <w:rPr>
          <w:spacing w:val="-7"/>
        </w:rPr>
        <w:t> </w:t>
      </w:r>
      <w:r>
        <w:rPr/>
        <w:t>ZŠ</w:t>
      </w:r>
      <w:r>
        <w:rPr>
          <w:spacing w:val="-7"/>
        </w:rPr>
        <w:t> </w:t>
      </w:r>
      <w:r>
        <w:rPr>
          <w:spacing w:val="-2"/>
        </w:rPr>
        <w:t>Šebkovice“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8"/>
        <w:rPr>
          <w:sz w:val="10"/>
        </w:rPr>
      </w:pPr>
    </w:p>
    <w:p>
      <w:pPr>
        <w:pStyle w:val="Heading1"/>
        <w:ind w:left="2296" w:right="2305"/>
      </w:pPr>
      <w:r>
        <w:rPr>
          <w:spacing w:val="-5"/>
        </w:rPr>
        <w:t>II.</w:t>
      </w:r>
    </w:p>
    <w:p>
      <w:pPr>
        <w:pStyle w:val="Heading2"/>
        <w:ind w:right="1059"/>
      </w:pPr>
      <w:r>
        <w:rPr/>
        <w:t>Výše</w:t>
      </w:r>
      <w:r>
        <w:rPr>
          <w:spacing w:val="-6"/>
        </w:rPr>
        <w:t> </w:t>
      </w:r>
      <w:r>
        <w:rPr>
          <w:spacing w:val="-2"/>
        </w:rPr>
        <w:t>dotace</w:t>
      </w:r>
    </w:p>
    <w:p>
      <w:pPr>
        <w:pStyle w:val="BodyText"/>
        <w:spacing w:before="1"/>
        <w:rPr>
          <w:b/>
          <w:sz w:val="18"/>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5"/>
          <w:sz w:val="20"/>
        </w:rPr>
        <w:t> </w:t>
      </w:r>
      <w:r>
        <w:rPr>
          <w:sz w:val="20"/>
        </w:rPr>
        <w:t>dotace</w:t>
      </w:r>
      <w:r>
        <w:rPr>
          <w:spacing w:val="-6"/>
          <w:sz w:val="20"/>
        </w:rPr>
        <w:t> </w:t>
      </w:r>
      <w:r>
        <w:rPr>
          <w:sz w:val="20"/>
        </w:rPr>
        <w:t>ve</w:t>
      </w:r>
      <w:r>
        <w:rPr>
          <w:spacing w:val="-6"/>
          <w:sz w:val="20"/>
        </w:rPr>
        <w:t> </w:t>
      </w:r>
      <w:r>
        <w:rPr>
          <w:sz w:val="20"/>
        </w:rPr>
        <w:t>výši</w:t>
      </w:r>
      <w:r>
        <w:rPr>
          <w:spacing w:val="-5"/>
          <w:sz w:val="20"/>
        </w:rPr>
        <w:t> </w:t>
      </w:r>
      <w:r>
        <w:rPr>
          <w:b/>
          <w:sz w:val="20"/>
        </w:rPr>
        <w:t>479</w:t>
      </w:r>
      <w:r>
        <w:rPr>
          <w:b/>
          <w:spacing w:val="-1"/>
          <w:sz w:val="20"/>
        </w:rPr>
        <w:t> </w:t>
      </w:r>
      <w:r>
        <w:rPr>
          <w:b/>
          <w:sz w:val="20"/>
        </w:rPr>
        <w:t>651,35</w:t>
      </w:r>
      <w:r>
        <w:rPr>
          <w:b/>
          <w:spacing w:val="-5"/>
          <w:sz w:val="20"/>
        </w:rPr>
        <w:t> </w:t>
      </w:r>
      <w:r>
        <w:rPr>
          <w:b/>
          <w:sz w:val="20"/>
        </w:rPr>
        <w:t>Kč</w:t>
      </w:r>
      <w:r>
        <w:rPr>
          <w:b/>
          <w:spacing w:val="-5"/>
          <w:sz w:val="20"/>
        </w:rPr>
        <w:t> </w:t>
      </w:r>
      <w:r>
        <w:rPr>
          <w:sz w:val="20"/>
        </w:rPr>
        <w:t>(slovy:</w:t>
      </w:r>
      <w:r>
        <w:rPr>
          <w:spacing w:val="-5"/>
          <w:sz w:val="20"/>
        </w:rPr>
        <w:t> </w:t>
      </w:r>
      <w:r>
        <w:rPr>
          <w:sz w:val="20"/>
        </w:rPr>
        <w:t>čtyři</w:t>
      </w:r>
      <w:r>
        <w:rPr>
          <w:spacing w:val="-5"/>
          <w:sz w:val="20"/>
        </w:rPr>
        <w:t> </w:t>
      </w:r>
      <w:r>
        <w:rPr>
          <w:sz w:val="20"/>
        </w:rPr>
        <w:t>sta</w:t>
      </w:r>
      <w:r>
        <w:rPr>
          <w:spacing w:val="-6"/>
          <w:sz w:val="20"/>
        </w:rPr>
        <w:t> </w:t>
      </w:r>
      <w:r>
        <w:rPr>
          <w:sz w:val="20"/>
        </w:rPr>
        <w:t>sedmdesát</w:t>
      </w:r>
      <w:r>
        <w:rPr>
          <w:spacing w:val="-6"/>
          <w:sz w:val="20"/>
        </w:rPr>
        <w:t> </w:t>
      </w:r>
      <w:r>
        <w:rPr>
          <w:sz w:val="20"/>
        </w:rPr>
        <w:t>devět</w:t>
      </w:r>
      <w:r>
        <w:rPr>
          <w:spacing w:val="-6"/>
          <w:sz w:val="20"/>
        </w:rPr>
        <w:t> </w:t>
      </w:r>
      <w:r>
        <w:rPr>
          <w:sz w:val="20"/>
        </w:rPr>
        <w:t>tisíc</w:t>
      </w:r>
      <w:r>
        <w:rPr>
          <w:spacing w:val="-5"/>
          <w:sz w:val="20"/>
        </w:rPr>
        <w:t> </w:t>
      </w:r>
      <w:r>
        <w:rPr>
          <w:sz w:val="20"/>
        </w:rPr>
        <w:t>šest</w:t>
      </w:r>
      <w:r>
        <w:rPr>
          <w:spacing w:val="-6"/>
          <w:sz w:val="20"/>
        </w:rPr>
        <w:t> </w:t>
      </w:r>
      <w:r>
        <w:rPr>
          <w:sz w:val="20"/>
        </w:rPr>
        <w:t>set</w:t>
      </w:r>
      <w:r>
        <w:rPr>
          <w:spacing w:val="-6"/>
          <w:sz w:val="20"/>
        </w:rPr>
        <w:t> </w:t>
      </w:r>
      <w:r>
        <w:rPr>
          <w:sz w:val="20"/>
        </w:rPr>
        <w:t>padesát</w:t>
      </w:r>
      <w:r>
        <w:rPr>
          <w:spacing w:val="-6"/>
          <w:sz w:val="20"/>
        </w:rPr>
        <w:t> </w:t>
      </w:r>
      <w:r>
        <w:rPr>
          <w:sz w:val="20"/>
        </w:rPr>
        <w:t>jedna</w:t>
      </w:r>
      <w:r>
        <w:rPr>
          <w:spacing w:val="-4"/>
          <w:sz w:val="20"/>
        </w:rPr>
        <w:t> </w:t>
      </w:r>
      <w:r>
        <w:rPr>
          <w:sz w:val="20"/>
        </w:rPr>
        <w:t>korun českých a třicet pět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1 255 429,45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4"/>
          <w:sz w:val="20"/>
        </w:rPr>
        <w:t> </w:t>
      </w:r>
      <w:r>
        <w:rPr>
          <w:sz w:val="20"/>
        </w:rPr>
        <w:t>určování</w:t>
      </w:r>
      <w:r>
        <w:rPr>
          <w:spacing w:val="-14"/>
          <w:sz w:val="20"/>
        </w:rPr>
        <w:t> </w:t>
      </w:r>
      <w:r>
        <w:rPr>
          <w:sz w:val="20"/>
        </w:rPr>
        <w:t>způsobilých</w:t>
      </w:r>
      <w:r>
        <w:rPr>
          <w:spacing w:val="-14"/>
          <w:sz w:val="20"/>
        </w:rPr>
        <w:t> </w:t>
      </w:r>
      <w:r>
        <w:rPr>
          <w:sz w:val="20"/>
        </w:rPr>
        <w:t>výdajů</w:t>
      </w:r>
      <w:r>
        <w:rPr>
          <w:spacing w:val="-13"/>
          <w:sz w:val="20"/>
        </w:rPr>
        <w:t> </w:t>
      </w:r>
      <w:r>
        <w:rPr>
          <w:sz w:val="20"/>
        </w:rPr>
        <w:t>akce</w:t>
      </w:r>
      <w:r>
        <w:rPr>
          <w:spacing w:val="-14"/>
          <w:sz w:val="20"/>
        </w:rPr>
        <w:t> </w:t>
      </w:r>
      <w:r>
        <w:rPr>
          <w:sz w:val="20"/>
        </w:rPr>
        <w:t>a</w:t>
      </w:r>
      <w:r>
        <w:rPr>
          <w:spacing w:val="-14"/>
          <w:sz w:val="20"/>
        </w:rPr>
        <w:t> </w:t>
      </w:r>
      <w:r>
        <w:rPr>
          <w:sz w:val="20"/>
        </w:rPr>
        <w:t>z</w:t>
      </w:r>
      <w:r>
        <w:rPr>
          <w:spacing w:val="-13"/>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4"/>
          <w:sz w:val="20"/>
        </w:rPr>
        <w:t> </w:t>
      </w:r>
      <w:r>
        <w:rPr>
          <w:sz w:val="20"/>
        </w:rPr>
        <w:t>bude</w:t>
      </w:r>
      <w:r>
        <w:rPr>
          <w:spacing w:val="-14"/>
          <w:sz w:val="20"/>
        </w:rPr>
        <w:t> </w:t>
      </w:r>
      <w:r>
        <w:rPr>
          <w:sz w:val="20"/>
        </w:rPr>
        <w:t>vycházet</w:t>
      </w:r>
      <w:r>
        <w:rPr>
          <w:spacing w:val="-13"/>
          <w:sz w:val="20"/>
        </w:rPr>
        <w:t> </w:t>
      </w:r>
      <w:r>
        <w:rPr>
          <w:sz w:val="20"/>
        </w:rPr>
        <w:t>ze</w:t>
      </w:r>
      <w:r>
        <w:rPr>
          <w:spacing w:val="-12"/>
          <w:sz w:val="20"/>
        </w:rPr>
        <w:t> </w:t>
      </w:r>
      <w:r>
        <w:rPr>
          <w:sz w:val="20"/>
        </w:rPr>
        <w:t>znění</w:t>
      </w:r>
      <w:r>
        <w:rPr>
          <w:spacing w:val="-6"/>
          <w:sz w:val="20"/>
        </w:rPr>
        <w:t> </w:t>
      </w:r>
      <w:r>
        <w:rPr>
          <w:sz w:val="20"/>
        </w:rPr>
        <w:t>čl.</w:t>
      </w:r>
      <w:r>
        <w:rPr>
          <w:spacing w:val="-13"/>
          <w:sz w:val="20"/>
        </w:rPr>
        <w:t> </w:t>
      </w:r>
      <w:r>
        <w:rPr>
          <w:sz w:val="20"/>
        </w:rPr>
        <w:t>9</w:t>
      </w:r>
      <w:r>
        <w:rPr>
          <w:spacing w:val="-2"/>
          <w:sz w:val="20"/>
        </w:rPr>
        <w:t> </w:t>
      </w:r>
      <w:r>
        <w:rPr>
          <w:sz w:val="20"/>
        </w:rPr>
        <w:t>a</w:t>
      </w:r>
      <w:r>
        <w:rPr>
          <w:spacing w:val="-6"/>
          <w:sz w:val="20"/>
        </w:rPr>
        <w:t> </w:t>
      </w:r>
      <w:r>
        <w:rPr>
          <w:spacing w:val="-5"/>
          <w:sz w:val="20"/>
        </w:rPr>
        <w:t>10</w:t>
      </w:r>
    </w:p>
    <w:p>
      <w:pPr>
        <w:pStyle w:val="BodyText"/>
        <w:spacing w:line="265" w:lineRule="exact"/>
        <w:ind w:left="385"/>
      </w:pPr>
      <w:r>
        <w:rPr>
          <w:spacing w:val="-2"/>
        </w:rPr>
        <w:t>Výzvy.</w:t>
      </w:r>
    </w:p>
    <w:p>
      <w:pPr>
        <w:pStyle w:val="BodyText"/>
        <w:spacing w:before="8"/>
        <w:rPr>
          <w:sz w:val="10"/>
        </w:rPr>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sz w:val="18"/>
        </w:rPr>
      </w:pPr>
    </w:p>
    <w:p>
      <w:pPr>
        <w:pStyle w:val="ListParagraph"/>
        <w:numPr>
          <w:ilvl w:val="0"/>
          <w:numId w:val="3"/>
        </w:numPr>
        <w:tabs>
          <w:tab w:pos="386" w:val="left" w:leader="none"/>
        </w:tabs>
        <w:spacing w:line="240" w:lineRule="auto" w:before="0"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w:t>
      </w:r>
      <w:r>
        <w:rPr>
          <w:spacing w:val="-12"/>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11"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 na</w:t>
      </w:r>
      <w:r>
        <w:rPr>
          <w:spacing w:val="-3"/>
          <w:sz w:val="20"/>
        </w:rPr>
        <w:t> </w:t>
      </w:r>
      <w:r>
        <w:rPr>
          <w:sz w:val="20"/>
        </w:rPr>
        <w:t>základě smluvního vztahu mezi příjemcem faktury a fakturujícím zhotovitelem, podepsanou příjemcem</w:t>
      </w:r>
      <w:r>
        <w:rPr>
          <w:spacing w:val="20"/>
          <w:sz w:val="20"/>
        </w:rPr>
        <w:t> </w:t>
      </w:r>
      <w:r>
        <w:rPr>
          <w:sz w:val="20"/>
        </w:rPr>
        <w:t>podpory</w:t>
      </w:r>
      <w:r>
        <w:rPr>
          <w:spacing w:val="20"/>
          <w:sz w:val="20"/>
        </w:rPr>
        <w:t> </w:t>
      </w:r>
      <w:r>
        <w:rPr>
          <w:sz w:val="20"/>
        </w:rPr>
        <w:t>i</w:t>
      </w:r>
      <w:r>
        <w:rPr>
          <w:spacing w:val="-2"/>
          <w:sz w:val="20"/>
        </w:rPr>
        <w:t> </w:t>
      </w:r>
      <w:r>
        <w:rPr>
          <w:sz w:val="20"/>
        </w:rPr>
        <w:t>zhotovitelem.</w:t>
      </w:r>
      <w:r>
        <w:rPr>
          <w:spacing w:val="20"/>
          <w:sz w:val="20"/>
        </w:rPr>
        <w:t> </w:t>
      </w:r>
      <w:r>
        <w:rPr>
          <w:sz w:val="20"/>
        </w:rPr>
        <w:t>Tato</w:t>
      </w:r>
      <w:r>
        <w:rPr>
          <w:spacing w:val="19"/>
          <w:sz w:val="20"/>
        </w:rPr>
        <w:t> </w:t>
      </w:r>
      <w:r>
        <w:rPr>
          <w:sz w:val="20"/>
        </w:rPr>
        <w:t>oboustranná</w:t>
      </w:r>
      <w:r>
        <w:rPr>
          <w:spacing w:val="20"/>
          <w:sz w:val="20"/>
        </w:rPr>
        <w:t> </w:t>
      </w:r>
      <w:r>
        <w:rPr>
          <w:sz w:val="20"/>
        </w:rPr>
        <w:t>vzájemná</w:t>
      </w:r>
      <w:r>
        <w:rPr>
          <w:spacing w:val="19"/>
          <w:sz w:val="20"/>
        </w:rPr>
        <w:t> </w:t>
      </w:r>
      <w:r>
        <w:rPr>
          <w:sz w:val="20"/>
        </w:rPr>
        <w:t>dohoda</w:t>
      </w:r>
      <w:r>
        <w:rPr>
          <w:spacing w:val="19"/>
          <w:sz w:val="20"/>
        </w:rPr>
        <w:t> </w:t>
      </w:r>
      <w:r>
        <w:rPr>
          <w:sz w:val="20"/>
        </w:rPr>
        <w:t>musí</w:t>
      </w:r>
      <w:r>
        <w:rPr>
          <w:spacing w:val="19"/>
          <w:sz w:val="20"/>
        </w:rPr>
        <w:t> </w:t>
      </w:r>
      <w:r>
        <w:rPr>
          <w:sz w:val="20"/>
        </w:rPr>
        <w:t>být</w:t>
      </w:r>
      <w:r>
        <w:rPr>
          <w:spacing w:val="21"/>
          <w:sz w:val="20"/>
        </w:rPr>
        <w:t> </w:t>
      </w:r>
      <w:r>
        <w:rPr>
          <w:sz w:val="20"/>
        </w:rPr>
        <w:t>uzavřena</w:t>
      </w:r>
      <w:r>
        <w:rPr>
          <w:spacing w:val="19"/>
          <w:sz w:val="20"/>
        </w:rPr>
        <w:t> </w:t>
      </w:r>
      <w:r>
        <w:rPr>
          <w:sz w:val="20"/>
        </w:rPr>
        <w:t>v souladu s</w:t>
      </w:r>
      <w:r>
        <w:rPr>
          <w:spacing w:val="-4"/>
          <w:sz w:val="20"/>
        </w:rPr>
        <w:t> </w:t>
      </w:r>
      <w:r>
        <w:rPr>
          <w:sz w:val="20"/>
        </w:rPr>
        <w:t>občanským</w:t>
      </w:r>
      <w:r>
        <w:rPr>
          <w:spacing w:val="23"/>
          <w:sz w:val="20"/>
        </w:rPr>
        <w:t> </w:t>
      </w:r>
      <w:r>
        <w:rPr>
          <w:sz w:val="20"/>
        </w:rPr>
        <w:t>zákoníkem.</w:t>
      </w:r>
      <w:r>
        <w:rPr>
          <w:spacing w:val="22"/>
          <w:sz w:val="20"/>
        </w:rPr>
        <w:t> </w:t>
      </w:r>
      <w:r>
        <w:rPr>
          <w:sz w:val="20"/>
        </w:rPr>
        <w:t>V dohodě</w:t>
      </w:r>
      <w:r>
        <w:rPr>
          <w:spacing w:val="21"/>
          <w:sz w:val="20"/>
        </w:rPr>
        <w:t> </w:t>
      </w:r>
      <w:r>
        <w:rPr>
          <w:sz w:val="20"/>
        </w:rPr>
        <w:t>musí</w:t>
      </w:r>
      <w:r>
        <w:rPr>
          <w:spacing w:val="22"/>
          <w:sz w:val="20"/>
        </w:rPr>
        <w:t> </w:t>
      </w:r>
      <w:r>
        <w:rPr>
          <w:sz w:val="20"/>
        </w:rPr>
        <w:t>být</w:t>
      </w:r>
      <w:r>
        <w:rPr>
          <w:spacing w:val="22"/>
          <w:sz w:val="20"/>
        </w:rPr>
        <w:t> </w:t>
      </w:r>
      <w:r>
        <w:rPr>
          <w:sz w:val="20"/>
        </w:rPr>
        <w:t>uvedeny</w:t>
      </w:r>
      <w:r>
        <w:rPr>
          <w:spacing w:val="23"/>
          <w:sz w:val="20"/>
        </w:rPr>
        <w:t> </w:t>
      </w:r>
      <w:r>
        <w:rPr>
          <w:sz w:val="20"/>
        </w:rPr>
        <w:t>smluvní</w:t>
      </w:r>
      <w:r>
        <w:rPr>
          <w:spacing w:val="22"/>
          <w:sz w:val="20"/>
        </w:rPr>
        <w:t> </w:t>
      </w:r>
      <w:r>
        <w:rPr>
          <w:sz w:val="20"/>
        </w:rPr>
        <w:t>strany,</w:t>
      </w:r>
      <w:r>
        <w:rPr>
          <w:spacing w:val="22"/>
          <w:sz w:val="20"/>
        </w:rPr>
        <w:t> </w:t>
      </w:r>
      <w:r>
        <w:rPr>
          <w:sz w:val="20"/>
        </w:rPr>
        <w:t>identifikace</w:t>
      </w:r>
      <w:r>
        <w:rPr>
          <w:spacing w:val="21"/>
          <w:sz w:val="20"/>
        </w:rPr>
        <w:t> </w:t>
      </w:r>
      <w:r>
        <w:rPr>
          <w:sz w:val="20"/>
        </w:rPr>
        <w:t>projektu</w:t>
      </w:r>
      <w:r>
        <w:rPr>
          <w:spacing w:val="22"/>
          <w:sz w:val="20"/>
        </w:rPr>
        <w:t> </w:t>
      </w:r>
      <w:r>
        <w:rPr>
          <w:sz w:val="20"/>
        </w:rPr>
        <w:t>a</w:t>
      </w:r>
      <w:r>
        <w:rPr>
          <w:spacing w:val="22"/>
          <w:sz w:val="20"/>
        </w:rPr>
        <w:t> </w:t>
      </w:r>
      <w:r>
        <w:rPr>
          <w:sz w:val="20"/>
        </w:rPr>
        <w:t>faktur/y (v</w:t>
      </w:r>
      <w:r>
        <w:rPr>
          <w:spacing w:val="-2"/>
          <w:sz w:val="20"/>
        </w:rPr>
        <w:t> </w:t>
      </w:r>
      <w:r>
        <w:rPr>
          <w:sz w:val="20"/>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spacing w:before="9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sz w:val="18"/>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0" w:hanging="361"/>
        <w:jc w:val="left"/>
        <w:rPr>
          <w:sz w:val="20"/>
        </w:rPr>
      </w:pPr>
      <w:r>
        <w:rPr>
          <w:sz w:val="20"/>
        </w:rPr>
        <w:t>splní</w:t>
      </w:r>
      <w:r>
        <w:rPr>
          <w:spacing w:val="17"/>
          <w:sz w:val="20"/>
        </w:rPr>
        <w:t> </w:t>
      </w:r>
      <w:r>
        <w:rPr>
          <w:sz w:val="20"/>
        </w:rPr>
        <w:t>účel</w:t>
      </w:r>
      <w:r>
        <w:rPr>
          <w:spacing w:val="20"/>
          <w:sz w:val="20"/>
        </w:rPr>
        <w:t> </w:t>
      </w:r>
      <w:r>
        <w:rPr>
          <w:sz w:val="20"/>
        </w:rPr>
        <w:t>akce</w:t>
      </w:r>
      <w:r>
        <w:rPr>
          <w:spacing w:val="18"/>
          <w:sz w:val="20"/>
        </w:rPr>
        <w:t> </w:t>
      </w:r>
      <w:r>
        <w:rPr>
          <w:sz w:val="20"/>
        </w:rPr>
        <w:t>„Pořízení</w:t>
      </w:r>
      <w:r>
        <w:rPr>
          <w:spacing w:val="18"/>
          <w:sz w:val="20"/>
        </w:rPr>
        <w:t> </w:t>
      </w:r>
      <w:r>
        <w:rPr>
          <w:sz w:val="20"/>
        </w:rPr>
        <w:t>komunitní</w:t>
      </w:r>
      <w:r>
        <w:rPr>
          <w:spacing w:val="18"/>
          <w:sz w:val="20"/>
        </w:rPr>
        <w:t> </w:t>
      </w:r>
      <w:r>
        <w:rPr>
          <w:sz w:val="20"/>
        </w:rPr>
        <w:t>fotovoltaické</w:t>
      </w:r>
      <w:r>
        <w:rPr>
          <w:spacing w:val="18"/>
          <w:sz w:val="20"/>
        </w:rPr>
        <w:t> </w:t>
      </w:r>
      <w:r>
        <w:rPr>
          <w:sz w:val="20"/>
        </w:rPr>
        <w:t>elektrárny</w:t>
      </w:r>
      <w:r>
        <w:rPr>
          <w:spacing w:val="18"/>
          <w:sz w:val="20"/>
        </w:rPr>
        <w:t> </w:t>
      </w:r>
      <w:r>
        <w:rPr>
          <w:sz w:val="20"/>
        </w:rPr>
        <w:t>na</w:t>
      </w:r>
      <w:r>
        <w:rPr>
          <w:spacing w:val="18"/>
          <w:sz w:val="20"/>
        </w:rPr>
        <w:t> </w:t>
      </w:r>
      <w:r>
        <w:rPr>
          <w:sz w:val="20"/>
        </w:rPr>
        <w:t>objekt</w:t>
      </w:r>
      <w:r>
        <w:rPr>
          <w:spacing w:val="17"/>
          <w:sz w:val="20"/>
        </w:rPr>
        <w:t> </w:t>
      </w:r>
      <w:r>
        <w:rPr>
          <w:sz w:val="20"/>
        </w:rPr>
        <w:t>ZŠ</w:t>
      </w:r>
      <w:r>
        <w:rPr>
          <w:spacing w:val="21"/>
          <w:sz w:val="20"/>
        </w:rPr>
        <w:t> </w:t>
      </w:r>
      <w:r>
        <w:rPr>
          <w:sz w:val="20"/>
        </w:rPr>
        <w:t>Šebkovice“</w:t>
      </w:r>
      <w:r>
        <w:rPr>
          <w:spacing w:val="17"/>
          <w:sz w:val="20"/>
        </w:rPr>
        <w:t> </w:t>
      </w:r>
      <w:r>
        <w:rPr>
          <w:sz w:val="20"/>
        </w:rPr>
        <w:t>tím,</w:t>
      </w:r>
      <w:r>
        <w:rPr>
          <w:spacing w:val="19"/>
          <w:sz w:val="20"/>
        </w:rPr>
        <w:t> </w:t>
      </w:r>
      <w:r>
        <w:rPr>
          <w:sz w:val="20"/>
        </w:rPr>
        <w:t>že</w:t>
      </w:r>
      <w:r>
        <w:rPr>
          <w:spacing w:val="17"/>
          <w:sz w:val="20"/>
        </w:rPr>
        <w:t> </w:t>
      </w:r>
      <w:r>
        <w:rPr>
          <w:spacing w:val="-4"/>
          <w:sz w:val="20"/>
        </w:rPr>
        <w:t>akce</w:t>
      </w:r>
    </w:p>
    <w:p>
      <w:pPr>
        <w:pStyle w:val="BodyText"/>
        <w:spacing w:before="1"/>
        <w:ind w:left="745"/>
      </w:pPr>
      <w:r>
        <w:rPr/>
        <w:t>bude</w:t>
      </w:r>
      <w:r>
        <w:rPr>
          <w:spacing w:val="-6"/>
        </w:rPr>
        <w:t> </w:t>
      </w:r>
      <w:r>
        <w:rPr/>
        <w:t>provedena</w:t>
      </w:r>
      <w:r>
        <w:rPr>
          <w:spacing w:val="-6"/>
        </w:rPr>
        <w:t> </w:t>
      </w:r>
      <w:r>
        <w:rPr/>
        <w:t>v</w:t>
      </w:r>
      <w:r>
        <w:rPr>
          <w:spacing w:val="-3"/>
        </w:rPr>
        <w:t> </w:t>
      </w:r>
      <w:r>
        <w:rPr/>
        <w:t>souladu</w:t>
      </w:r>
      <w:r>
        <w:rPr>
          <w:spacing w:val="-2"/>
        </w:rPr>
        <w:t> </w:t>
      </w:r>
      <w:r>
        <w:rPr/>
        <w:t>s</w:t>
      </w:r>
      <w:r>
        <w:rPr>
          <w:spacing w:val="-5"/>
        </w:rPr>
        <w:t> </w:t>
      </w:r>
      <w:r>
        <w:rPr/>
        <w:t>Výzvou,</w:t>
      </w:r>
      <w:r>
        <w:rPr>
          <w:spacing w:val="-5"/>
        </w:rPr>
        <w:t> </w:t>
      </w:r>
      <w:r>
        <w:rPr/>
        <w:t>žádostí</w:t>
      </w:r>
      <w:r>
        <w:rPr>
          <w:spacing w:val="-5"/>
        </w:rPr>
        <w:t> </w:t>
      </w:r>
      <w:r>
        <w:rPr/>
        <w:t>o</w:t>
      </w:r>
      <w:r>
        <w:rPr>
          <w:spacing w:val="-4"/>
        </w:rPr>
        <w:t> </w:t>
      </w:r>
      <w:r>
        <w:rPr/>
        <w:t>podporu</w:t>
      </w:r>
      <w:r>
        <w:rPr>
          <w:spacing w:val="-5"/>
        </w:rPr>
        <w:t> </w:t>
      </w:r>
      <w:r>
        <w:rPr/>
        <w:t>a</w:t>
      </w:r>
      <w:r>
        <w:rPr>
          <w:spacing w:val="-5"/>
        </w:rPr>
        <w:t> </w:t>
      </w:r>
      <w:r>
        <w:rPr/>
        <w:t>jejími</w:t>
      </w:r>
      <w:r>
        <w:rPr>
          <w:spacing w:val="-6"/>
        </w:rPr>
        <w:t> </w:t>
      </w:r>
      <w:r>
        <w:rPr/>
        <w:t>přílohami</w:t>
      </w:r>
      <w:r>
        <w:rPr>
          <w:spacing w:val="-6"/>
        </w:rPr>
        <w:t> </w:t>
      </w:r>
      <w:r>
        <w:rPr/>
        <w:t>a</w:t>
      </w:r>
      <w:r>
        <w:rPr>
          <w:spacing w:val="-5"/>
        </w:rPr>
        <w:t> </w:t>
      </w:r>
      <w:r>
        <w:rPr/>
        <w:t>touto</w:t>
      </w:r>
      <w:r>
        <w:rPr>
          <w:spacing w:val="-2"/>
        </w:rPr>
        <w:t> Smlouvou,</w:t>
      </w:r>
    </w:p>
    <w:p>
      <w:pPr>
        <w:pStyle w:val="ListParagraph"/>
        <w:numPr>
          <w:ilvl w:val="1"/>
          <w:numId w:val="4"/>
        </w:numPr>
        <w:tabs>
          <w:tab w:pos="746" w:val="left" w:leader="none"/>
          <w:tab w:pos="1651" w:val="left" w:leader="none"/>
          <w:tab w:pos="2591" w:val="left" w:leader="none"/>
          <w:tab w:pos="3301" w:val="left" w:leader="none"/>
          <w:tab w:pos="3603" w:val="left" w:leader="none"/>
          <w:tab w:pos="4568" w:val="left" w:leader="none"/>
          <w:tab w:pos="5203" w:val="left" w:leader="none"/>
          <w:tab w:pos="6544" w:val="left" w:leader="none"/>
          <w:tab w:pos="7623" w:val="left" w:leader="none"/>
          <w:tab w:pos="8016" w:val="left" w:leader="none"/>
          <w:tab w:pos="8789" w:val="left" w:leader="none"/>
        </w:tabs>
        <w:spacing w:line="240" w:lineRule="auto" w:before="120"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7"/>
        </w:rPr>
        <w:t> </w:t>
      </w:r>
      <w:r>
        <w:rPr/>
        <w:t>předpokládaným</w:t>
      </w:r>
      <w:r>
        <w:rPr>
          <w:spacing w:val="-7"/>
        </w:rPr>
        <w:t> </w:t>
      </w:r>
      <w:r>
        <w:rPr/>
        <w:t>výkonem</w:t>
      </w:r>
      <w:r>
        <w:rPr>
          <w:spacing w:val="-3"/>
        </w:rPr>
        <w:t> </w:t>
      </w:r>
      <w:r>
        <w:rPr/>
        <w:t>14,85</w:t>
      </w:r>
      <w:r>
        <w:rPr>
          <w:spacing w:val="-5"/>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6"/>
        </w:rPr>
        <w:t> </w:t>
      </w:r>
      <w:r>
        <w:rPr/>
        <w:t>kapacitě</w:t>
      </w:r>
      <w:r>
        <w:rPr>
          <w:spacing w:val="-5"/>
        </w:rPr>
        <w:t> </w:t>
      </w:r>
      <w:r>
        <w:rPr/>
        <w:t>15,57</w:t>
      </w:r>
      <w:r>
        <w:rPr>
          <w:spacing w:val="-5"/>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
              <w:ind w:left="0"/>
              <w:rPr>
                <w:sz w:val="18"/>
              </w:rPr>
            </w:pPr>
          </w:p>
          <w:p>
            <w:pPr>
              <w:pStyle w:val="TableParagraph"/>
              <w:spacing w:before="1"/>
              <w:ind w:left="1539" w:right="1538"/>
              <w:jc w:val="center"/>
              <w:rPr>
                <w:b/>
                <w:sz w:val="20"/>
              </w:rPr>
            </w:pPr>
            <w:r>
              <w:rPr>
                <w:b/>
                <w:spacing w:val="-2"/>
                <w:sz w:val="20"/>
              </w:rPr>
              <w:t>Indikátor</w:t>
            </w:r>
          </w:p>
        </w:tc>
        <w:tc>
          <w:tcPr>
            <w:tcW w:w="1647" w:type="dxa"/>
          </w:tcPr>
          <w:p>
            <w:pPr>
              <w:pStyle w:val="TableParagraph"/>
              <w:spacing w:before="12"/>
              <w:ind w:left="0"/>
              <w:rPr>
                <w:sz w:val="18"/>
              </w:rPr>
            </w:pPr>
          </w:p>
          <w:p>
            <w:pPr>
              <w:pStyle w:val="TableParagraph"/>
              <w:spacing w:before="1"/>
              <w:ind w:left="391"/>
              <w:rPr>
                <w:b/>
                <w:sz w:val="20"/>
              </w:rPr>
            </w:pPr>
            <w:r>
              <w:rPr>
                <w:b/>
                <w:spacing w:val="-2"/>
                <w:sz w:val="20"/>
              </w:rPr>
              <w:t>Jednotka</w:t>
            </w:r>
          </w:p>
        </w:tc>
        <w:tc>
          <w:tcPr>
            <w:tcW w:w="1635" w:type="dxa"/>
          </w:tcPr>
          <w:p>
            <w:pPr>
              <w:pStyle w:val="TableParagraph"/>
              <w:spacing w:before="120"/>
              <w:ind w:left="450"/>
              <w:rPr>
                <w:b/>
                <w:sz w:val="20"/>
              </w:rPr>
            </w:pPr>
            <w:r>
              <w:rPr>
                <w:b/>
                <w:spacing w:val="-2"/>
                <w:sz w:val="20"/>
              </w:rPr>
              <w:t>Výchozí</w:t>
            </w:r>
          </w:p>
          <w:p>
            <w:pPr>
              <w:pStyle w:val="TableParagraph"/>
              <w:ind w:left="419"/>
              <w:rPr>
                <w:b/>
                <w:sz w:val="20"/>
              </w:rPr>
            </w:pPr>
            <w:r>
              <w:rPr>
                <w:b/>
                <w:spacing w:val="-2"/>
                <w:sz w:val="20"/>
              </w:rPr>
              <w:t>hodnota</w:t>
            </w:r>
          </w:p>
        </w:tc>
        <w:tc>
          <w:tcPr>
            <w:tcW w:w="1572" w:type="dxa"/>
          </w:tcPr>
          <w:p>
            <w:pPr>
              <w:pStyle w:val="TableParagraph"/>
              <w:spacing w:before="120"/>
              <w:ind w:left="493"/>
              <w:rPr>
                <w:b/>
                <w:sz w:val="20"/>
              </w:rPr>
            </w:pPr>
            <w:r>
              <w:rPr>
                <w:b/>
                <w:spacing w:val="-2"/>
                <w:sz w:val="20"/>
              </w:rPr>
              <w:t>Cílová</w:t>
            </w:r>
          </w:p>
          <w:p>
            <w:pPr>
              <w:pStyle w:val="TableParagraph"/>
              <w:ind w:left="386"/>
              <w:rPr>
                <w:b/>
                <w:sz w:val="20"/>
              </w:rPr>
            </w:pPr>
            <w:r>
              <w:rPr>
                <w:b/>
                <w:spacing w:val="-2"/>
                <w:sz w:val="20"/>
              </w:rPr>
              <w:t>hodnota</w:t>
            </w:r>
          </w:p>
        </w:tc>
      </w:tr>
      <w:tr>
        <w:trPr>
          <w:trHeight w:val="530" w:hRule="atLeast"/>
        </w:trPr>
        <w:tc>
          <w:tcPr>
            <w:tcW w:w="3975"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32"/>
              <w:ind w:left="391"/>
              <w:rPr>
                <w:sz w:val="20"/>
              </w:rPr>
            </w:pPr>
            <w:r>
              <w:rPr>
                <w:spacing w:val="-5"/>
                <w:sz w:val="20"/>
              </w:rPr>
              <w:t>kWh</w:t>
            </w:r>
          </w:p>
        </w:tc>
        <w:tc>
          <w:tcPr>
            <w:tcW w:w="1635" w:type="dxa"/>
          </w:tcPr>
          <w:p>
            <w:pPr>
              <w:pStyle w:val="TableParagraph"/>
              <w:spacing w:before="132"/>
              <w:ind w:left="390"/>
              <w:rPr>
                <w:sz w:val="20"/>
              </w:rPr>
            </w:pPr>
            <w:r>
              <w:rPr>
                <w:spacing w:val="-4"/>
                <w:sz w:val="20"/>
              </w:rPr>
              <w:t>0,00</w:t>
            </w:r>
          </w:p>
        </w:tc>
        <w:tc>
          <w:tcPr>
            <w:tcW w:w="1572" w:type="dxa"/>
          </w:tcPr>
          <w:p>
            <w:pPr>
              <w:pStyle w:val="TableParagraph"/>
              <w:spacing w:before="132"/>
              <w:ind w:left="388"/>
              <w:rPr>
                <w:sz w:val="20"/>
              </w:rPr>
            </w:pPr>
            <w:r>
              <w:rPr>
                <w:spacing w:val="-2"/>
                <w:sz w:val="20"/>
              </w:rPr>
              <w:t>14,85</w:t>
            </w:r>
          </w:p>
        </w:tc>
      </w:tr>
      <w:tr>
        <w:trPr>
          <w:trHeight w:val="506" w:hRule="atLeast"/>
        </w:trPr>
        <w:tc>
          <w:tcPr>
            <w:tcW w:w="3975" w:type="dxa"/>
          </w:tcPr>
          <w:p>
            <w:pPr>
              <w:pStyle w:val="TableParagraph"/>
              <w:spacing w:before="12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2"/>
              <w:ind w:left="391"/>
              <w:rPr>
                <w:sz w:val="20"/>
              </w:rPr>
            </w:pPr>
            <w:r>
              <w:rPr>
                <w:spacing w:val="-5"/>
                <w:sz w:val="20"/>
              </w:rPr>
              <w:t>kWp</w:t>
            </w:r>
          </w:p>
        </w:tc>
        <w:tc>
          <w:tcPr>
            <w:tcW w:w="1635" w:type="dxa"/>
          </w:tcPr>
          <w:p>
            <w:pPr>
              <w:pStyle w:val="TableParagraph"/>
              <w:spacing w:before="122"/>
              <w:ind w:left="390"/>
              <w:rPr>
                <w:sz w:val="20"/>
              </w:rPr>
            </w:pPr>
            <w:r>
              <w:rPr>
                <w:spacing w:val="-4"/>
                <w:sz w:val="20"/>
              </w:rPr>
              <w:t>0,00</w:t>
            </w:r>
          </w:p>
        </w:tc>
        <w:tc>
          <w:tcPr>
            <w:tcW w:w="1572" w:type="dxa"/>
          </w:tcPr>
          <w:p>
            <w:pPr>
              <w:pStyle w:val="TableParagraph"/>
              <w:spacing w:before="122"/>
              <w:ind w:left="388"/>
              <w:rPr>
                <w:sz w:val="20"/>
              </w:rPr>
            </w:pPr>
            <w:r>
              <w:rPr>
                <w:spacing w:val="-2"/>
                <w:sz w:val="20"/>
              </w:rPr>
              <w:t>15,57</w:t>
            </w:r>
          </w:p>
        </w:tc>
      </w:tr>
      <w:tr>
        <w:trPr>
          <w:trHeight w:val="505" w:hRule="atLeast"/>
        </w:trPr>
        <w:tc>
          <w:tcPr>
            <w:tcW w:w="3975" w:type="dxa"/>
          </w:tcPr>
          <w:p>
            <w:pPr>
              <w:pStyle w:val="TableParagraph"/>
              <w:spacing w:before="119"/>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47" w:type="dxa"/>
          </w:tcPr>
          <w:p>
            <w:pPr>
              <w:pStyle w:val="TableParagraph"/>
              <w:spacing w:before="121"/>
              <w:ind w:left="391"/>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635" w:type="dxa"/>
          </w:tcPr>
          <w:p>
            <w:pPr>
              <w:pStyle w:val="TableParagraph"/>
              <w:spacing w:before="122"/>
              <w:ind w:left="390"/>
              <w:rPr>
                <w:sz w:val="20"/>
              </w:rPr>
            </w:pPr>
            <w:r>
              <w:rPr>
                <w:spacing w:val="-4"/>
                <w:sz w:val="20"/>
              </w:rPr>
              <w:t>0,00</w:t>
            </w:r>
          </w:p>
        </w:tc>
        <w:tc>
          <w:tcPr>
            <w:tcW w:w="1572" w:type="dxa"/>
          </w:tcPr>
          <w:p>
            <w:pPr>
              <w:pStyle w:val="TableParagraph"/>
              <w:spacing w:before="122"/>
              <w:ind w:left="388"/>
              <w:rPr>
                <w:sz w:val="20"/>
              </w:rPr>
            </w:pPr>
            <w:r>
              <w:rPr>
                <w:spacing w:val="-2"/>
                <w:sz w:val="20"/>
              </w:rPr>
              <w:t>11,79</w:t>
            </w:r>
          </w:p>
        </w:tc>
      </w:tr>
      <w:tr>
        <w:trPr>
          <w:trHeight w:val="532" w:hRule="atLeast"/>
        </w:trPr>
        <w:tc>
          <w:tcPr>
            <w:tcW w:w="397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34"/>
              <w:ind w:left="391"/>
              <w:rPr>
                <w:sz w:val="20"/>
              </w:rPr>
            </w:pPr>
            <w:r>
              <w:rPr>
                <w:spacing w:val="-2"/>
                <w:sz w:val="20"/>
              </w:rPr>
              <w:t>MWh/rok</w:t>
            </w:r>
          </w:p>
        </w:tc>
        <w:tc>
          <w:tcPr>
            <w:tcW w:w="1635" w:type="dxa"/>
          </w:tcPr>
          <w:p>
            <w:pPr>
              <w:pStyle w:val="TableParagraph"/>
              <w:spacing w:before="134"/>
              <w:ind w:left="390"/>
              <w:rPr>
                <w:sz w:val="20"/>
              </w:rPr>
            </w:pPr>
            <w:r>
              <w:rPr>
                <w:spacing w:val="-4"/>
                <w:sz w:val="20"/>
              </w:rPr>
              <w:t>0,00</w:t>
            </w:r>
          </w:p>
        </w:tc>
        <w:tc>
          <w:tcPr>
            <w:tcW w:w="1572" w:type="dxa"/>
          </w:tcPr>
          <w:p>
            <w:pPr>
              <w:pStyle w:val="TableParagraph"/>
              <w:spacing w:before="134"/>
              <w:ind w:left="388"/>
              <w:rPr>
                <w:sz w:val="20"/>
              </w:rPr>
            </w:pPr>
            <w:r>
              <w:rPr>
                <w:spacing w:val="-2"/>
                <w:sz w:val="20"/>
              </w:rPr>
              <w:t>28,79</w:t>
            </w:r>
          </w:p>
        </w:tc>
      </w:tr>
      <w:tr>
        <w:trPr>
          <w:trHeight w:val="508" w:hRule="atLeast"/>
        </w:trPr>
        <w:tc>
          <w:tcPr>
            <w:tcW w:w="3975" w:type="dxa"/>
          </w:tcPr>
          <w:p>
            <w:pPr>
              <w:pStyle w:val="TableParagraph"/>
              <w:spacing w:before="12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2"/>
              <w:ind w:left="391"/>
              <w:rPr>
                <w:sz w:val="20"/>
              </w:rPr>
            </w:pPr>
            <w:r>
              <w:rPr>
                <w:spacing w:val="-2"/>
                <w:sz w:val="20"/>
              </w:rPr>
              <w:t>MWh/rok</w:t>
            </w:r>
          </w:p>
        </w:tc>
        <w:tc>
          <w:tcPr>
            <w:tcW w:w="1635" w:type="dxa"/>
          </w:tcPr>
          <w:p>
            <w:pPr>
              <w:pStyle w:val="TableParagraph"/>
              <w:spacing w:before="122"/>
              <w:ind w:left="390"/>
              <w:rPr>
                <w:sz w:val="20"/>
              </w:rPr>
            </w:pPr>
            <w:r>
              <w:rPr>
                <w:spacing w:val="-4"/>
                <w:sz w:val="20"/>
              </w:rPr>
              <w:t>0,00</w:t>
            </w:r>
          </w:p>
        </w:tc>
        <w:tc>
          <w:tcPr>
            <w:tcW w:w="1572" w:type="dxa"/>
          </w:tcPr>
          <w:p>
            <w:pPr>
              <w:pStyle w:val="TableParagraph"/>
              <w:spacing w:before="122"/>
              <w:ind w:left="388"/>
              <w:rPr>
                <w:sz w:val="20"/>
              </w:rPr>
            </w:pPr>
            <w:r>
              <w:rPr>
                <w:spacing w:val="-2"/>
                <w:sz w:val="20"/>
              </w:rPr>
              <w:t>15,53</w:t>
            </w:r>
          </w:p>
        </w:tc>
      </w:tr>
    </w:tbl>
    <w:p>
      <w:pPr>
        <w:pStyle w:val="ListParagraph"/>
        <w:numPr>
          <w:ilvl w:val="1"/>
          <w:numId w:val="4"/>
        </w:numPr>
        <w:tabs>
          <w:tab w:pos="746" w:val="left" w:leader="none"/>
        </w:tabs>
        <w:spacing w:line="240" w:lineRule="auto" w:before="12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40" w:lineRule="auto" w:before="121"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8" w:after="0"/>
        <w:ind w:left="745" w:right="117" w:hanging="360"/>
        <w:jc w:val="both"/>
        <w:rPr>
          <w:sz w:val="20"/>
        </w:rPr>
      </w:pPr>
      <w:r>
        <w:rPr>
          <w:sz w:val="20"/>
        </w:rPr>
        <w:t>předloží</w:t>
      </w:r>
      <w:r>
        <w:rPr>
          <w:spacing w:val="18"/>
          <w:sz w:val="20"/>
        </w:rPr>
        <w:t> </w:t>
      </w:r>
      <w:r>
        <w:rPr>
          <w:sz w:val="20"/>
        </w:rPr>
        <w:t>Fondu</w:t>
      </w:r>
      <w:r>
        <w:rPr>
          <w:spacing w:val="19"/>
          <w:sz w:val="20"/>
        </w:rPr>
        <w:t> </w:t>
      </w:r>
      <w:r>
        <w:rPr>
          <w:sz w:val="20"/>
        </w:rPr>
        <w:t>současně</w:t>
      </w:r>
      <w:r>
        <w:rPr>
          <w:spacing w:val="19"/>
          <w:sz w:val="20"/>
        </w:rPr>
        <w:t> </w:t>
      </w:r>
      <w:r>
        <w:rPr>
          <w:sz w:val="20"/>
        </w:rPr>
        <w:t>s</w:t>
      </w:r>
      <w:r>
        <w:rPr>
          <w:spacing w:val="20"/>
          <w:sz w:val="20"/>
        </w:rPr>
        <w:t> </w:t>
      </w:r>
      <w:r>
        <w:rPr>
          <w:sz w:val="20"/>
        </w:rPr>
        <w:t>žádostí</w:t>
      </w:r>
      <w:r>
        <w:rPr>
          <w:spacing w:val="18"/>
          <w:sz w:val="20"/>
        </w:rPr>
        <w:t> </w:t>
      </w:r>
      <w:r>
        <w:rPr>
          <w:sz w:val="20"/>
        </w:rPr>
        <w:t>o</w:t>
      </w:r>
      <w:r>
        <w:rPr>
          <w:spacing w:val="19"/>
          <w:sz w:val="20"/>
        </w:rPr>
        <w:t> </w:t>
      </w:r>
      <w:r>
        <w:rPr>
          <w:sz w:val="20"/>
        </w:rPr>
        <w:t>platbu</w:t>
      </w:r>
      <w:r>
        <w:rPr>
          <w:spacing w:val="21"/>
          <w:sz w:val="20"/>
        </w:rPr>
        <w:t> </w:t>
      </w:r>
      <w:r>
        <w:rPr>
          <w:sz w:val="20"/>
        </w:rPr>
        <w:t>podklady</w:t>
      </w:r>
      <w:r>
        <w:rPr>
          <w:spacing w:val="20"/>
          <w:sz w:val="20"/>
        </w:rPr>
        <w:t> </w:t>
      </w:r>
      <w:r>
        <w:rPr>
          <w:sz w:val="20"/>
        </w:rPr>
        <w:t>k</w:t>
      </w:r>
      <w:r>
        <w:rPr>
          <w:spacing w:val="18"/>
          <w:sz w:val="20"/>
        </w:rPr>
        <w:t> </w:t>
      </w:r>
      <w:r>
        <w:rPr>
          <w:sz w:val="20"/>
        </w:rPr>
        <w:t>ZVA</w:t>
      </w:r>
      <w:r>
        <w:rPr>
          <w:spacing w:val="19"/>
          <w:sz w:val="20"/>
        </w:rPr>
        <w:t> </w:t>
      </w:r>
      <w:r>
        <w:rPr>
          <w:sz w:val="20"/>
        </w:rPr>
        <w:t>podle</w:t>
      </w:r>
      <w:r>
        <w:rPr>
          <w:spacing w:val="20"/>
          <w:sz w:val="20"/>
        </w:rPr>
        <w:t> </w:t>
      </w:r>
      <w:r>
        <w:rPr>
          <w:sz w:val="20"/>
        </w:rPr>
        <w:t>čl.</w:t>
      </w:r>
      <w:r>
        <w:rPr>
          <w:spacing w:val="18"/>
          <w:sz w:val="20"/>
        </w:rPr>
        <w:t> </w:t>
      </w:r>
      <w:r>
        <w:rPr>
          <w:sz w:val="20"/>
        </w:rPr>
        <w:t>14.4</w:t>
      </w:r>
      <w:r>
        <w:rPr>
          <w:spacing w:val="19"/>
          <w:sz w:val="20"/>
        </w:rPr>
        <w:t> </w:t>
      </w:r>
      <w:r>
        <w:rPr>
          <w:sz w:val="20"/>
        </w:rPr>
        <w:t>Výzvy</w:t>
      </w:r>
      <w:r>
        <w:rPr>
          <w:spacing w:val="18"/>
          <w:sz w:val="20"/>
        </w:rPr>
        <w:t> </w:t>
      </w:r>
      <w:r>
        <w:rPr>
          <w:sz w:val="20"/>
        </w:rPr>
        <w:t>a</w:t>
      </w:r>
      <w:r>
        <w:rPr>
          <w:spacing w:val="18"/>
          <w:sz w:val="20"/>
        </w:rPr>
        <w:t> </w:t>
      </w:r>
      <w:r>
        <w:rPr>
          <w:sz w:val="20"/>
        </w:rPr>
        <w:t>to</w:t>
      </w:r>
      <w:r>
        <w:rPr>
          <w:spacing w:val="21"/>
          <w:sz w:val="20"/>
        </w:rPr>
        <w:t> </w:t>
      </w:r>
      <w:r>
        <w:rPr>
          <w:sz w:val="20"/>
        </w:rPr>
        <w:t>nejpozději do</w:t>
      </w:r>
      <w:r>
        <w:rPr>
          <w:spacing w:val="-1"/>
          <w:sz w:val="20"/>
        </w:rPr>
        <w:t> </w:t>
      </w:r>
      <w:r>
        <w:rPr>
          <w:sz w:val="20"/>
        </w:rPr>
        <w:t>3</w:t>
      </w:r>
      <w:r>
        <w:rPr>
          <w:spacing w:val="-1"/>
          <w:sz w:val="20"/>
        </w:rPr>
        <w:t> </w:t>
      </w:r>
      <w:r>
        <w:rPr>
          <w:sz w:val="20"/>
        </w:rPr>
        <w:t>měsíců, počítáno od celého kalendářního měsíce, následujícího po dni, kdy tato Smlouva nabude 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 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6"/>
        <w:ind w:left="745"/>
        <w:jc w:val="both"/>
      </w:pPr>
      <w:r>
        <w:rPr/>
        <w:t>o</w:t>
      </w:r>
      <w:r>
        <w:rPr>
          <w:spacing w:val="6"/>
        </w:rPr>
        <w:t> </w:t>
      </w:r>
      <w:r>
        <w:rPr/>
        <w:t>případném</w:t>
      </w:r>
      <w:r>
        <w:rPr>
          <w:spacing w:val="59"/>
        </w:rPr>
        <w:t> </w:t>
      </w:r>
      <w:r>
        <w:rPr/>
        <w:t>stavění</w:t>
      </w:r>
      <w:r>
        <w:rPr>
          <w:spacing w:val="59"/>
        </w:rPr>
        <w:t> </w:t>
      </w:r>
      <w:r>
        <w:rPr/>
        <w:t>uvedené</w:t>
      </w:r>
      <w:r>
        <w:rPr>
          <w:spacing w:val="58"/>
        </w:rPr>
        <w:t> </w:t>
      </w:r>
      <w:r>
        <w:rPr/>
        <w:t>lhůty.</w:t>
      </w:r>
      <w:r>
        <w:rPr>
          <w:spacing w:val="57"/>
        </w:rPr>
        <w:t> </w:t>
      </w:r>
      <w:r>
        <w:rPr/>
        <w:t>Příjemce</w:t>
      </w:r>
      <w:r>
        <w:rPr>
          <w:spacing w:val="59"/>
        </w:rPr>
        <w:t> </w:t>
      </w:r>
      <w:r>
        <w:rPr/>
        <w:t>podpory</w:t>
      </w:r>
      <w:r>
        <w:rPr>
          <w:spacing w:val="57"/>
        </w:rPr>
        <w:t> </w:t>
      </w:r>
      <w:r>
        <w:rPr/>
        <w:t>je</w:t>
      </w:r>
      <w:r>
        <w:rPr>
          <w:spacing w:val="56"/>
        </w:rPr>
        <w:t> </w:t>
      </w:r>
      <w:r>
        <w:rPr/>
        <w:t>v</w:t>
      </w:r>
      <w:r>
        <w:rPr>
          <w:spacing w:val="4"/>
        </w:rPr>
        <w:t> </w:t>
      </w:r>
      <w:r>
        <w:rPr/>
        <w:t>takovém</w:t>
      </w:r>
      <w:r>
        <w:rPr>
          <w:spacing w:val="58"/>
        </w:rPr>
        <w:t> </w:t>
      </w:r>
      <w:r>
        <w:rPr/>
        <w:t>případě</w:t>
      </w:r>
      <w:r>
        <w:rPr>
          <w:spacing w:val="59"/>
        </w:rPr>
        <w:t> </w:t>
      </w:r>
      <w:r>
        <w:rPr/>
        <w:t>povinen</w:t>
      </w:r>
      <w:r>
        <w:rPr>
          <w:spacing w:val="56"/>
        </w:rPr>
        <w:t> </w:t>
      </w:r>
      <w:r>
        <w:rPr>
          <w:spacing w:val="-2"/>
        </w:rPr>
        <w:t>zajistit,</w:t>
      </w:r>
    </w:p>
    <w:p>
      <w:pPr>
        <w:pStyle w:val="BodyText"/>
        <w:spacing w:before="8"/>
        <w:ind w:left="745"/>
        <w:jc w:val="both"/>
      </w:pPr>
      <w:r>
        <w:rPr/>
        <w:t>aby</w:t>
      </w:r>
      <w:r>
        <w:rPr>
          <w:spacing w:val="-6"/>
        </w:rPr>
        <w:t> </w:t>
      </w:r>
      <w:r>
        <w:rPr/>
        <w:t>v</w:t>
      </w:r>
      <w:r>
        <w:rPr>
          <w:spacing w:val="-3"/>
        </w:rPr>
        <w:t> </w:t>
      </w:r>
      <w:r>
        <w:rPr/>
        <w:t>době</w:t>
      </w:r>
      <w:r>
        <w:rPr>
          <w:spacing w:val="-5"/>
        </w:rPr>
        <w:t> </w:t>
      </w:r>
      <w:r>
        <w:rPr/>
        <w:t>stavění</w:t>
      </w:r>
      <w:r>
        <w:rPr>
          <w:spacing w:val="-5"/>
        </w:rPr>
        <w:t> </w:t>
      </w:r>
      <w:r>
        <w:rPr/>
        <w:t>běhu</w:t>
      </w:r>
      <w:r>
        <w:rPr>
          <w:spacing w:val="-4"/>
        </w:rPr>
        <w:t> </w:t>
      </w:r>
      <w:r>
        <w:rPr/>
        <w:t>lhůty</w:t>
      </w:r>
      <w:r>
        <w:rPr>
          <w:spacing w:val="-5"/>
        </w:rPr>
        <w:t> </w:t>
      </w:r>
      <w:r>
        <w:rPr/>
        <w:t>došlo</w:t>
      </w:r>
      <w:r>
        <w:rPr>
          <w:spacing w:val="-4"/>
        </w:rPr>
        <w:t> </w:t>
      </w:r>
      <w:r>
        <w:rPr/>
        <w:t>k</w:t>
      </w:r>
      <w:r>
        <w:rPr>
          <w:spacing w:val="-5"/>
        </w:rPr>
        <w:t> </w:t>
      </w:r>
      <w:r>
        <w:rPr/>
        <w:t>nápravě</w:t>
      </w:r>
      <w:r>
        <w:rPr>
          <w:spacing w:val="-5"/>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w:t>
      </w:r>
      <w:r>
        <w:rPr>
          <w:spacing w:val="38"/>
          <w:sz w:val="20"/>
        </w:rPr>
        <w:t> </w:t>
      </w:r>
      <w:r>
        <w:rPr>
          <w:sz w:val="20"/>
        </w:rPr>
        <w:t>znění,</w:t>
      </w:r>
      <w:r>
        <w:rPr>
          <w:spacing w:val="37"/>
          <w:sz w:val="20"/>
        </w:rPr>
        <w:t> </w:t>
      </w:r>
      <w:r>
        <w:rPr>
          <w:sz w:val="20"/>
        </w:rPr>
        <w:t>zákon</w:t>
      </w:r>
      <w:r>
        <w:rPr>
          <w:spacing w:val="37"/>
          <w:sz w:val="20"/>
        </w:rPr>
        <w:t> </w:t>
      </w:r>
      <w:r>
        <w:rPr>
          <w:sz w:val="20"/>
        </w:rPr>
        <w:t>č.</w:t>
      </w:r>
      <w:r>
        <w:rPr>
          <w:spacing w:val="40"/>
          <w:sz w:val="20"/>
        </w:rPr>
        <w:t> </w:t>
      </w:r>
      <w:r>
        <w:rPr>
          <w:sz w:val="20"/>
        </w:rPr>
        <w:t>586/1992</w:t>
      </w:r>
      <w:r>
        <w:rPr>
          <w:spacing w:val="37"/>
          <w:sz w:val="20"/>
        </w:rPr>
        <w:t> </w:t>
      </w:r>
      <w:r>
        <w:rPr>
          <w:sz w:val="20"/>
        </w:rPr>
        <w:t>Sb.,</w:t>
      </w:r>
      <w:r>
        <w:rPr>
          <w:spacing w:val="37"/>
          <w:sz w:val="20"/>
        </w:rPr>
        <w:t> </w:t>
      </w:r>
      <w:r>
        <w:rPr>
          <w:sz w:val="20"/>
        </w:rPr>
        <w:t>o</w:t>
      </w:r>
      <w:r>
        <w:rPr>
          <w:spacing w:val="37"/>
          <w:sz w:val="20"/>
        </w:rPr>
        <w:t> </w:t>
      </w:r>
      <w:r>
        <w:rPr>
          <w:sz w:val="20"/>
        </w:rPr>
        <w:t>daních</w:t>
      </w:r>
      <w:r>
        <w:rPr>
          <w:spacing w:val="37"/>
          <w:sz w:val="20"/>
        </w:rPr>
        <w:t> </w:t>
      </w:r>
      <w:r>
        <w:rPr>
          <w:sz w:val="20"/>
        </w:rPr>
        <w:t>z příjmů,</w:t>
      </w:r>
      <w:r>
        <w:rPr>
          <w:spacing w:val="37"/>
          <w:sz w:val="20"/>
        </w:rPr>
        <w:t> </w:t>
      </w:r>
      <w:r>
        <w:rPr>
          <w:sz w:val="20"/>
        </w:rPr>
        <w:t>v</w:t>
      </w:r>
      <w:r>
        <w:rPr>
          <w:spacing w:val="-1"/>
          <w:sz w:val="20"/>
        </w:rPr>
        <w:t> </w:t>
      </w:r>
      <w:r>
        <w:rPr>
          <w:sz w:val="20"/>
        </w:rPr>
        <w:t>platném</w:t>
      </w:r>
      <w:r>
        <w:rPr>
          <w:spacing w:val="38"/>
          <w:sz w:val="20"/>
        </w:rPr>
        <w:t> </w:t>
      </w:r>
      <w:r>
        <w:rPr>
          <w:sz w:val="20"/>
        </w:rPr>
        <w:t>znění).</w:t>
      </w:r>
      <w:r>
        <w:rPr>
          <w:spacing w:val="39"/>
          <w:sz w:val="20"/>
        </w:rPr>
        <w:t> </w:t>
      </w:r>
      <w:r>
        <w:rPr>
          <w:sz w:val="20"/>
        </w:rPr>
        <w:t>Příjemce</w:t>
      </w:r>
      <w:r>
        <w:rPr>
          <w:spacing w:val="38"/>
          <w:sz w:val="20"/>
        </w:rPr>
        <w:t> </w:t>
      </w:r>
      <w:r>
        <w:rPr>
          <w:sz w:val="20"/>
        </w:rPr>
        <w:t>podpory se</w:t>
      </w:r>
      <w:r>
        <w:rPr>
          <w:spacing w:val="-3"/>
          <w:sz w:val="20"/>
        </w:rPr>
        <w:t> </w:t>
      </w:r>
      <w:r>
        <w:rPr>
          <w:sz w:val="20"/>
        </w:rPr>
        <w:t>zavazuje všechny transakce související s akcí odděleně identifikovat od ostatních 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umožní provádět kontrolu provedení akce na místě realizace, včetně kontroly souvisejících dokumentů</w:t>
      </w:r>
      <w:r>
        <w:rPr>
          <w:spacing w:val="39"/>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39"/>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39"/>
          <w:sz w:val="20"/>
        </w:rPr>
        <w:t> </w:t>
      </w:r>
      <w:r>
        <w:rPr>
          <w:sz w:val="20"/>
        </w:rPr>
        <w:t>to po dobu udržitelnosti,</w:t>
      </w:r>
    </w:p>
    <w:p>
      <w:pPr>
        <w:pStyle w:val="ListParagraph"/>
        <w:numPr>
          <w:ilvl w:val="1"/>
          <w:numId w:val="4"/>
        </w:numPr>
        <w:tabs>
          <w:tab w:pos="746" w:val="left" w:leader="none"/>
        </w:tabs>
        <w:spacing w:line="240" w:lineRule="auto" w:before="122"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3"/>
          <w:sz w:val="20"/>
        </w:rPr>
        <w:t> </w:t>
      </w:r>
      <w:r>
        <w:rPr>
          <w:sz w:val="20"/>
        </w:rPr>
        <w:t>pokynů</w:t>
      </w:r>
      <w:r>
        <w:rPr>
          <w:spacing w:val="-5"/>
          <w:sz w:val="20"/>
        </w:rPr>
        <w:t> </w:t>
      </w:r>
      <w:r>
        <w:rPr>
          <w:sz w:val="20"/>
        </w:rPr>
        <w:t>v</w:t>
      </w:r>
      <w:r>
        <w:rPr>
          <w:spacing w:val="-3"/>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potřeba</w:t>
      </w:r>
      <w:r>
        <w:rPr>
          <w:spacing w:val="-8"/>
        </w:rPr>
        <w:t> </w:t>
      </w:r>
      <w:r>
        <w:rPr/>
        <w:t>použít</w:t>
      </w:r>
      <w:r>
        <w:rPr>
          <w:spacing w:val="-7"/>
        </w:rPr>
        <w:t> </w:t>
      </w:r>
      <w:r>
        <w:rPr/>
        <w:t>poskytnuté</w:t>
      </w:r>
      <w:r>
        <w:rPr>
          <w:spacing w:val="-6"/>
        </w:rPr>
        <w:t> </w:t>
      </w:r>
      <w:r>
        <w:rPr/>
        <w:t>peněžní</w:t>
      </w:r>
      <w:r>
        <w:rPr>
          <w:spacing w:val="-7"/>
        </w:rPr>
        <w:t> </w:t>
      </w:r>
      <w:r>
        <w:rPr/>
        <w:t>prostředky</w:t>
      </w:r>
      <w:r>
        <w:rPr>
          <w:spacing w:val="-8"/>
        </w:rPr>
        <w:t> </w:t>
      </w:r>
      <w:r>
        <w:rPr/>
        <w:t>odpadne</w:t>
      </w:r>
      <w:r>
        <w:rPr>
          <w:spacing w:val="-7"/>
        </w:rPr>
        <w:t> </w:t>
      </w:r>
      <w:r>
        <w:rPr/>
        <w:t>pouze</w:t>
      </w:r>
      <w:r>
        <w:rPr>
          <w:spacing w:val="-8"/>
        </w:rPr>
        <w:t> </w:t>
      </w:r>
      <w:r>
        <w:rPr/>
        <w:t>na</w:t>
      </w:r>
      <w:r>
        <w:rPr>
          <w:spacing w:val="-7"/>
        </w:rPr>
        <w:t> </w:t>
      </w:r>
      <w:r>
        <w:rPr/>
        <w:t>přechodnou</w:t>
      </w:r>
      <w:r>
        <w:rPr>
          <w:spacing w:val="-6"/>
        </w:rPr>
        <w:t> </w:t>
      </w:r>
      <w:r>
        <w:rPr>
          <w:spacing w:val="-2"/>
        </w:rPr>
        <w:t>dobu,</w:t>
      </w:r>
    </w:p>
    <w:p>
      <w:pPr>
        <w:pStyle w:val="ListParagraph"/>
        <w:numPr>
          <w:ilvl w:val="1"/>
          <w:numId w:val="4"/>
        </w:numPr>
        <w:tabs>
          <w:tab w:pos="669" w:val="left" w:leader="none"/>
        </w:tabs>
        <w:spacing w:line="240" w:lineRule="auto" w:before="120"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5"/>
          <w:sz w:val="20"/>
        </w:rPr>
        <w:t> </w:t>
      </w:r>
      <w:r>
        <w:rPr>
          <w:sz w:val="20"/>
        </w:rPr>
        <w:t>v</w:t>
      </w:r>
      <w:r>
        <w:rPr>
          <w:spacing w:val="-3"/>
          <w:sz w:val="20"/>
        </w:rPr>
        <w:t> </w:t>
      </w:r>
      <w:r>
        <w:rPr>
          <w:sz w:val="20"/>
        </w:rPr>
        <w:t>AIS</w:t>
      </w:r>
      <w:r>
        <w:rPr>
          <w:spacing w:val="-13"/>
          <w:sz w:val="20"/>
        </w:rPr>
        <w:t> </w:t>
      </w:r>
      <w:r>
        <w:rPr>
          <w:sz w:val="20"/>
        </w:rPr>
        <w:t>SFŽP</w:t>
      </w:r>
      <w:r>
        <w:rPr>
          <w:spacing w:val="-13"/>
          <w:sz w:val="20"/>
        </w:rPr>
        <w:t> </w:t>
      </w:r>
      <w:r>
        <w:rPr>
          <w:sz w:val="20"/>
        </w:rPr>
        <w:t>není</w:t>
      </w:r>
      <w:r>
        <w:rPr>
          <w:spacing w:val="-13"/>
          <w:sz w:val="20"/>
        </w:rPr>
        <w:t> </w:t>
      </w:r>
      <w:r>
        <w:rPr>
          <w:sz w:val="20"/>
        </w:rPr>
        <w:t>pravdivé,</w:t>
      </w:r>
      <w:r>
        <w:rPr>
          <w:spacing w:val="-11"/>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3"/>
          <w:sz w:val="20"/>
        </w:rPr>
        <w:t> </w:t>
      </w:r>
      <w:r>
        <w:rPr>
          <w:sz w:val="20"/>
        </w:rPr>
        <w:t>povinnosti</w:t>
      </w:r>
      <w:r>
        <w:rPr>
          <w:spacing w:val="-13"/>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20"/>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3"/>
          <w:sz w:val="20"/>
        </w:rPr>
        <w:t> </w:t>
      </w:r>
      <w:r>
        <w:rPr>
          <w:sz w:val="20"/>
        </w:rPr>
        <w:t>se</w:t>
      </w:r>
      <w:r>
        <w:rPr>
          <w:spacing w:val="-5"/>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rPr>
          <w:sz w:val="18"/>
        </w:rPr>
      </w:pPr>
    </w:p>
    <w:p>
      <w:pPr>
        <w:pStyle w:val="Heading1"/>
        <w:spacing w:before="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7"/>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2"/>
          <w:sz w:val="20"/>
        </w:rPr>
        <w:t> </w:t>
      </w:r>
      <w:r>
        <w:rPr>
          <w:sz w:val="20"/>
        </w:rPr>
        <w:t>povinností</w:t>
      </w:r>
      <w:r>
        <w:rPr>
          <w:spacing w:val="13"/>
          <w:sz w:val="20"/>
        </w:rPr>
        <w:t> </w:t>
      </w:r>
      <w:r>
        <w:rPr>
          <w:sz w:val="20"/>
        </w:rPr>
        <w:t>podle</w:t>
      </w:r>
      <w:r>
        <w:rPr>
          <w:spacing w:val="14"/>
          <w:sz w:val="20"/>
        </w:rPr>
        <w:t> </w:t>
      </w:r>
      <w:r>
        <w:rPr>
          <w:sz w:val="20"/>
        </w:rPr>
        <w:t>článku</w:t>
      </w:r>
      <w:r>
        <w:rPr>
          <w:spacing w:val="14"/>
          <w:sz w:val="20"/>
        </w:rPr>
        <w:t> </w:t>
      </w:r>
      <w:r>
        <w:rPr>
          <w:sz w:val="20"/>
        </w:rPr>
        <w:t>IV</w:t>
      </w:r>
      <w:r>
        <w:rPr>
          <w:spacing w:val="13"/>
          <w:sz w:val="20"/>
        </w:rPr>
        <w:t> </w:t>
      </w:r>
      <w:r>
        <w:rPr>
          <w:sz w:val="20"/>
        </w:rPr>
        <w:t>bodu</w:t>
      </w:r>
      <w:r>
        <w:rPr>
          <w:spacing w:val="15"/>
          <w:sz w:val="20"/>
        </w:rPr>
        <w:t> </w:t>
      </w:r>
      <w:r>
        <w:rPr>
          <w:sz w:val="20"/>
        </w:rPr>
        <w:t>1</w:t>
      </w:r>
      <w:r>
        <w:rPr>
          <w:spacing w:val="13"/>
          <w:sz w:val="20"/>
        </w:rPr>
        <w:t> </w:t>
      </w:r>
      <w:r>
        <w:rPr>
          <w:sz w:val="20"/>
        </w:rPr>
        <w:t>písm.</w:t>
      </w:r>
      <w:r>
        <w:rPr>
          <w:spacing w:val="13"/>
          <w:sz w:val="20"/>
        </w:rPr>
        <w:t> </w:t>
      </w:r>
      <w:r>
        <w:rPr>
          <w:sz w:val="20"/>
        </w:rPr>
        <w:t>a),</w:t>
      </w:r>
      <w:r>
        <w:rPr>
          <w:spacing w:val="16"/>
          <w:sz w:val="20"/>
        </w:rPr>
        <w:t> </w:t>
      </w:r>
      <w:r>
        <w:rPr>
          <w:sz w:val="20"/>
        </w:rPr>
        <w:t>b),</w:t>
      </w:r>
      <w:r>
        <w:rPr>
          <w:spacing w:val="13"/>
          <w:sz w:val="20"/>
        </w:rPr>
        <w:t> </w:t>
      </w:r>
      <w:r>
        <w:rPr>
          <w:sz w:val="20"/>
        </w:rPr>
        <w:t>g),</w:t>
      </w:r>
      <w:r>
        <w:rPr>
          <w:spacing w:val="13"/>
          <w:sz w:val="20"/>
        </w:rPr>
        <w:t> </w:t>
      </w:r>
      <w:r>
        <w:rPr>
          <w:sz w:val="20"/>
        </w:rPr>
        <w:t>h),</w:t>
      </w:r>
      <w:r>
        <w:rPr>
          <w:spacing w:val="13"/>
          <w:sz w:val="20"/>
        </w:rPr>
        <w:t> </w:t>
      </w:r>
      <w:r>
        <w:rPr>
          <w:sz w:val="20"/>
        </w:rPr>
        <w:t>i),</w:t>
      </w:r>
      <w:r>
        <w:rPr>
          <w:spacing w:val="15"/>
          <w:sz w:val="20"/>
        </w:rPr>
        <w:t> </w:t>
      </w:r>
      <w:r>
        <w:rPr>
          <w:sz w:val="20"/>
        </w:rPr>
        <w:t>j)</w:t>
      </w:r>
      <w:r>
        <w:rPr>
          <w:spacing w:val="13"/>
          <w:sz w:val="20"/>
        </w:rPr>
        <w:t> </w:t>
      </w:r>
      <w:r>
        <w:rPr>
          <w:sz w:val="20"/>
        </w:rPr>
        <w:t>nebo</w:t>
      </w:r>
      <w:r>
        <w:rPr>
          <w:spacing w:val="15"/>
          <w:sz w:val="20"/>
        </w:rPr>
        <w:t> </w:t>
      </w:r>
      <w:r>
        <w:rPr>
          <w:sz w:val="20"/>
        </w:rPr>
        <w:t>l)</w:t>
      </w:r>
      <w:r>
        <w:rPr>
          <w:spacing w:val="12"/>
          <w:sz w:val="20"/>
        </w:rPr>
        <w:t> </w:t>
      </w:r>
      <w:r>
        <w:rPr>
          <w:sz w:val="20"/>
        </w:rPr>
        <w:t>bude</w:t>
      </w:r>
      <w:r>
        <w:rPr>
          <w:spacing w:val="14"/>
          <w:sz w:val="20"/>
        </w:rPr>
        <w:t> </w:t>
      </w:r>
      <w:r>
        <w:rPr>
          <w:sz w:val="20"/>
        </w:rPr>
        <w:t>postiženo</w:t>
      </w:r>
      <w:r>
        <w:rPr>
          <w:spacing w:val="14"/>
          <w:sz w:val="20"/>
        </w:rPr>
        <w:t> </w:t>
      </w:r>
      <w:r>
        <w:rPr>
          <w:spacing w:val="-2"/>
          <w:sz w:val="20"/>
        </w:rPr>
        <w:t>odvodem</w:t>
      </w:r>
    </w:p>
    <w:p>
      <w:pPr>
        <w:pStyle w:val="BodyText"/>
        <w:ind w:left="385"/>
        <w:jc w:val="both"/>
      </w:pPr>
      <w:r>
        <w:rPr/>
        <w:t>ve</w:t>
      </w:r>
      <w:r>
        <w:rPr>
          <w:spacing w:val="-8"/>
        </w:rPr>
        <w:t> </w:t>
      </w:r>
      <w:r>
        <w:rPr/>
        <w:t>výši</w:t>
      </w:r>
      <w:r>
        <w:rPr>
          <w:spacing w:val="-8"/>
        </w:rPr>
        <w:t> </w:t>
      </w:r>
      <w:r>
        <w:rPr/>
        <w:t>odpovídající</w:t>
      </w:r>
      <w:r>
        <w:rPr>
          <w:spacing w:val="-8"/>
        </w:rPr>
        <w:t> </w:t>
      </w:r>
      <w:r>
        <w:rPr/>
        <w:t>neoprávněně</w:t>
      </w:r>
      <w:r>
        <w:rPr>
          <w:spacing w:val="-8"/>
        </w:rPr>
        <w:t> </w:t>
      </w:r>
      <w:r>
        <w:rPr/>
        <w:t>použitým</w:t>
      </w:r>
      <w:r>
        <w:rPr>
          <w:spacing w:val="-7"/>
        </w:rPr>
        <w:t> </w:t>
      </w:r>
      <w:r>
        <w:rPr>
          <w:spacing w:val="-2"/>
        </w:rPr>
        <w:t>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before="1"/>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18"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spacing w:before="8"/>
        <w:rPr>
          <w:sz w:val="10"/>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rPr>
          <w:b/>
          <w:sz w:val="18"/>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20"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18"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w:t>
      </w:r>
      <w:r>
        <w:rPr>
          <w:spacing w:val="-1"/>
        </w:rPr>
        <w:t> </w:t>
      </w:r>
      <w:r>
        <w:rPr/>
        <w:t>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2"/>
        <w:rPr>
          <w:i/>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8" w:val="left" w:leader="none"/>
        </w:tabs>
        <w:spacing w:before="1"/>
        <w:ind w:left="102" w:right="112"/>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1"/>
              <w:jc w:val="center"/>
              <w:rPr>
                <w:b/>
                <w:sz w:val="20"/>
              </w:rPr>
            </w:pPr>
            <w:r>
              <w:rPr>
                <w:b/>
                <w:sz w:val="20"/>
              </w:rPr>
              <w:t>Sazba</w:t>
            </w:r>
            <w:r>
              <w:rPr>
                <w:b/>
                <w:spacing w:val="-3"/>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3"/>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491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105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00"/>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2025-03-31T11:47:17Z</dcterms:created>
  <dcterms:modified xsi:type="dcterms:W3CDTF">2025-03-31T11:47:17Z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pro Microsoft 365</vt:lpwstr>
  </property>
  <property fmtid="{D5CDD505-2E9C-101B-9397-08002B2CF9AE}" pid="4" name="LastSaved">
    <vt:filetime>2025-03-31T00:00:00Z</vt:filetime>
  </property>
</Properties>
</file>