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439" w:type="dxa"/>
        <w:tblLayout w:type="fixed"/>
        <w:tblCellMar>
          <w:left w:w="70" w:type="dxa"/>
          <w:right w:w="70" w:type="dxa"/>
        </w:tblCellMar>
        <w:tblLook w:val="0000" w:firstRow="0" w:lastRow="0" w:firstColumn="0" w:lastColumn="0" w:noHBand="0" w:noVBand="0"/>
      </w:tblPr>
      <w:tblGrid>
        <w:gridCol w:w="160"/>
        <w:gridCol w:w="3950"/>
        <w:gridCol w:w="160"/>
      </w:tblGrid>
      <w:tr w:rsidR="00D55DC4" w14:paraId="358E14EF" w14:textId="77777777">
        <w:trPr>
          <w:trHeight w:val="101"/>
        </w:trPr>
        <w:tc>
          <w:tcPr>
            <w:tcW w:w="160" w:type="dxa"/>
            <w:tcBorders>
              <w:top w:val="single" w:sz="4" w:space="0" w:color="auto"/>
              <w:left w:val="single" w:sz="4" w:space="0" w:color="auto"/>
            </w:tcBorders>
          </w:tcPr>
          <w:p w14:paraId="0D0AF530" w14:textId="77777777" w:rsidR="00D55DC4" w:rsidRDefault="00D55DC4">
            <w:pPr>
              <w:pStyle w:val="Osloven"/>
              <w:ind w:left="-1487" w:right="657"/>
            </w:pPr>
          </w:p>
        </w:tc>
        <w:tc>
          <w:tcPr>
            <w:tcW w:w="3950" w:type="dxa"/>
          </w:tcPr>
          <w:p w14:paraId="786CDF9E" w14:textId="77777777" w:rsidR="00D55DC4" w:rsidRDefault="00D55DC4">
            <w:pPr>
              <w:pStyle w:val="Osloven"/>
            </w:pPr>
          </w:p>
        </w:tc>
        <w:tc>
          <w:tcPr>
            <w:tcW w:w="160" w:type="dxa"/>
            <w:tcBorders>
              <w:top w:val="single" w:sz="4" w:space="0" w:color="auto"/>
              <w:right w:val="single" w:sz="4" w:space="0" w:color="auto"/>
            </w:tcBorders>
          </w:tcPr>
          <w:p w14:paraId="03CB9E8C" w14:textId="77777777" w:rsidR="00D55DC4" w:rsidRDefault="00D55DC4">
            <w:pPr>
              <w:pStyle w:val="Osloven"/>
            </w:pPr>
          </w:p>
        </w:tc>
      </w:tr>
      <w:tr w:rsidR="00AA606F" w14:paraId="1C3A56E1" w14:textId="77777777">
        <w:trPr>
          <w:trHeight w:val="1281"/>
        </w:trPr>
        <w:tc>
          <w:tcPr>
            <w:tcW w:w="160" w:type="dxa"/>
          </w:tcPr>
          <w:p w14:paraId="26C5F7E2" w14:textId="77777777" w:rsidR="00AA606F" w:rsidRDefault="00AA606F" w:rsidP="00AA606F">
            <w:pPr>
              <w:pStyle w:val="Osloven"/>
            </w:pPr>
          </w:p>
        </w:tc>
        <w:tc>
          <w:tcPr>
            <w:tcW w:w="3950" w:type="dxa"/>
          </w:tcPr>
          <w:p w14:paraId="3514C2BB" w14:textId="72035F89" w:rsidR="00AA606F" w:rsidRDefault="00AA606F" w:rsidP="00AA606F">
            <w:r>
              <w:tab/>
            </w:r>
            <w:r w:rsidR="00D138FF">
              <w:t>KOVODŘEVO.CZ</w:t>
            </w:r>
            <w:r>
              <w:t xml:space="preserve"> s.r.o.</w:t>
            </w:r>
          </w:p>
          <w:p w14:paraId="787F47A3" w14:textId="3E325952" w:rsidR="00AA606F" w:rsidRDefault="00AA606F" w:rsidP="00AA606F">
            <w:r>
              <w:tab/>
            </w:r>
            <w:r w:rsidR="00D138FF">
              <w:t>Zelená 89</w:t>
            </w:r>
          </w:p>
          <w:p w14:paraId="45EC31E6" w14:textId="3D648C3D" w:rsidR="00AA606F" w:rsidRDefault="00AA606F" w:rsidP="00AA606F">
            <w:r>
              <w:t xml:space="preserve"> 353 01 </w:t>
            </w:r>
            <w:r>
              <w:tab/>
            </w:r>
            <w:r w:rsidR="00D138FF">
              <w:t>Valy</w:t>
            </w:r>
          </w:p>
          <w:p w14:paraId="11431DCC" w14:textId="7C94C98A" w:rsidR="00AA606F" w:rsidRDefault="00AA606F" w:rsidP="00AA606F">
            <w:r>
              <w:t xml:space="preserve">IČ: </w:t>
            </w:r>
            <w:r w:rsidR="00F14B32" w:rsidRPr="00F14B32">
              <w:t>48365165</w:t>
            </w:r>
          </w:p>
          <w:p w14:paraId="60618996" w14:textId="77777777" w:rsidR="00AA606F" w:rsidRDefault="00AA606F" w:rsidP="00AA606F"/>
        </w:tc>
        <w:tc>
          <w:tcPr>
            <w:tcW w:w="160" w:type="dxa"/>
          </w:tcPr>
          <w:p w14:paraId="18E820AD" w14:textId="77777777" w:rsidR="00AA606F" w:rsidRDefault="00AA606F" w:rsidP="00AA606F">
            <w:pPr>
              <w:pStyle w:val="Osloven"/>
            </w:pPr>
          </w:p>
        </w:tc>
      </w:tr>
      <w:tr w:rsidR="00AA606F" w14:paraId="62C17187" w14:textId="77777777">
        <w:trPr>
          <w:trHeight w:val="122"/>
        </w:trPr>
        <w:tc>
          <w:tcPr>
            <w:tcW w:w="160" w:type="dxa"/>
            <w:tcBorders>
              <w:left w:val="single" w:sz="4" w:space="0" w:color="auto"/>
              <w:bottom w:val="single" w:sz="4" w:space="0" w:color="auto"/>
            </w:tcBorders>
          </w:tcPr>
          <w:p w14:paraId="0523BAE7" w14:textId="77777777" w:rsidR="00AA606F" w:rsidRDefault="00AA606F" w:rsidP="00AA606F">
            <w:pPr>
              <w:pStyle w:val="Osloven"/>
            </w:pPr>
          </w:p>
        </w:tc>
        <w:tc>
          <w:tcPr>
            <w:tcW w:w="3950" w:type="dxa"/>
          </w:tcPr>
          <w:p w14:paraId="46C5D622" w14:textId="77777777" w:rsidR="00AA606F" w:rsidRDefault="00AA606F" w:rsidP="00AA606F">
            <w:pPr>
              <w:pStyle w:val="Osloven"/>
            </w:pPr>
          </w:p>
        </w:tc>
        <w:tc>
          <w:tcPr>
            <w:tcW w:w="160" w:type="dxa"/>
            <w:tcBorders>
              <w:bottom w:val="single" w:sz="4" w:space="0" w:color="auto"/>
              <w:right w:val="single" w:sz="4" w:space="0" w:color="auto"/>
            </w:tcBorders>
          </w:tcPr>
          <w:p w14:paraId="2EB4A241" w14:textId="77777777" w:rsidR="00AA606F" w:rsidRDefault="00AA606F" w:rsidP="00AA606F">
            <w:pPr>
              <w:pStyle w:val="Osloven"/>
            </w:pPr>
          </w:p>
        </w:tc>
      </w:tr>
    </w:tbl>
    <w:p w14:paraId="322D20AF" w14:textId="77777777" w:rsidR="00D55DC4" w:rsidRDefault="00D55DC4">
      <w:pPr>
        <w:pStyle w:val="Osloven"/>
        <w:rPr>
          <w:sz w:val="28"/>
        </w:rPr>
      </w:pPr>
    </w:p>
    <w:tbl>
      <w:tblPr>
        <w:tblW w:w="0" w:type="auto"/>
        <w:jc w:val="center"/>
        <w:tblLayout w:type="fixed"/>
        <w:tblCellMar>
          <w:left w:w="0" w:type="dxa"/>
          <w:right w:w="0" w:type="dxa"/>
        </w:tblCellMar>
        <w:tblLook w:val="0000" w:firstRow="0" w:lastRow="0" w:firstColumn="0" w:lastColumn="0" w:noHBand="0" w:noVBand="0"/>
      </w:tblPr>
      <w:tblGrid>
        <w:gridCol w:w="2408"/>
        <w:gridCol w:w="2259"/>
        <w:gridCol w:w="2846"/>
        <w:gridCol w:w="2279"/>
      </w:tblGrid>
      <w:tr w:rsidR="00D55DC4" w14:paraId="593E1CBA" w14:textId="77777777" w:rsidTr="00AA606F">
        <w:trPr>
          <w:cantSplit/>
          <w:trHeight w:val="263"/>
          <w:jc w:val="center"/>
        </w:trPr>
        <w:tc>
          <w:tcPr>
            <w:tcW w:w="2408" w:type="dxa"/>
            <w:vAlign w:val="center"/>
          </w:tcPr>
          <w:p w14:paraId="084BAED9" w14:textId="77777777" w:rsidR="00D55DC4" w:rsidRDefault="00D55DC4">
            <w:pPr>
              <w:pStyle w:val="Osloven"/>
              <w:jc w:val="center"/>
              <w:rPr>
                <w:sz w:val="18"/>
              </w:rPr>
            </w:pPr>
            <w:r>
              <w:rPr>
                <w:sz w:val="18"/>
              </w:rPr>
              <w:t>Vaše značka:</w:t>
            </w:r>
          </w:p>
        </w:tc>
        <w:tc>
          <w:tcPr>
            <w:tcW w:w="2259" w:type="dxa"/>
            <w:vAlign w:val="center"/>
          </w:tcPr>
          <w:p w14:paraId="5A7F6311" w14:textId="77777777" w:rsidR="00D55DC4" w:rsidRDefault="00D55DC4">
            <w:pPr>
              <w:tabs>
                <w:tab w:val="right" w:pos="3402"/>
              </w:tabs>
              <w:jc w:val="center"/>
              <w:rPr>
                <w:sz w:val="18"/>
              </w:rPr>
            </w:pPr>
            <w:r>
              <w:rPr>
                <w:sz w:val="18"/>
              </w:rPr>
              <w:t>Naše značka:</w:t>
            </w:r>
          </w:p>
        </w:tc>
        <w:tc>
          <w:tcPr>
            <w:tcW w:w="2846" w:type="dxa"/>
            <w:vAlign w:val="center"/>
          </w:tcPr>
          <w:p w14:paraId="640871C5" w14:textId="77777777" w:rsidR="00D55DC4" w:rsidRDefault="00D55DC4">
            <w:pPr>
              <w:jc w:val="center"/>
              <w:rPr>
                <w:sz w:val="18"/>
              </w:rPr>
            </w:pPr>
            <w:r>
              <w:rPr>
                <w:sz w:val="18"/>
              </w:rPr>
              <w:t>Vyřizuje/linka:</w:t>
            </w:r>
          </w:p>
        </w:tc>
        <w:tc>
          <w:tcPr>
            <w:tcW w:w="2279" w:type="dxa"/>
            <w:vAlign w:val="center"/>
          </w:tcPr>
          <w:p w14:paraId="3301704E" w14:textId="77777777" w:rsidR="00D55DC4" w:rsidRDefault="00D55DC4">
            <w:pPr>
              <w:jc w:val="center"/>
              <w:rPr>
                <w:sz w:val="18"/>
              </w:rPr>
            </w:pPr>
            <w:r>
              <w:rPr>
                <w:sz w:val="18"/>
              </w:rPr>
              <w:t>V Mariánských Lázních</w:t>
            </w:r>
          </w:p>
        </w:tc>
      </w:tr>
      <w:tr w:rsidR="00AA606F" w14:paraId="014A2670" w14:textId="77777777" w:rsidTr="00AA606F">
        <w:trPr>
          <w:cantSplit/>
          <w:jc w:val="center"/>
        </w:trPr>
        <w:tc>
          <w:tcPr>
            <w:tcW w:w="2408" w:type="dxa"/>
            <w:vAlign w:val="center"/>
          </w:tcPr>
          <w:p w14:paraId="3EE0F4D8" w14:textId="77777777" w:rsidR="00AA606F" w:rsidRDefault="00AA606F" w:rsidP="00AA606F">
            <w:pPr>
              <w:jc w:val="center"/>
            </w:pPr>
          </w:p>
        </w:tc>
        <w:tc>
          <w:tcPr>
            <w:tcW w:w="2259" w:type="dxa"/>
            <w:vAlign w:val="center"/>
          </w:tcPr>
          <w:p w14:paraId="571DE42D" w14:textId="738B8B78" w:rsidR="00AA606F" w:rsidRDefault="00D138FF" w:rsidP="00AA606F">
            <w:pPr>
              <w:pStyle w:val="Zhlav"/>
              <w:tabs>
                <w:tab w:val="clear" w:pos="4536"/>
                <w:tab w:val="clear" w:pos="9072"/>
                <w:tab w:val="right" w:pos="3402"/>
              </w:tabs>
              <w:jc w:val="center"/>
            </w:pPr>
            <w:r w:rsidRPr="00D138FF">
              <w:t>ORID/25/392/SP</w:t>
            </w:r>
          </w:p>
        </w:tc>
        <w:tc>
          <w:tcPr>
            <w:tcW w:w="2846" w:type="dxa"/>
            <w:vAlign w:val="center"/>
          </w:tcPr>
          <w:p w14:paraId="30C766CB" w14:textId="2127F2A9" w:rsidR="00AA606F" w:rsidRDefault="00AA606F" w:rsidP="00AA606F">
            <w:pPr>
              <w:jc w:val="center"/>
            </w:pPr>
            <w:r w:rsidRPr="008C05F6">
              <w:t xml:space="preserve">Ing. Stanislav Pajer / </w:t>
            </w:r>
            <w:r>
              <w:t xml:space="preserve">354 922 </w:t>
            </w:r>
            <w:r w:rsidRPr="008C05F6">
              <w:t>158</w:t>
            </w:r>
          </w:p>
        </w:tc>
        <w:tc>
          <w:tcPr>
            <w:tcW w:w="2279" w:type="dxa"/>
            <w:vAlign w:val="center"/>
          </w:tcPr>
          <w:p w14:paraId="6CBF486B" w14:textId="266E73A2" w:rsidR="00AA606F" w:rsidRDefault="00E70CAA" w:rsidP="00AA606F">
            <w:pPr>
              <w:jc w:val="center"/>
            </w:pPr>
            <w:r>
              <w:t>26.3.2025</w:t>
            </w:r>
          </w:p>
        </w:tc>
      </w:tr>
    </w:tbl>
    <w:p w14:paraId="14B14A04" w14:textId="77777777" w:rsidR="00D55DC4" w:rsidRDefault="00D55DC4">
      <w:pPr>
        <w:jc w:val="both"/>
        <w:rPr>
          <w:sz w:val="22"/>
        </w:rPr>
      </w:pPr>
    </w:p>
    <w:p w14:paraId="70713F30" w14:textId="77777777" w:rsidR="00D55DC4" w:rsidRDefault="00D55DC4">
      <w:pPr>
        <w:jc w:val="both"/>
        <w:rPr>
          <w:sz w:val="22"/>
        </w:rPr>
      </w:pPr>
    </w:p>
    <w:p w14:paraId="06AB8B69" w14:textId="3CCD8D71" w:rsidR="00AA606F" w:rsidRPr="00275113" w:rsidRDefault="00AA606F" w:rsidP="00AA606F">
      <w:pPr>
        <w:ind w:left="284"/>
        <w:jc w:val="center"/>
        <w:rPr>
          <w:b/>
          <w:sz w:val="24"/>
          <w:szCs w:val="24"/>
        </w:rPr>
      </w:pPr>
      <w:r w:rsidRPr="00275113">
        <w:rPr>
          <w:b/>
          <w:sz w:val="24"/>
          <w:szCs w:val="24"/>
        </w:rPr>
        <w:t xml:space="preserve">Objednávka – </w:t>
      </w:r>
      <w:r>
        <w:rPr>
          <w:b/>
          <w:sz w:val="24"/>
          <w:szCs w:val="24"/>
        </w:rPr>
        <w:t>Prov</w:t>
      </w:r>
      <w:r w:rsidR="00385320">
        <w:rPr>
          <w:b/>
          <w:sz w:val="24"/>
          <w:szCs w:val="24"/>
        </w:rPr>
        <w:t xml:space="preserve">edení opravy kašny – Mírové kašny </w:t>
      </w:r>
    </w:p>
    <w:p w14:paraId="7E0FFA61" w14:textId="77777777" w:rsidR="00AA606F" w:rsidRDefault="00AA606F" w:rsidP="00AA606F">
      <w:pPr>
        <w:jc w:val="both"/>
        <w:rPr>
          <w:sz w:val="22"/>
        </w:rPr>
      </w:pPr>
    </w:p>
    <w:p w14:paraId="46056721" w14:textId="77777777" w:rsidR="00AA606F" w:rsidRDefault="00AA606F" w:rsidP="00AA606F">
      <w:pPr>
        <w:jc w:val="both"/>
        <w:rPr>
          <w:sz w:val="22"/>
        </w:rPr>
      </w:pPr>
    </w:p>
    <w:p w14:paraId="58523B9F" w14:textId="55C5CE12" w:rsidR="00AA606F" w:rsidRDefault="00AA606F" w:rsidP="00AA606F">
      <w:pPr>
        <w:rPr>
          <w:sz w:val="22"/>
        </w:rPr>
      </w:pPr>
      <w:r>
        <w:rPr>
          <w:sz w:val="22"/>
        </w:rPr>
        <w:t>Objednáváme u vás p</w:t>
      </w:r>
      <w:r w:rsidRPr="00AA606F">
        <w:rPr>
          <w:sz w:val="22"/>
        </w:rPr>
        <w:t>rov</w:t>
      </w:r>
      <w:r w:rsidR="00385320">
        <w:rPr>
          <w:sz w:val="22"/>
        </w:rPr>
        <w:t>edení</w:t>
      </w:r>
      <w:r w:rsidRPr="00AA606F">
        <w:rPr>
          <w:sz w:val="22"/>
        </w:rPr>
        <w:t xml:space="preserve"> </w:t>
      </w:r>
      <w:r w:rsidR="00385320" w:rsidRPr="00385320">
        <w:rPr>
          <w:sz w:val="22"/>
        </w:rPr>
        <w:t xml:space="preserve">opravy kašny – Mírové kašny </w:t>
      </w:r>
      <w:r>
        <w:rPr>
          <w:sz w:val="22"/>
        </w:rPr>
        <w:t>dle vaší nabídky</w:t>
      </w:r>
      <w:r w:rsidRPr="008E7D15">
        <w:rPr>
          <w:sz w:val="22"/>
        </w:rPr>
        <w:t xml:space="preserve"> </w:t>
      </w:r>
      <w:r w:rsidRPr="00F5483A">
        <w:rPr>
          <w:sz w:val="22"/>
        </w:rPr>
        <w:t xml:space="preserve">ze </w:t>
      </w:r>
      <w:r w:rsidR="00385320">
        <w:rPr>
          <w:sz w:val="22"/>
        </w:rPr>
        <w:t>5.3.2025</w:t>
      </w:r>
    </w:p>
    <w:p w14:paraId="7EA29653" w14:textId="77777777" w:rsidR="00AA606F" w:rsidRPr="008E7D15" w:rsidRDefault="00AA606F" w:rsidP="00AA606F">
      <w:pPr>
        <w:pStyle w:val="Nadpis2"/>
        <w:numPr>
          <w:ilvl w:val="0"/>
          <w:numId w:val="1"/>
        </w:numPr>
        <w:spacing w:before="120" w:after="120"/>
        <w:ind w:left="425" w:hanging="425"/>
        <w:jc w:val="both"/>
        <w:rPr>
          <w:b/>
          <w:sz w:val="24"/>
          <w:szCs w:val="24"/>
        </w:rPr>
      </w:pPr>
      <w:r w:rsidRPr="008E7D15">
        <w:rPr>
          <w:b/>
          <w:sz w:val="24"/>
          <w:szCs w:val="24"/>
        </w:rPr>
        <w:t>Předmět plnění objednávky</w:t>
      </w:r>
    </w:p>
    <w:p w14:paraId="3E6DFAB8" w14:textId="6A3105F3" w:rsidR="00AA606F" w:rsidRDefault="002E7FF8" w:rsidP="00AA606F">
      <w:pPr>
        <w:pStyle w:val="Nadpis2"/>
        <w:spacing w:before="120" w:after="120" w:line="276" w:lineRule="auto"/>
        <w:jc w:val="both"/>
        <w:rPr>
          <w:sz w:val="22"/>
        </w:rPr>
      </w:pPr>
      <w:r>
        <w:rPr>
          <w:sz w:val="22"/>
        </w:rPr>
        <w:t>P</w:t>
      </w:r>
      <w:r w:rsidR="00385320" w:rsidRPr="00AA606F">
        <w:rPr>
          <w:sz w:val="22"/>
        </w:rPr>
        <w:t>rov</w:t>
      </w:r>
      <w:r w:rsidR="00385320">
        <w:rPr>
          <w:sz w:val="22"/>
        </w:rPr>
        <w:t>edení</w:t>
      </w:r>
      <w:r w:rsidR="00385320" w:rsidRPr="00AA606F">
        <w:rPr>
          <w:sz w:val="22"/>
        </w:rPr>
        <w:t xml:space="preserve"> </w:t>
      </w:r>
      <w:r w:rsidR="00385320" w:rsidRPr="00385320">
        <w:rPr>
          <w:sz w:val="22"/>
        </w:rPr>
        <w:t xml:space="preserve">opravy kašny – Mírové kašny </w:t>
      </w:r>
      <w:r w:rsidR="00385320">
        <w:rPr>
          <w:sz w:val="22"/>
        </w:rPr>
        <w:t>dle vaší nabídky</w:t>
      </w:r>
      <w:r w:rsidR="00385320" w:rsidRPr="008E7D15">
        <w:rPr>
          <w:sz w:val="22"/>
        </w:rPr>
        <w:t xml:space="preserve"> </w:t>
      </w:r>
      <w:r w:rsidR="00385320" w:rsidRPr="00F5483A">
        <w:rPr>
          <w:sz w:val="22"/>
        </w:rPr>
        <w:t xml:space="preserve">ze </w:t>
      </w:r>
      <w:r w:rsidR="00385320">
        <w:rPr>
          <w:sz w:val="22"/>
        </w:rPr>
        <w:t>5.3.2025</w:t>
      </w:r>
    </w:p>
    <w:p w14:paraId="1C383565" w14:textId="716071CA" w:rsidR="00AA606F" w:rsidRPr="009C23AE" w:rsidRDefault="002E7FF8" w:rsidP="00AA606F">
      <w:pPr>
        <w:pStyle w:val="Nadpis2"/>
        <w:spacing w:before="120" w:after="120" w:line="276" w:lineRule="auto"/>
        <w:jc w:val="both"/>
        <w:rPr>
          <w:sz w:val="22"/>
        </w:rPr>
      </w:pPr>
      <w:r>
        <w:rPr>
          <w:sz w:val="22"/>
        </w:rPr>
        <w:t>Plnění</w:t>
      </w:r>
      <w:r w:rsidR="00AA606F" w:rsidRPr="009C23AE">
        <w:rPr>
          <w:sz w:val="22"/>
        </w:rPr>
        <w:t xml:space="preserve"> se sestává z těchto základních částí:</w:t>
      </w:r>
    </w:p>
    <w:p w14:paraId="33652149" w14:textId="270727DA" w:rsidR="00AA606F" w:rsidRDefault="00385320" w:rsidP="00AA606F">
      <w:pPr>
        <w:pStyle w:val="Nadpis2"/>
        <w:numPr>
          <w:ilvl w:val="1"/>
          <w:numId w:val="1"/>
        </w:numPr>
        <w:spacing w:line="260" w:lineRule="exact"/>
        <w:jc w:val="both"/>
        <w:rPr>
          <w:bCs/>
          <w:sz w:val="22"/>
          <w:szCs w:val="22"/>
        </w:rPr>
      </w:pPr>
      <w:bookmarkStart w:id="0" w:name="_Ref450197736"/>
      <w:r>
        <w:rPr>
          <w:bCs/>
          <w:sz w:val="22"/>
          <w:szCs w:val="22"/>
        </w:rPr>
        <w:t>Rekonstrukce kamenných prvků</w:t>
      </w:r>
    </w:p>
    <w:p w14:paraId="2AEF92D1" w14:textId="7C54F500" w:rsidR="00AA606F" w:rsidRPr="00361FDD" w:rsidRDefault="00385320" w:rsidP="00AA606F">
      <w:pPr>
        <w:pStyle w:val="Nadpis2"/>
        <w:numPr>
          <w:ilvl w:val="1"/>
          <w:numId w:val="1"/>
        </w:numPr>
        <w:spacing w:line="260" w:lineRule="exact"/>
        <w:jc w:val="both"/>
        <w:rPr>
          <w:bCs/>
          <w:sz w:val="22"/>
          <w:szCs w:val="22"/>
        </w:rPr>
      </w:pPr>
      <w:r>
        <w:rPr>
          <w:bCs/>
          <w:sz w:val="22"/>
          <w:szCs w:val="22"/>
        </w:rPr>
        <w:t>Rekonstrukce kovových prvků</w:t>
      </w:r>
    </w:p>
    <w:bookmarkEnd w:id="0"/>
    <w:p w14:paraId="08CD904D" w14:textId="77777777" w:rsidR="00AA606F" w:rsidRPr="00776FFE" w:rsidRDefault="00AA606F" w:rsidP="00AA606F">
      <w:pPr>
        <w:pStyle w:val="Nadpis2"/>
        <w:numPr>
          <w:ilvl w:val="0"/>
          <w:numId w:val="1"/>
        </w:numPr>
        <w:spacing w:before="120" w:after="120"/>
        <w:ind w:left="425" w:hanging="425"/>
        <w:jc w:val="both"/>
        <w:rPr>
          <w:b/>
          <w:sz w:val="24"/>
          <w:szCs w:val="24"/>
        </w:rPr>
      </w:pPr>
      <w:r w:rsidRPr="008E7D15">
        <w:rPr>
          <w:b/>
          <w:sz w:val="24"/>
          <w:szCs w:val="24"/>
        </w:rPr>
        <w:t>Cena</w:t>
      </w:r>
    </w:p>
    <w:p w14:paraId="06D76D51" w14:textId="77777777" w:rsidR="00385320" w:rsidRPr="009C23AE" w:rsidRDefault="00385320" w:rsidP="00385320">
      <w:pPr>
        <w:pStyle w:val="Nadpis2"/>
        <w:numPr>
          <w:ilvl w:val="1"/>
          <w:numId w:val="1"/>
        </w:numPr>
        <w:spacing w:line="360" w:lineRule="auto"/>
        <w:ind w:left="788" w:hanging="431"/>
        <w:jc w:val="both"/>
        <w:rPr>
          <w:bCs/>
          <w:sz w:val="22"/>
          <w:szCs w:val="22"/>
        </w:rPr>
      </w:pPr>
      <w:r w:rsidRPr="009C23AE">
        <w:rPr>
          <w:bCs/>
          <w:sz w:val="22"/>
          <w:szCs w:val="22"/>
        </w:rPr>
        <w:t>Cena Díla je stanovena v souladu s obecně závaznými právními předpisy a je oběma smluvními stranami dohodnuta ve výši:</w:t>
      </w:r>
    </w:p>
    <w:p w14:paraId="11896D0F" w14:textId="77777777" w:rsidR="00385320" w:rsidRPr="009C23AE" w:rsidRDefault="00385320" w:rsidP="00385320">
      <w:pPr>
        <w:tabs>
          <w:tab w:val="left" w:pos="4678"/>
          <w:tab w:val="right" w:pos="6804"/>
        </w:tabs>
        <w:ind w:left="1276"/>
        <w:rPr>
          <w:b/>
          <w:sz w:val="22"/>
          <w:szCs w:val="22"/>
        </w:rPr>
      </w:pPr>
      <w:r w:rsidRPr="009C23AE">
        <w:rPr>
          <w:sz w:val="22"/>
          <w:szCs w:val="22"/>
        </w:rPr>
        <w:t>cena celkem bez DPH</w:t>
      </w:r>
      <w:r w:rsidRPr="009C23AE">
        <w:rPr>
          <w:sz w:val="22"/>
          <w:szCs w:val="22"/>
        </w:rPr>
        <w:tab/>
      </w:r>
      <w:r w:rsidRPr="009C23AE">
        <w:rPr>
          <w:sz w:val="22"/>
          <w:szCs w:val="22"/>
        </w:rPr>
        <w:tab/>
      </w:r>
      <w:r>
        <w:rPr>
          <w:b/>
          <w:sz w:val="22"/>
          <w:szCs w:val="22"/>
        </w:rPr>
        <w:t>496.100,00</w:t>
      </w:r>
      <w:r w:rsidRPr="009C23AE">
        <w:rPr>
          <w:b/>
          <w:color w:val="FF0000"/>
          <w:sz w:val="22"/>
          <w:szCs w:val="22"/>
        </w:rPr>
        <w:tab/>
      </w:r>
      <w:r w:rsidRPr="009C23AE">
        <w:rPr>
          <w:b/>
          <w:bCs/>
          <w:sz w:val="22"/>
          <w:szCs w:val="22"/>
        </w:rPr>
        <w:t>Kč</w:t>
      </w:r>
    </w:p>
    <w:p w14:paraId="60298781" w14:textId="77777777" w:rsidR="00385320" w:rsidRPr="009C23AE" w:rsidRDefault="00385320" w:rsidP="00385320">
      <w:pPr>
        <w:tabs>
          <w:tab w:val="left" w:pos="4678"/>
          <w:tab w:val="right" w:pos="6804"/>
        </w:tabs>
        <w:ind w:left="1276"/>
        <w:rPr>
          <w:sz w:val="22"/>
          <w:szCs w:val="22"/>
        </w:rPr>
      </w:pPr>
      <w:r w:rsidRPr="009C23AE">
        <w:rPr>
          <w:sz w:val="22"/>
          <w:szCs w:val="22"/>
        </w:rPr>
        <w:t>sazba DPH</w:t>
      </w:r>
      <w:r w:rsidRPr="009C23AE">
        <w:rPr>
          <w:sz w:val="22"/>
          <w:szCs w:val="22"/>
        </w:rPr>
        <w:tab/>
      </w:r>
      <w:r w:rsidRPr="009C23AE">
        <w:rPr>
          <w:sz w:val="22"/>
          <w:szCs w:val="22"/>
        </w:rPr>
        <w:tab/>
        <w:t xml:space="preserve">                      </w:t>
      </w:r>
      <w:r w:rsidRPr="009C23AE">
        <w:rPr>
          <w:b/>
          <w:sz w:val="22"/>
          <w:szCs w:val="22"/>
        </w:rPr>
        <w:t>21</w:t>
      </w:r>
      <w:r w:rsidRPr="009C23AE">
        <w:rPr>
          <w:sz w:val="22"/>
          <w:szCs w:val="22"/>
        </w:rPr>
        <w:tab/>
      </w:r>
      <w:r w:rsidRPr="009C23AE">
        <w:rPr>
          <w:b/>
          <w:bCs/>
          <w:sz w:val="22"/>
          <w:szCs w:val="22"/>
        </w:rPr>
        <w:t>%</w:t>
      </w:r>
    </w:p>
    <w:p w14:paraId="34403C67" w14:textId="77777777" w:rsidR="00385320" w:rsidRPr="009C23AE" w:rsidRDefault="00385320" w:rsidP="00385320">
      <w:pPr>
        <w:tabs>
          <w:tab w:val="left" w:pos="4678"/>
          <w:tab w:val="right" w:pos="6804"/>
        </w:tabs>
        <w:ind w:left="1276"/>
        <w:rPr>
          <w:b/>
          <w:bCs/>
          <w:sz w:val="22"/>
          <w:szCs w:val="22"/>
        </w:rPr>
      </w:pPr>
      <w:r w:rsidRPr="009C23AE">
        <w:rPr>
          <w:sz w:val="22"/>
          <w:szCs w:val="22"/>
        </w:rPr>
        <w:t>výše DPH</w:t>
      </w:r>
      <w:r w:rsidRPr="009C23AE">
        <w:rPr>
          <w:b/>
          <w:bCs/>
          <w:sz w:val="22"/>
          <w:szCs w:val="22"/>
        </w:rPr>
        <w:tab/>
      </w:r>
      <w:r w:rsidRPr="009C23AE">
        <w:rPr>
          <w:b/>
          <w:bCs/>
          <w:sz w:val="22"/>
          <w:szCs w:val="22"/>
        </w:rPr>
        <w:tab/>
      </w:r>
      <w:r>
        <w:rPr>
          <w:b/>
          <w:bCs/>
          <w:sz w:val="22"/>
          <w:szCs w:val="22"/>
        </w:rPr>
        <w:t>104.181,00</w:t>
      </w:r>
      <w:r w:rsidRPr="009C23AE">
        <w:rPr>
          <w:b/>
          <w:bCs/>
          <w:sz w:val="22"/>
          <w:szCs w:val="22"/>
        </w:rPr>
        <w:tab/>
        <w:t>Kč</w:t>
      </w:r>
    </w:p>
    <w:p w14:paraId="1F59FB69" w14:textId="77777777" w:rsidR="00385320" w:rsidRDefault="00385320" w:rsidP="00385320">
      <w:pPr>
        <w:tabs>
          <w:tab w:val="left" w:pos="4678"/>
          <w:tab w:val="right" w:pos="6804"/>
        </w:tabs>
        <w:ind w:left="1276"/>
        <w:rPr>
          <w:b/>
          <w:sz w:val="22"/>
          <w:szCs w:val="22"/>
        </w:rPr>
      </w:pPr>
      <w:r w:rsidRPr="009C23AE">
        <w:rPr>
          <w:sz w:val="22"/>
          <w:szCs w:val="22"/>
        </w:rPr>
        <w:t>cena celkem včetně DPH</w:t>
      </w:r>
      <w:r w:rsidRPr="009C23AE">
        <w:rPr>
          <w:sz w:val="22"/>
          <w:szCs w:val="22"/>
        </w:rPr>
        <w:tab/>
      </w:r>
      <w:r w:rsidRPr="009C23AE">
        <w:rPr>
          <w:sz w:val="22"/>
          <w:szCs w:val="22"/>
        </w:rPr>
        <w:tab/>
      </w:r>
      <w:r>
        <w:rPr>
          <w:b/>
          <w:sz w:val="22"/>
          <w:szCs w:val="22"/>
        </w:rPr>
        <w:t>600.281,00</w:t>
      </w:r>
      <w:r w:rsidRPr="009C23AE">
        <w:rPr>
          <w:b/>
          <w:sz w:val="22"/>
          <w:szCs w:val="22"/>
        </w:rPr>
        <w:tab/>
      </w:r>
      <w:r w:rsidRPr="009C23AE">
        <w:rPr>
          <w:b/>
          <w:bCs/>
          <w:sz w:val="22"/>
          <w:szCs w:val="22"/>
        </w:rPr>
        <w:t>Kč</w:t>
      </w:r>
      <w:r w:rsidRPr="009C23AE">
        <w:rPr>
          <w:b/>
          <w:sz w:val="22"/>
          <w:szCs w:val="22"/>
        </w:rPr>
        <w:t xml:space="preserve"> </w:t>
      </w:r>
    </w:p>
    <w:p w14:paraId="5A0EA344" w14:textId="77777777" w:rsidR="00385320" w:rsidRDefault="00385320" w:rsidP="00385320">
      <w:pPr>
        <w:ind w:left="709"/>
        <w:rPr>
          <w:sz w:val="22"/>
          <w:szCs w:val="22"/>
        </w:rPr>
      </w:pPr>
    </w:p>
    <w:p w14:paraId="05605479" w14:textId="77777777" w:rsidR="003700C9" w:rsidRDefault="00385320" w:rsidP="003700C9">
      <w:pPr>
        <w:ind w:left="709"/>
        <w:rPr>
          <w:sz w:val="22"/>
          <w:szCs w:val="22"/>
        </w:rPr>
      </w:pPr>
      <w:r w:rsidRPr="009C23AE">
        <w:rPr>
          <w:sz w:val="22"/>
          <w:szCs w:val="22"/>
        </w:rPr>
        <w:t>Ceny jsou platné po celou dobu realizace předmětu Díla.</w:t>
      </w:r>
      <w:r w:rsidR="00025FAF">
        <w:rPr>
          <w:sz w:val="22"/>
          <w:szCs w:val="22"/>
        </w:rPr>
        <w:t xml:space="preserve"> </w:t>
      </w:r>
    </w:p>
    <w:p w14:paraId="215B0E77" w14:textId="77777777" w:rsidR="003700C9" w:rsidRDefault="003700C9" w:rsidP="003700C9">
      <w:pPr>
        <w:ind w:left="709"/>
        <w:rPr>
          <w:sz w:val="22"/>
          <w:szCs w:val="22"/>
        </w:rPr>
      </w:pPr>
    </w:p>
    <w:p w14:paraId="35B3662C" w14:textId="374AC84A" w:rsidR="003700C9" w:rsidRDefault="00385320" w:rsidP="003700C9">
      <w:pPr>
        <w:pStyle w:val="Nadpis2"/>
        <w:numPr>
          <w:ilvl w:val="1"/>
          <w:numId w:val="1"/>
        </w:numPr>
        <w:spacing w:line="360" w:lineRule="auto"/>
        <w:ind w:left="788" w:hanging="431"/>
        <w:jc w:val="both"/>
        <w:rPr>
          <w:bCs/>
          <w:sz w:val="22"/>
          <w:szCs w:val="22"/>
        </w:rPr>
      </w:pPr>
      <w:r w:rsidRPr="003700C9">
        <w:rPr>
          <w:bCs/>
          <w:sz w:val="22"/>
          <w:szCs w:val="22"/>
        </w:rPr>
        <w:t xml:space="preserve">Součástí sjednané ceny jsou veškeré práce a </w:t>
      </w:r>
      <w:r w:rsidR="003700C9">
        <w:rPr>
          <w:bCs/>
          <w:sz w:val="22"/>
          <w:szCs w:val="22"/>
        </w:rPr>
        <w:t>d</w:t>
      </w:r>
      <w:r w:rsidRPr="00385320">
        <w:rPr>
          <w:bCs/>
          <w:sz w:val="22"/>
          <w:szCs w:val="22"/>
        </w:rPr>
        <w:t xml:space="preserve">odávky, které jsou obsaženy v cenové nabídce stavby. </w:t>
      </w:r>
      <w:r w:rsidR="00D138FF">
        <w:rPr>
          <w:bCs/>
          <w:sz w:val="22"/>
          <w:szCs w:val="22"/>
        </w:rPr>
        <w:t>Cenová nabídka je součástí této objednávky jako příloha</w:t>
      </w:r>
      <w:r w:rsidRPr="00385320">
        <w:rPr>
          <w:bCs/>
          <w:sz w:val="22"/>
          <w:szCs w:val="22"/>
        </w:rPr>
        <w:t xml:space="preserve"> č. 1.</w:t>
      </w:r>
    </w:p>
    <w:p w14:paraId="7F4F1868" w14:textId="77777777" w:rsidR="003700C9" w:rsidRDefault="00AA606F" w:rsidP="003700C9">
      <w:pPr>
        <w:pStyle w:val="Nadpis2"/>
        <w:numPr>
          <w:ilvl w:val="0"/>
          <w:numId w:val="1"/>
        </w:numPr>
        <w:spacing w:before="120" w:after="120"/>
        <w:ind w:left="425" w:hanging="425"/>
        <w:jc w:val="both"/>
        <w:rPr>
          <w:b/>
          <w:sz w:val="24"/>
          <w:szCs w:val="24"/>
        </w:rPr>
      </w:pPr>
      <w:r w:rsidRPr="00F5483A">
        <w:rPr>
          <w:b/>
          <w:sz w:val="24"/>
          <w:szCs w:val="24"/>
        </w:rPr>
        <w:t xml:space="preserve">Termín </w:t>
      </w:r>
    </w:p>
    <w:p w14:paraId="2A1D3EEB" w14:textId="668E61E9" w:rsidR="00D138FF" w:rsidRDefault="00D138FF" w:rsidP="003700C9">
      <w:pPr>
        <w:ind w:left="709"/>
        <w:rPr>
          <w:sz w:val="22"/>
          <w:szCs w:val="22"/>
        </w:rPr>
      </w:pPr>
      <w:r w:rsidRPr="00A30763">
        <w:rPr>
          <w:sz w:val="22"/>
          <w:szCs w:val="22"/>
        </w:rPr>
        <w:t xml:space="preserve">Veškeré práce v rozsahu dle </w:t>
      </w:r>
      <w:r>
        <w:rPr>
          <w:sz w:val="22"/>
          <w:szCs w:val="22"/>
        </w:rPr>
        <w:t>přílohy č.1</w:t>
      </w:r>
      <w:r w:rsidRPr="00A30763">
        <w:rPr>
          <w:sz w:val="22"/>
          <w:szCs w:val="22"/>
        </w:rPr>
        <w:t xml:space="preserve"> budou dokončeny do </w:t>
      </w:r>
      <w:r>
        <w:rPr>
          <w:sz w:val="22"/>
          <w:szCs w:val="22"/>
        </w:rPr>
        <w:t>4 měsíců, tj. 122</w:t>
      </w:r>
      <w:r w:rsidRPr="00A30763">
        <w:rPr>
          <w:sz w:val="22"/>
          <w:szCs w:val="22"/>
        </w:rPr>
        <w:t xml:space="preserve"> kalendářních dní od </w:t>
      </w:r>
      <w:r>
        <w:rPr>
          <w:sz w:val="22"/>
          <w:szCs w:val="22"/>
        </w:rPr>
        <w:t>akceptace objednávky.</w:t>
      </w:r>
    </w:p>
    <w:p w14:paraId="295F4229" w14:textId="3075968C" w:rsidR="00AA606F" w:rsidRPr="008E7D15" w:rsidRDefault="00AA606F" w:rsidP="00AA606F">
      <w:pPr>
        <w:pStyle w:val="Nadpis2"/>
        <w:numPr>
          <w:ilvl w:val="0"/>
          <w:numId w:val="1"/>
        </w:numPr>
        <w:spacing w:before="120" w:after="120"/>
        <w:ind w:left="425" w:hanging="425"/>
        <w:jc w:val="both"/>
        <w:rPr>
          <w:b/>
          <w:sz w:val="24"/>
          <w:szCs w:val="24"/>
        </w:rPr>
      </w:pPr>
      <w:r w:rsidRPr="008E7D15">
        <w:rPr>
          <w:b/>
          <w:sz w:val="24"/>
          <w:szCs w:val="24"/>
        </w:rPr>
        <w:lastRenderedPageBreak/>
        <w:t>Platební podmínky</w:t>
      </w:r>
    </w:p>
    <w:p w14:paraId="2B00BFD4" w14:textId="77777777" w:rsidR="00D138FF" w:rsidRPr="00D138FF" w:rsidRDefault="00D138FF" w:rsidP="00D138FF">
      <w:pPr>
        <w:pStyle w:val="Nadpis2"/>
        <w:numPr>
          <w:ilvl w:val="1"/>
          <w:numId w:val="1"/>
        </w:numPr>
        <w:spacing w:line="360" w:lineRule="auto"/>
        <w:ind w:left="788" w:hanging="431"/>
        <w:jc w:val="both"/>
        <w:rPr>
          <w:bCs/>
          <w:sz w:val="22"/>
          <w:szCs w:val="22"/>
        </w:rPr>
      </w:pPr>
      <w:r w:rsidRPr="00D138FF">
        <w:rPr>
          <w:bCs/>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6CC03E0" w14:textId="77777777" w:rsidR="00D138FF" w:rsidRPr="00D138FF" w:rsidRDefault="00D138FF" w:rsidP="00D138FF">
      <w:pPr>
        <w:pStyle w:val="Nadpis2"/>
        <w:numPr>
          <w:ilvl w:val="1"/>
          <w:numId w:val="1"/>
        </w:numPr>
        <w:spacing w:line="360" w:lineRule="auto"/>
        <w:ind w:left="788" w:hanging="431"/>
        <w:jc w:val="both"/>
        <w:rPr>
          <w:bCs/>
          <w:sz w:val="22"/>
          <w:szCs w:val="22"/>
        </w:rPr>
      </w:pPr>
      <w:r w:rsidRPr="00D138FF">
        <w:rPr>
          <w:bCs/>
          <w:sz w:val="22"/>
          <w:szCs w:val="22"/>
        </w:rPr>
        <w:t xml:space="preserve">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 v příslušném období skutečně provedené práce na prováděném díle.  </w:t>
      </w:r>
    </w:p>
    <w:p w14:paraId="3B4A6B8B" w14:textId="057A05FB" w:rsidR="00303236" w:rsidRPr="00303236" w:rsidRDefault="00303236" w:rsidP="00303236">
      <w:pPr>
        <w:pStyle w:val="Nadpis2"/>
        <w:numPr>
          <w:ilvl w:val="0"/>
          <w:numId w:val="1"/>
        </w:numPr>
        <w:spacing w:before="120" w:after="120"/>
        <w:ind w:left="425" w:hanging="425"/>
        <w:jc w:val="both"/>
        <w:rPr>
          <w:b/>
          <w:sz w:val="24"/>
          <w:szCs w:val="24"/>
        </w:rPr>
      </w:pPr>
      <w:r>
        <w:rPr>
          <w:b/>
          <w:sz w:val="24"/>
          <w:szCs w:val="24"/>
        </w:rPr>
        <w:t>S</w:t>
      </w:r>
      <w:r w:rsidR="00D138FF" w:rsidRPr="00D138FF">
        <w:rPr>
          <w:b/>
          <w:sz w:val="24"/>
          <w:szCs w:val="24"/>
        </w:rPr>
        <w:t xml:space="preserve">mluvní pokuty </w:t>
      </w:r>
    </w:p>
    <w:p w14:paraId="642E2C52" w14:textId="52331752" w:rsidR="00D138FF" w:rsidRPr="00D138FF" w:rsidRDefault="00303236" w:rsidP="00D138FF">
      <w:pPr>
        <w:pStyle w:val="Nadpis2"/>
        <w:numPr>
          <w:ilvl w:val="1"/>
          <w:numId w:val="1"/>
        </w:numPr>
        <w:spacing w:line="360" w:lineRule="auto"/>
        <w:ind w:left="788" w:hanging="431"/>
        <w:jc w:val="both"/>
        <w:rPr>
          <w:bCs/>
          <w:sz w:val="22"/>
          <w:szCs w:val="22"/>
        </w:rPr>
      </w:pPr>
      <w:bookmarkStart w:id="1" w:name="_Ref442174032"/>
      <w:r>
        <w:rPr>
          <w:sz w:val="22"/>
          <w:szCs w:val="22"/>
        </w:rPr>
        <w:t xml:space="preserve">V případě </w:t>
      </w:r>
      <w:r w:rsidRPr="00FC720F">
        <w:rPr>
          <w:sz w:val="22"/>
          <w:szCs w:val="22"/>
        </w:rPr>
        <w:t>prodlení s</w:t>
      </w:r>
      <w:r>
        <w:rPr>
          <w:sz w:val="22"/>
          <w:szCs w:val="22"/>
        </w:rPr>
        <w:t> </w:t>
      </w:r>
      <w:r w:rsidRPr="00FC720F">
        <w:rPr>
          <w:sz w:val="22"/>
          <w:szCs w:val="22"/>
        </w:rPr>
        <w:t>termín</w:t>
      </w:r>
      <w:r>
        <w:rPr>
          <w:sz w:val="22"/>
          <w:szCs w:val="22"/>
        </w:rPr>
        <w:t>em dokončení</w:t>
      </w:r>
      <w:r w:rsidRPr="00FC720F">
        <w:rPr>
          <w:sz w:val="22"/>
          <w:szCs w:val="22"/>
        </w:rPr>
        <w:t xml:space="preserve"> </w:t>
      </w:r>
      <w:r>
        <w:rPr>
          <w:sz w:val="22"/>
          <w:szCs w:val="22"/>
        </w:rPr>
        <w:t xml:space="preserve">zaplatí zhotovitel objednateli smluvní pokutu </w:t>
      </w:r>
      <w:r w:rsidRPr="00FC720F">
        <w:rPr>
          <w:sz w:val="22"/>
          <w:szCs w:val="22"/>
        </w:rPr>
        <w:t>ve výši 0,1</w:t>
      </w:r>
      <w:r>
        <w:rPr>
          <w:sz w:val="22"/>
          <w:szCs w:val="22"/>
        </w:rPr>
        <w:t xml:space="preserve"> </w:t>
      </w:r>
      <w:r w:rsidRPr="00FC720F">
        <w:rPr>
          <w:sz w:val="22"/>
          <w:szCs w:val="22"/>
        </w:rPr>
        <w:t>% z celkové ceny díla včetně DPH za každý kalendářní den prodlení.</w:t>
      </w:r>
      <w:bookmarkEnd w:id="1"/>
    </w:p>
    <w:p w14:paraId="6397ED37" w14:textId="7C5E8C23" w:rsidR="00303236" w:rsidRPr="00303236" w:rsidRDefault="00303236" w:rsidP="00303236">
      <w:pPr>
        <w:pStyle w:val="Nadpis2"/>
        <w:numPr>
          <w:ilvl w:val="1"/>
          <w:numId w:val="1"/>
        </w:numPr>
        <w:spacing w:line="360" w:lineRule="auto"/>
        <w:ind w:left="788" w:hanging="431"/>
        <w:jc w:val="both"/>
        <w:rPr>
          <w:sz w:val="22"/>
          <w:szCs w:val="22"/>
        </w:rPr>
      </w:pPr>
      <w:r w:rsidRPr="00291A43">
        <w:rPr>
          <w:sz w:val="22"/>
          <w:szCs w:val="22"/>
        </w:rPr>
        <w:t xml:space="preserve">V případě prodlení </w:t>
      </w:r>
      <w:r>
        <w:rPr>
          <w:sz w:val="22"/>
          <w:szCs w:val="22"/>
        </w:rPr>
        <w:t xml:space="preserve">s </w:t>
      </w:r>
      <w:r w:rsidRPr="00291A43">
        <w:rPr>
          <w:sz w:val="22"/>
          <w:szCs w:val="22"/>
        </w:rPr>
        <w:t>uhrazení</w:t>
      </w:r>
      <w:r>
        <w:rPr>
          <w:sz w:val="22"/>
          <w:szCs w:val="22"/>
        </w:rPr>
        <w:t>m</w:t>
      </w:r>
      <w:r w:rsidRPr="00291A43">
        <w:rPr>
          <w:sz w:val="22"/>
          <w:szCs w:val="22"/>
        </w:rPr>
        <w:t xml:space="preserve"> faktury objednavatelem náleží zhotoviteli smluvní pokuta ve výši 0,05</w:t>
      </w:r>
      <w:r>
        <w:rPr>
          <w:sz w:val="22"/>
          <w:szCs w:val="22"/>
        </w:rPr>
        <w:t xml:space="preserve"> </w:t>
      </w:r>
      <w:r w:rsidRPr="00291A43">
        <w:rPr>
          <w:sz w:val="22"/>
          <w:szCs w:val="22"/>
        </w:rPr>
        <w:t>% z dlužné částky za každý den prodlení.</w:t>
      </w:r>
    </w:p>
    <w:p w14:paraId="61B37F98" w14:textId="77777777" w:rsidR="00AA606F" w:rsidRPr="008E7D15" w:rsidRDefault="00AA606F" w:rsidP="00AA606F">
      <w:pPr>
        <w:pStyle w:val="Nadpis2"/>
        <w:numPr>
          <w:ilvl w:val="0"/>
          <w:numId w:val="1"/>
        </w:numPr>
        <w:spacing w:before="120" w:after="120"/>
        <w:ind w:left="425" w:hanging="425"/>
        <w:jc w:val="both"/>
        <w:rPr>
          <w:b/>
          <w:sz w:val="24"/>
          <w:szCs w:val="24"/>
        </w:rPr>
      </w:pPr>
      <w:r w:rsidRPr="008E7D15">
        <w:rPr>
          <w:b/>
          <w:sz w:val="24"/>
          <w:szCs w:val="24"/>
        </w:rPr>
        <w:t>Ostatní podmínky</w:t>
      </w:r>
    </w:p>
    <w:p w14:paraId="3E32D691" w14:textId="77777777" w:rsidR="00AA606F" w:rsidRPr="008E7D15" w:rsidRDefault="00AA606F" w:rsidP="00AA606F">
      <w:pPr>
        <w:pStyle w:val="Textvbloku"/>
        <w:ind w:left="0" w:firstLine="0"/>
      </w:pPr>
      <w:r w:rsidRPr="008E7D15">
        <w:t xml:space="preserve">Zhotovitel se zavazuje po dobu účinnosti této objednávky provádět činnost dle této objednávky v souladu s příslušnými právními předpisy, s těmito technickými a dodacími podmínkami objednávky, dobrými mravy, účelem této objednávky, zájmy objednatele a podle pokynů objednatele, které jsou zhotoviteli známy nebo které musí znát. </w:t>
      </w:r>
    </w:p>
    <w:p w14:paraId="3F5E452E" w14:textId="77777777" w:rsidR="00AA606F" w:rsidRDefault="00AA606F" w:rsidP="00AA606F">
      <w:pPr>
        <w:rPr>
          <w:sz w:val="22"/>
        </w:rPr>
      </w:pPr>
    </w:p>
    <w:p w14:paraId="1E90BAA6" w14:textId="77777777" w:rsidR="00AA606F" w:rsidRPr="008E7D15" w:rsidRDefault="00AA606F" w:rsidP="00AA606F">
      <w:pPr>
        <w:pStyle w:val="Nadpis2"/>
        <w:numPr>
          <w:ilvl w:val="0"/>
          <w:numId w:val="1"/>
        </w:numPr>
        <w:spacing w:before="120" w:after="120"/>
        <w:ind w:left="425" w:hanging="425"/>
        <w:jc w:val="both"/>
        <w:rPr>
          <w:b/>
          <w:sz w:val="24"/>
          <w:szCs w:val="24"/>
        </w:rPr>
      </w:pPr>
      <w:bookmarkStart w:id="2" w:name="_Hlk129770881"/>
      <w:r>
        <w:rPr>
          <w:b/>
          <w:sz w:val="24"/>
          <w:szCs w:val="24"/>
        </w:rPr>
        <w:t>Příloha</w:t>
      </w:r>
    </w:p>
    <w:p w14:paraId="315529FA" w14:textId="31FB387F" w:rsidR="00AA606F" w:rsidRPr="00100DAF" w:rsidRDefault="00AA606F" w:rsidP="00AA606F">
      <w:pPr>
        <w:rPr>
          <w:sz w:val="22"/>
          <w:szCs w:val="22"/>
        </w:rPr>
      </w:pPr>
      <w:r w:rsidRPr="00100DAF">
        <w:rPr>
          <w:sz w:val="22"/>
          <w:szCs w:val="22"/>
        </w:rPr>
        <w:t xml:space="preserve">Nabídka ze dne </w:t>
      </w:r>
      <w:r w:rsidR="00D138FF">
        <w:rPr>
          <w:sz w:val="22"/>
          <w:szCs w:val="22"/>
        </w:rPr>
        <w:t>5.3.2025</w:t>
      </w:r>
    </w:p>
    <w:bookmarkEnd w:id="2"/>
    <w:p w14:paraId="43920192" w14:textId="77777777" w:rsidR="00D55DC4" w:rsidRDefault="00D55DC4">
      <w:pPr>
        <w:rPr>
          <w:sz w:val="22"/>
        </w:rPr>
      </w:pPr>
    </w:p>
    <w:p w14:paraId="53531A46" w14:textId="77777777" w:rsidR="00D55DC4" w:rsidRDefault="00D55DC4">
      <w:pPr>
        <w:rPr>
          <w:sz w:val="22"/>
        </w:rPr>
      </w:pPr>
    </w:p>
    <w:p w14:paraId="3623E046" w14:textId="77777777" w:rsidR="00D55DC4" w:rsidRDefault="00D55DC4">
      <w:pPr>
        <w:rPr>
          <w:sz w:val="22"/>
        </w:rPr>
      </w:pPr>
    </w:p>
    <w:p w14:paraId="195FA60A" w14:textId="77777777" w:rsidR="00D55DC4" w:rsidRDefault="00D55DC4">
      <w:pPr>
        <w:rPr>
          <w:sz w:val="22"/>
        </w:rPr>
      </w:pPr>
    </w:p>
    <w:p w14:paraId="0571817D" w14:textId="77777777" w:rsidR="00D55DC4" w:rsidRDefault="00D55DC4">
      <w:pPr>
        <w:rPr>
          <w:sz w:val="22"/>
        </w:rPr>
      </w:pPr>
    </w:p>
    <w:p w14:paraId="6E814032" w14:textId="77777777" w:rsidR="00D55DC4" w:rsidRDefault="00D55DC4">
      <w:pPr>
        <w:rPr>
          <w:sz w:val="22"/>
        </w:rPr>
      </w:pPr>
    </w:p>
    <w:p w14:paraId="6F88A94F" w14:textId="77777777" w:rsidR="009678F6" w:rsidRDefault="009678F6" w:rsidP="009678F6">
      <w:pPr>
        <w:rPr>
          <w:sz w:val="22"/>
        </w:rPr>
      </w:pPr>
      <w:r>
        <w:rPr>
          <w:sz w:val="22"/>
        </w:rPr>
        <w:t>……………………………….</w:t>
      </w:r>
    </w:p>
    <w:p w14:paraId="68D4324F" w14:textId="77777777" w:rsidR="009678F6" w:rsidRDefault="009678F6" w:rsidP="009678F6">
      <w:pPr>
        <w:rPr>
          <w:sz w:val="22"/>
        </w:rPr>
      </w:pPr>
      <w:r>
        <w:rPr>
          <w:sz w:val="22"/>
        </w:rPr>
        <w:t>          </w:t>
      </w:r>
      <w:r w:rsidRPr="009678F6">
        <w:rPr>
          <w:sz w:val="22"/>
        </w:rPr>
        <w:t>Ing. Petr Řezník</w:t>
      </w:r>
    </w:p>
    <w:p w14:paraId="2F9AEF38" w14:textId="77777777" w:rsidR="00D55DC4" w:rsidRDefault="009678F6" w:rsidP="009678F6">
      <w:pPr>
        <w:rPr>
          <w:sz w:val="22"/>
        </w:rPr>
      </w:pPr>
      <w:r>
        <w:rPr>
          <w:sz w:val="22"/>
        </w:rPr>
        <w:t>           vedoucí odboru</w:t>
      </w:r>
    </w:p>
    <w:p w14:paraId="65D80E1C" w14:textId="77777777" w:rsidR="00D55DC4" w:rsidRDefault="00D55DC4"/>
    <w:sectPr w:rsidR="00D55DC4">
      <w:headerReference w:type="default" r:id="rId10"/>
      <w:pgSz w:w="11906" w:h="16838" w:code="9"/>
      <w:pgMar w:top="907" w:right="907" w:bottom="907" w:left="907"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DF3E" w14:textId="77777777" w:rsidR="00AA606F" w:rsidRDefault="00AA606F">
      <w:r>
        <w:separator/>
      </w:r>
    </w:p>
  </w:endnote>
  <w:endnote w:type="continuationSeparator" w:id="0">
    <w:p w14:paraId="137C0DAE" w14:textId="77777777" w:rsidR="00AA606F" w:rsidRDefault="00AA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G Times">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C842" w14:textId="77777777" w:rsidR="00AA606F" w:rsidRDefault="00AA606F">
      <w:r>
        <w:separator/>
      </w:r>
    </w:p>
  </w:footnote>
  <w:footnote w:type="continuationSeparator" w:id="0">
    <w:p w14:paraId="4A41C0F1" w14:textId="77777777" w:rsidR="00AA606F" w:rsidRDefault="00AA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
      <w:gridCol w:w="1548"/>
      <w:gridCol w:w="8166"/>
      <w:gridCol w:w="202"/>
    </w:tblGrid>
    <w:tr w:rsidR="00D55DC4" w14:paraId="1972A4B2" w14:textId="77777777">
      <w:trPr>
        <w:cantSplit/>
        <w:trHeight w:val="1550"/>
        <w:jc w:val="center"/>
      </w:trPr>
      <w:tc>
        <w:tcPr>
          <w:tcW w:w="87" w:type="pct"/>
          <w:tcBorders>
            <w:top w:val="single" w:sz="4" w:space="0" w:color="auto"/>
            <w:left w:val="nil"/>
            <w:bottom w:val="single" w:sz="4" w:space="0" w:color="auto"/>
            <w:right w:val="nil"/>
          </w:tcBorders>
          <w:vAlign w:val="center"/>
        </w:tcPr>
        <w:p w14:paraId="510D38AD" w14:textId="77777777" w:rsidR="00D55DC4" w:rsidRDefault="00D55DC4">
          <w:pPr>
            <w:pStyle w:val="Zhlav"/>
          </w:pPr>
        </w:p>
      </w:tc>
      <w:tc>
        <w:tcPr>
          <w:tcW w:w="767" w:type="pct"/>
          <w:tcBorders>
            <w:top w:val="single" w:sz="4" w:space="0" w:color="auto"/>
            <w:left w:val="nil"/>
            <w:bottom w:val="single" w:sz="4" w:space="0" w:color="auto"/>
            <w:right w:val="nil"/>
          </w:tcBorders>
        </w:tcPr>
        <w:p w14:paraId="03441673" w14:textId="77777777" w:rsidR="00D55DC4" w:rsidRDefault="008A133C">
          <w:pPr>
            <w:pStyle w:val="Zhlav"/>
          </w:pPr>
          <w:r>
            <w:rPr>
              <w:noProof/>
            </w:rPr>
            <w:drawing>
              <wp:inline distT="0" distB="0" distL="0" distR="0" wp14:anchorId="0B4275FA" wp14:editId="0FB4A408">
                <wp:extent cx="866899" cy="9795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BLACK_V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128" cy="1019404"/>
                        </a:xfrm>
                        <a:prstGeom prst="rect">
                          <a:avLst/>
                        </a:prstGeom>
                      </pic:spPr>
                    </pic:pic>
                  </a:graphicData>
                </a:graphic>
              </wp:inline>
            </w:drawing>
          </w:r>
        </w:p>
      </w:tc>
      <w:tc>
        <w:tcPr>
          <w:tcW w:w="4045" w:type="pct"/>
          <w:tcBorders>
            <w:top w:val="single" w:sz="4" w:space="0" w:color="auto"/>
            <w:left w:val="nil"/>
            <w:bottom w:val="single" w:sz="4" w:space="0" w:color="auto"/>
            <w:right w:val="nil"/>
          </w:tcBorders>
        </w:tcPr>
        <w:p w14:paraId="661DE5D5" w14:textId="77777777" w:rsidR="00D55DC4" w:rsidRDefault="00D55DC4">
          <w:pPr>
            <w:pStyle w:val="Nadpis2"/>
            <w:spacing w:line="240" w:lineRule="auto"/>
          </w:pPr>
          <w:r>
            <w:t>Město Mariánské Lázně</w:t>
          </w:r>
        </w:p>
        <w:p w14:paraId="24071518" w14:textId="77777777" w:rsidR="0071681A" w:rsidRDefault="00D55DC4" w:rsidP="009678F6">
          <w:pPr>
            <w:pStyle w:val="Zhlav"/>
            <w:spacing w:after="80"/>
            <w:jc w:val="center"/>
            <w:rPr>
              <w:sz w:val="32"/>
            </w:rPr>
          </w:pPr>
          <w:r>
            <w:rPr>
              <w:sz w:val="32"/>
            </w:rPr>
            <w:t xml:space="preserve">Městský úřad, </w:t>
          </w:r>
          <w:r w:rsidR="009678F6" w:rsidRPr="009678F6">
            <w:rPr>
              <w:sz w:val="32"/>
            </w:rPr>
            <w:t>Odbor rozvoje města, investic a dotací</w:t>
          </w:r>
        </w:p>
        <w:p w14:paraId="3EC0F5BD" w14:textId="77777777" w:rsidR="00367CDA" w:rsidRPr="00367CDA" w:rsidRDefault="00367CDA" w:rsidP="00367CDA">
          <w:pPr>
            <w:pStyle w:val="Zhlav"/>
            <w:jc w:val="center"/>
            <w:rPr>
              <w:sz w:val="18"/>
            </w:rPr>
          </w:pPr>
          <w:r w:rsidRPr="00367CDA">
            <w:rPr>
              <w:sz w:val="18"/>
            </w:rPr>
            <w:t>adresa: Městský úřad Mariánské Lázně, Ruská 155/3, 353 01 Mariánské Lázně, tel.: 354 922 111</w:t>
          </w:r>
        </w:p>
        <w:p w14:paraId="0BA01A19" w14:textId="77777777" w:rsidR="00D55DC4" w:rsidRDefault="005F3740" w:rsidP="00367CDA">
          <w:pPr>
            <w:pStyle w:val="Zhlav"/>
            <w:jc w:val="center"/>
            <w:rPr>
              <w:sz w:val="32"/>
            </w:rPr>
          </w:pPr>
          <w:r w:rsidRPr="007A5996">
            <w:rPr>
              <w:sz w:val="18"/>
            </w:rPr>
            <w:t>e-mail: muml@</w:t>
          </w:r>
          <w:r>
            <w:rPr>
              <w:sz w:val="18"/>
            </w:rPr>
            <w:t>muml</w:t>
          </w:r>
          <w:r w:rsidRPr="007A5996">
            <w:rPr>
              <w:sz w:val="18"/>
            </w:rPr>
            <w:t>.cz</w:t>
          </w:r>
          <w:r w:rsidR="00367CDA" w:rsidRPr="00367CDA">
            <w:rPr>
              <w:sz w:val="18"/>
            </w:rPr>
            <w:t xml:space="preserve">, IČ: 00254061, DIČ: CZ00254061, ISDS: </w:t>
          </w:r>
          <w:proofErr w:type="spellStart"/>
          <w:r w:rsidR="00367CDA" w:rsidRPr="00367CDA">
            <w:rPr>
              <w:sz w:val="18"/>
            </w:rPr>
            <w:t>bprbqms</w:t>
          </w:r>
          <w:proofErr w:type="spellEnd"/>
        </w:p>
      </w:tc>
      <w:tc>
        <w:tcPr>
          <w:tcW w:w="100" w:type="pct"/>
          <w:tcBorders>
            <w:top w:val="single" w:sz="4" w:space="0" w:color="auto"/>
            <w:left w:val="nil"/>
            <w:bottom w:val="single" w:sz="4" w:space="0" w:color="auto"/>
            <w:right w:val="nil"/>
          </w:tcBorders>
        </w:tcPr>
        <w:p w14:paraId="1815DAAC" w14:textId="77777777" w:rsidR="00D55DC4" w:rsidRDefault="00D55DC4">
          <w:pPr>
            <w:jc w:val="center"/>
            <w:rPr>
              <w:sz w:val="16"/>
            </w:rPr>
          </w:pPr>
        </w:p>
      </w:tc>
    </w:tr>
  </w:tbl>
  <w:p w14:paraId="4BAE0FA1" w14:textId="77777777" w:rsidR="00D55DC4" w:rsidRDefault="00D55DC4" w:rsidP="004B753F">
    <w:pPr>
      <w:pStyle w:val="Zhlav"/>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043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6F"/>
    <w:rsid w:val="00025FAF"/>
    <w:rsid w:val="00031134"/>
    <w:rsid w:val="00045645"/>
    <w:rsid w:val="000A25CF"/>
    <w:rsid w:val="000F4D06"/>
    <w:rsid w:val="00112899"/>
    <w:rsid w:val="001568BC"/>
    <w:rsid w:val="001D7E9B"/>
    <w:rsid w:val="001E2207"/>
    <w:rsid w:val="00256349"/>
    <w:rsid w:val="00286F97"/>
    <w:rsid w:val="002B7B2E"/>
    <w:rsid w:val="002C44D6"/>
    <w:rsid w:val="002E7FF8"/>
    <w:rsid w:val="002F6CAF"/>
    <w:rsid w:val="00303236"/>
    <w:rsid w:val="00367CDA"/>
    <w:rsid w:val="003700C9"/>
    <w:rsid w:val="00385320"/>
    <w:rsid w:val="00395D9F"/>
    <w:rsid w:val="003D5BCD"/>
    <w:rsid w:val="0045044A"/>
    <w:rsid w:val="004B753F"/>
    <w:rsid w:val="005058EE"/>
    <w:rsid w:val="0058264F"/>
    <w:rsid w:val="005F3740"/>
    <w:rsid w:val="0071681A"/>
    <w:rsid w:val="00736111"/>
    <w:rsid w:val="007D72B1"/>
    <w:rsid w:val="008A133C"/>
    <w:rsid w:val="00944274"/>
    <w:rsid w:val="009678F6"/>
    <w:rsid w:val="009C14FF"/>
    <w:rsid w:val="009D7109"/>
    <w:rsid w:val="009F7EC7"/>
    <w:rsid w:val="00AA606F"/>
    <w:rsid w:val="00AF7FDF"/>
    <w:rsid w:val="00BB66C1"/>
    <w:rsid w:val="00D138FF"/>
    <w:rsid w:val="00D222E4"/>
    <w:rsid w:val="00D30002"/>
    <w:rsid w:val="00D55DC4"/>
    <w:rsid w:val="00DF7A43"/>
    <w:rsid w:val="00E70CAA"/>
    <w:rsid w:val="00F14B32"/>
    <w:rsid w:val="00F80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C0828"/>
  <w15:chartTrackingRefBased/>
  <w15:docId w15:val="{5C09E248-3B44-4116-BB7E-BE225D2B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2">
    <w:name w:val="heading 2"/>
    <w:basedOn w:val="Normln"/>
    <w:next w:val="Normln"/>
    <w:link w:val="Nadpis2Char"/>
    <w:qFormat/>
    <w:pPr>
      <w:keepNext/>
      <w:spacing w:line="460" w:lineRule="exact"/>
      <w:jc w:val="center"/>
      <w:outlineLvl w:val="1"/>
    </w:pPr>
    <w:rPr>
      <w:sz w:val="5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rFonts w:ascii="CG Times" w:hAnsi="CG Times"/>
      <w:noProof/>
      <w:sz w:val="22"/>
      <w14:shadow w14:blurRad="50800" w14:dist="38100" w14:dir="2700000" w14:sx="100000" w14:sy="100000" w14:kx="0" w14:ky="0" w14:algn="tl">
        <w14:srgbClr w14:val="000000">
          <w14:alpha w14:val="60000"/>
        </w14:srgbClr>
      </w14:shadow>
    </w:rPr>
  </w:style>
  <w:style w:type="paragraph" w:styleId="Osloven">
    <w:name w:val="Salutation"/>
    <w:basedOn w:val="Normln"/>
    <w:next w:val="Normln"/>
  </w:style>
  <w:style w:type="character" w:styleId="Sledovanodkaz">
    <w:name w:val="FollowedHyperlink"/>
    <w:basedOn w:val="Standardnpsmoodstavce"/>
    <w:rPr>
      <w:color w:val="800080"/>
      <w:u w:val="single"/>
    </w:rPr>
  </w:style>
  <w:style w:type="character" w:customStyle="1" w:styleId="Nadpis2Char">
    <w:name w:val="Nadpis 2 Char"/>
    <w:basedOn w:val="Standardnpsmoodstavce"/>
    <w:link w:val="Nadpis2"/>
    <w:rsid w:val="00AA606F"/>
    <w:rPr>
      <w:sz w:val="56"/>
    </w:rPr>
  </w:style>
  <w:style w:type="paragraph" w:styleId="Textvbloku">
    <w:name w:val="Block Text"/>
    <w:basedOn w:val="Normln"/>
    <w:rsid w:val="00AA606F"/>
    <w:pPr>
      <w:widowControl w:val="0"/>
      <w:ind w:left="720" w:right="-48" w:hanging="7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lavpaj\OneDrive%20-%20MUML\Plocha\ORID%20-%20m&#283;st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1C5CD1134F1D4C882AD830CB5F620B" ma:contentTypeVersion="17" ma:contentTypeDescription="Vytvoří nový dokument" ma:contentTypeScope="" ma:versionID="997c42557ce815abe8e4efdabb85885a">
  <xsd:schema xmlns:xsd="http://www.w3.org/2001/XMLSchema" xmlns:xs="http://www.w3.org/2001/XMLSchema" xmlns:p="http://schemas.microsoft.com/office/2006/metadata/properties" xmlns:ns2="1cda8c2f-adf4-4f6d-8522-20368568434c" xmlns:ns3="e42a39a4-173c-4eb8-b227-740604d76384" targetNamespace="http://schemas.microsoft.com/office/2006/metadata/properties" ma:root="true" ma:fieldsID="16676c3faffb5fe2ad2195232f9c4a53" ns2:_="" ns3:_="">
    <xsd:import namespace="1cda8c2f-adf4-4f6d-8522-20368568434c"/>
    <xsd:import namespace="e42a39a4-173c-4eb8-b227-740604d763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8c2f-adf4-4f6d-8522-203685684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a46c75b-a7d1-4e4f-b158-c655ffbb10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a39a4-173c-4eb8-b227-740604d7638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c9a9270-c8ee-4679-9e7a-d27ac155c2c2}" ma:internalName="TaxCatchAll" ma:showField="CatchAllData" ma:web="e42a39a4-173c-4eb8-b227-740604d76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2a39a4-173c-4eb8-b227-740604d76384" xsi:nil="true"/>
    <lcf76f155ced4ddcb4097134ff3c332f xmlns="1cda8c2f-adf4-4f6d-8522-2036856843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451F4-F05F-424C-A3F1-0FF2D21F8FD5}">
  <ds:schemaRefs>
    <ds:schemaRef ds:uri="http://schemas.microsoft.com/sharepoint/v3/contenttype/forms"/>
  </ds:schemaRefs>
</ds:datastoreItem>
</file>

<file path=customXml/itemProps2.xml><?xml version="1.0" encoding="utf-8"?>
<ds:datastoreItem xmlns:ds="http://schemas.openxmlformats.org/officeDocument/2006/customXml" ds:itemID="{34F412C9-1CCF-4E3A-8B6D-E2AB366D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8c2f-adf4-4f6d-8522-20368568434c"/>
    <ds:schemaRef ds:uri="e42a39a4-173c-4eb8-b227-740604d76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11169-6B77-4D8B-B7DE-B56F75139DF9}">
  <ds:schemaRefs>
    <ds:schemaRef ds:uri="http://schemas.microsoft.com/office/2006/metadata/properties"/>
    <ds:schemaRef ds:uri="http://schemas.microsoft.com/office/infopath/2007/PartnerControls"/>
    <ds:schemaRef ds:uri="e42a39a4-173c-4eb8-b227-740604d76384"/>
    <ds:schemaRef ds:uri="1cda8c2f-adf4-4f6d-8522-20368568434c"/>
  </ds:schemaRefs>
</ds:datastoreItem>
</file>

<file path=docProps/app.xml><?xml version="1.0" encoding="utf-8"?>
<Properties xmlns="http://schemas.openxmlformats.org/officeDocument/2006/extended-properties" xmlns:vt="http://schemas.openxmlformats.org/officeDocument/2006/docPropsVTypes">
  <Template>ORID - město.dotx</Template>
  <TotalTime>43</TotalTime>
  <Pages>2</Pages>
  <Words>380</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lpstr>
    </vt:vector>
  </TitlesOfParts>
  <Company>MeU ML</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Pajer Stanislav</dc:creator>
  <cp:keywords/>
  <dc:description/>
  <cp:lastModifiedBy>Pajer Stanislav</cp:lastModifiedBy>
  <cp:revision>7</cp:revision>
  <cp:lastPrinted>2025-04-01T06:10:00Z</cp:lastPrinted>
  <dcterms:created xsi:type="dcterms:W3CDTF">2025-03-27T07:52:00Z</dcterms:created>
  <dcterms:modified xsi:type="dcterms:W3CDTF">2025-04-01T06:14:00Z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0x0101006D1C5CD1134F1D4C882AD830CB5F620B</vt:lpwstr>
  </property>
  <property fmtid="{D5CDD505-2E9C-101B-9397-08002B2CF9AE}" pid="3" name="MediaServiceImageTags">
    <vt:lpwstr/>
  </property>
</Properties>
</file>