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48E3" w14:textId="77777777" w:rsidR="001C4306" w:rsidRPr="00AD26B7" w:rsidRDefault="001C4306" w:rsidP="001C4306">
      <w:pPr>
        <w:jc w:val="center"/>
        <w:rPr>
          <w:rFonts w:ascii="Arial" w:hAnsi="Arial" w:cs="Arial"/>
          <w:b/>
          <w:sz w:val="24"/>
          <w:szCs w:val="24"/>
        </w:rPr>
      </w:pPr>
      <w:r w:rsidRPr="00AD26B7">
        <w:rPr>
          <w:rFonts w:ascii="Arial" w:hAnsi="Arial" w:cs="Arial"/>
          <w:b/>
          <w:sz w:val="24"/>
          <w:szCs w:val="24"/>
        </w:rPr>
        <w:t>KUPNÍ SMLOUVA</w:t>
      </w:r>
    </w:p>
    <w:p w14:paraId="059E2088" w14:textId="77777777" w:rsidR="001C4306" w:rsidRPr="006249E2" w:rsidRDefault="001C4306" w:rsidP="00674B88">
      <w:pPr>
        <w:spacing w:line="240" w:lineRule="auto"/>
        <w:jc w:val="center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z w:val="20"/>
        </w:rPr>
        <w:t xml:space="preserve">dle </w:t>
      </w:r>
      <w:proofErr w:type="spellStart"/>
      <w:r w:rsidR="00D164F5" w:rsidRPr="006249E2">
        <w:rPr>
          <w:rFonts w:ascii="Arial" w:hAnsi="Arial" w:cs="Arial"/>
          <w:sz w:val="20"/>
        </w:rPr>
        <w:t>ust</w:t>
      </w:r>
      <w:proofErr w:type="spellEnd"/>
      <w:r w:rsidR="00D164F5" w:rsidRPr="006249E2">
        <w:rPr>
          <w:rFonts w:ascii="Arial" w:hAnsi="Arial" w:cs="Arial"/>
          <w:sz w:val="20"/>
        </w:rPr>
        <w:t xml:space="preserve">. </w:t>
      </w:r>
      <w:r w:rsidRPr="006249E2">
        <w:rPr>
          <w:rFonts w:ascii="Arial" w:hAnsi="Arial" w:cs="Arial"/>
          <w:sz w:val="20"/>
        </w:rPr>
        <w:t>§</w:t>
      </w:r>
      <w:r w:rsidR="00820234" w:rsidRPr="006249E2">
        <w:rPr>
          <w:rFonts w:ascii="Arial" w:hAnsi="Arial" w:cs="Arial"/>
          <w:sz w:val="20"/>
        </w:rPr>
        <w:t xml:space="preserve"> 2079 </w:t>
      </w:r>
      <w:r w:rsidRPr="006249E2">
        <w:rPr>
          <w:rFonts w:ascii="Arial" w:hAnsi="Arial" w:cs="Arial"/>
          <w:sz w:val="20"/>
        </w:rPr>
        <w:t xml:space="preserve">a násl. </w:t>
      </w:r>
      <w:r w:rsidR="00820234" w:rsidRPr="006249E2">
        <w:rPr>
          <w:rFonts w:ascii="Arial" w:hAnsi="Arial" w:cs="Arial"/>
          <w:sz w:val="20"/>
        </w:rPr>
        <w:t xml:space="preserve">zákona </w:t>
      </w:r>
      <w:r w:rsidRPr="006249E2">
        <w:rPr>
          <w:rFonts w:ascii="Arial" w:hAnsi="Arial" w:cs="Arial"/>
          <w:sz w:val="20"/>
        </w:rPr>
        <w:t xml:space="preserve">č. </w:t>
      </w:r>
      <w:r w:rsidR="00820234" w:rsidRPr="006249E2">
        <w:rPr>
          <w:rFonts w:ascii="Arial" w:hAnsi="Arial" w:cs="Arial"/>
          <w:sz w:val="20"/>
        </w:rPr>
        <w:t>89</w:t>
      </w:r>
      <w:r w:rsidRPr="006249E2">
        <w:rPr>
          <w:rFonts w:ascii="Arial" w:hAnsi="Arial" w:cs="Arial"/>
          <w:sz w:val="20"/>
        </w:rPr>
        <w:t>/</w:t>
      </w:r>
      <w:r w:rsidR="00820234" w:rsidRPr="006249E2">
        <w:rPr>
          <w:rFonts w:ascii="Arial" w:hAnsi="Arial" w:cs="Arial"/>
          <w:sz w:val="20"/>
        </w:rPr>
        <w:t xml:space="preserve">2012 </w:t>
      </w:r>
      <w:r w:rsidRPr="006249E2">
        <w:rPr>
          <w:rFonts w:ascii="Arial" w:hAnsi="Arial" w:cs="Arial"/>
          <w:sz w:val="20"/>
        </w:rPr>
        <w:t>Sb.</w:t>
      </w:r>
      <w:r w:rsidR="00820234" w:rsidRPr="006249E2">
        <w:rPr>
          <w:rFonts w:ascii="Arial" w:hAnsi="Arial" w:cs="Arial"/>
          <w:sz w:val="20"/>
        </w:rPr>
        <w:t>, občansk</w:t>
      </w:r>
      <w:r w:rsidR="00D164F5" w:rsidRPr="006249E2">
        <w:rPr>
          <w:rFonts w:ascii="Arial" w:hAnsi="Arial" w:cs="Arial"/>
          <w:sz w:val="20"/>
        </w:rPr>
        <w:t>ý</w:t>
      </w:r>
      <w:r w:rsidR="00820234" w:rsidRPr="006249E2">
        <w:rPr>
          <w:rFonts w:ascii="Arial" w:hAnsi="Arial" w:cs="Arial"/>
          <w:sz w:val="20"/>
        </w:rPr>
        <w:t xml:space="preserve"> zákoník, </w:t>
      </w:r>
      <w:r w:rsidRPr="006249E2">
        <w:rPr>
          <w:rFonts w:ascii="Arial" w:hAnsi="Arial" w:cs="Arial"/>
          <w:sz w:val="20"/>
        </w:rPr>
        <w:t>v</w:t>
      </w:r>
      <w:r w:rsidR="00820234" w:rsidRPr="006249E2">
        <w:rPr>
          <w:rFonts w:ascii="Arial" w:hAnsi="Arial" w:cs="Arial"/>
          <w:sz w:val="20"/>
        </w:rPr>
        <w:t xml:space="preserve"> platném </w:t>
      </w:r>
      <w:r w:rsidRPr="006249E2">
        <w:rPr>
          <w:rFonts w:ascii="Arial" w:hAnsi="Arial" w:cs="Arial"/>
          <w:sz w:val="20"/>
        </w:rPr>
        <w:t>znění</w:t>
      </w:r>
      <w:r w:rsidR="00D164F5" w:rsidRPr="006249E2">
        <w:rPr>
          <w:rFonts w:ascii="Arial" w:hAnsi="Arial" w:cs="Arial"/>
          <w:sz w:val="20"/>
        </w:rPr>
        <w:br/>
      </w:r>
      <w:r w:rsidR="00820234" w:rsidRPr="006249E2">
        <w:rPr>
          <w:rFonts w:ascii="Arial" w:hAnsi="Arial" w:cs="Arial"/>
          <w:sz w:val="20"/>
        </w:rPr>
        <w:t>(dále jen „</w:t>
      </w:r>
      <w:r w:rsidR="00820234" w:rsidRPr="006249E2">
        <w:rPr>
          <w:rFonts w:ascii="Arial" w:hAnsi="Arial" w:cs="Arial"/>
          <w:b/>
          <w:sz w:val="20"/>
        </w:rPr>
        <w:t>občanský zákoník</w:t>
      </w:r>
      <w:r w:rsidR="00820234" w:rsidRPr="006249E2">
        <w:rPr>
          <w:rFonts w:ascii="Arial" w:hAnsi="Arial" w:cs="Arial"/>
          <w:sz w:val="20"/>
        </w:rPr>
        <w:t>“)</w:t>
      </w:r>
    </w:p>
    <w:p w14:paraId="1E52C2D2" w14:textId="77777777" w:rsidR="00D164F5" w:rsidRPr="006249E2" w:rsidRDefault="00D164F5" w:rsidP="001C4306">
      <w:pPr>
        <w:rPr>
          <w:rFonts w:ascii="Arial" w:hAnsi="Arial" w:cs="Arial"/>
          <w:b/>
          <w:snapToGrid w:val="0"/>
          <w:sz w:val="20"/>
        </w:rPr>
      </w:pPr>
    </w:p>
    <w:p w14:paraId="6808BBB7" w14:textId="77777777" w:rsidR="000269EE" w:rsidRPr="006249E2" w:rsidRDefault="000269EE" w:rsidP="000269EE">
      <w:pPr>
        <w:spacing w:line="240" w:lineRule="auto"/>
        <w:rPr>
          <w:rFonts w:ascii="Arial" w:hAnsi="Arial" w:cs="Arial"/>
          <w:b/>
          <w:sz w:val="20"/>
        </w:rPr>
      </w:pPr>
      <w:proofErr w:type="spellStart"/>
      <w:r w:rsidRPr="006249E2">
        <w:rPr>
          <w:rFonts w:ascii="Arial" w:hAnsi="Arial" w:cs="Arial"/>
          <w:b/>
          <w:sz w:val="20"/>
        </w:rPr>
        <w:t>Fresenius</w:t>
      </w:r>
      <w:proofErr w:type="spellEnd"/>
      <w:r w:rsidRPr="006249E2">
        <w:rPr>
          <w:rFonts w:ascii="Arial" w:hAnsi="Arial" w:cs="Arial"/>
          <w:b/>
          <w:sz w:val="20"/>
        </w:rPr>
        <w:t xml:space="preserve"> </w:t>
      </w:r>
      <w:proofErr w:type="spellStart"/>
      <w:r w:rsidRPr="006249E2">
        <w:rPr>
          <w:rFonts w:ascii="Arial" w:hAnsi="Arial" w:cs="Arial"/>
          <w:b/>
          <w:sz w:val="20"/>
        </w:rPr>
        <w:t>Medical</w:t>
      </w:r>
      <w:proofErr w:type="spellEnd"/>
      <w:r w:rsidRPr="006249E2">
        <w:rPr>
          <w:rFonts w:ascii="Arial" w:hAnsi="Arial" w:cs="Arial"/>
          <w:b/>
          <w:sz w:val="20"/>
        </w:rPr>
        <w:t xml:space="preserve"> Care – ČR, s.r.o.</w:t>
      </w:r>
    </w:p>
    <w:p w14:paraId="32165BFC" w14:textId="77777777" w:rsidR="000269EE" w:rsidRPr="006249E2" w:rsidRDefault="000269EE" w:rsidP="000269EE">
      <w:pPr>
        <w:spacing w:line="240" w:lineRule="auto"/>
        <w:rPr>
          <w:rFonts w:ascii="Arial" w:hAnsi="Arial" w:cs="Arial"/>
          <w:sz w:val="20"/>
        </w:rPr>
      </w:pPr>
      <w:r w:rsidRPr="006249E2">
        <w:rPr>
          <w:rFonts w:ascii="Arial" w:hAnsi="Arial" w:cs="Arial"/>
          <w:sz w:val="20"/>
        </w:rPr>
        <w:t>IČO: 457 90 884</w:t>
      </w:r>
    </w:p>
    <w:p w14:paraId="1ED399BB" w14:textId="77777777" w:rsidR="000269EE" w:rsidRPr="006249E2" w:rsidRDefault="000269EE" w:rsidP="000269EE">
      <w:pPr>
        <w:spacing w:line="240" w:lineRule="auto"/>
        <w:rPr>
          <w:rFonts w:ascii="Arial" w:hAnsi="Arial" w:cs="Arial"/>
          <w:sz w:val="20"/>
        </w:rPr>
      </w:pPr>
      <w:r w:rsidRPr="006249E2">
        <w:rPr>
          <w:rFonts w:ascii="Arial" w:hAnsi="Arial" w:cs="Arial"/>
          <w:sz w:val="20"/>
        </w:rPr>
        <w:t>DIČ: CZ45790884</w:t>
      </w:r>
    </w:p>
    <w:p w14:paraId="36BD63D7" w14:textId="77777777" w:rsidR="000269EE" w:rsidRPr="006249E2" w:rsidRDefault="000269EE" w:rsidP="000269EE">
      <w:pPr>
        <w:spacing w:line="240" w:lineRule="auto"/>
        <w:rPr>
          <w:rFonts w:ascii="Arial" w:hAnsi="Arial" w:cs="Arial"/>
          <w:sz w:val="20"/>
        </w:rPr>
      </w:pPr>
      <w:r w:rsidRPr="006249E2">
        <w:rPr>
          <w:rFonts w:ascii="Arial" w:hAnsi="Arial" w:cs="Arial"/>
          <w:sz w:val="20"/>
        </w:rPr>
        <w:t>se sídlem Praha 6, Evropská 423/178, PSČ 160 00</w:t>
      </w:r>
    </w:p>
    <w:p w14:paraId="1AABFED5" w14:textId="77777777" w:rsidR="000269EE" w:rsidRPr="006249E2" w:rsidRDefault="000269EE" w:rsidP="000269EE">
      <w:pPr>
        <w:spacing w:line="240" w:lineRule="auto"/>
        <w:rPr>
          <w:rFonts w:ascii="Arial" w:hAnsi="Arial" w:cs="Arial"/>
          <w:sz w:val="20"/>
        </w:rPr>
      </w:pPr>
      <w:r w:rsidRPr="006249E2">
        <w:rPr>
          <w:rFonts w:ascii="Arial" w:hAnsi="Arial" w:cs="Arial"/>
          <w:sz w:val="20"/>
        </w:rPr>
        <w:t>zapsaná v obchodním rejstříku vedeném u Městského soudu v Praze, oddíl C, vložka 13731</w:t>
      </w:r>
    </w:p>
    <w:p w14:paraId="535BEF0B" w14:textId="77777777" w:rsidR="000269EE" w:rsidRPr="006249E2" w:rsidRDefault="000269EE" w:rsidP="000269EE">
      <w:pPr>
        <w:spacing w:line="240" w:lineRule="auto"/>
        <w:rPr>
          <w:rFonts w:ascii="Arial" w:hAnsi="Arial" w:cs="Arial"/>
          <w:sz w:val="20"/>
        </w:rPr>
      </w:pPr>
      <w:r w:rsidRPr="006249E2">
        <w:rPr>
          <w:rFonts w:ascii="Arial" w:hAnsi="Arial" w:cs="Arial"/>
          <w:sz w:val="20"/>
        </w:rPr>
        <w:t xml:space="preserve">zastoupená </w:t>
      </w:r>
      <w:bookmarkStart w:id="0" w:name="_Hlk73437578"/>
      <w:r w:rsidR="006249E2" w:rsidRPr="006249E2">
        <w:rPr>
          <w:rFonts w:ascii="Arial" w:hAnsi="Arial" w:cs="Arial"/>
          <w:sz w:val="20"/>
        </w:rPr>
        <w:t xml:space="preserve">Ing. Tomášem Kovaříkem, MBA, jednatelem nebo Michalem </w:t>
      </w:r>
      <w:proofErr w:type="spellStart"/>
      <w:r w:rsidR="006249E2" w:rsidRPr="006249E2">
        <w:rPr>
          <w:rFonts w:ascii="Arial" w:hAnsi="Arial" w:cs="Arial"/>
          <w:sz w:val="20"/>
        </w:rPr>
        <w:t>Bábikem</w:t>
      </w:r>
      <w:proofErr w:type="spellEnd"/>
      <w:r w:rsidR="006249E2" w:rsidRPr="006249E2">
        <w:rPr>
          <w:rFonts w:ascii="Arial" w:hAnsi="Arial" w:cs="Arial"/>
          <w:sz w:val="20"/>
        </w:rPr>
        <w:t>, jednatelem, a to každým z nich samostatně</w:t>
      </w:r>
      <w:bookmarkEnd w:id="0"/>
    </w:p>
    <w:p w14:paraId="08EE65A5" w14:textId="77777777" w:rsidR="000269EE" w:rsidRPr="006249E2" w:rsidRDefault="000269EE" w:rsidP="000269EE">
      <w:pPr>
        <w:spacing w:line="240" w:lineRule="auto"/>
        <w:rPr>
          <w:rFonts w:ascii="Arial" w:hAnsi="Arial" w:cs="Arial"/>
          <w:sz w:val="20"/>
        </w:rPr>
      </w:pPr>
    </w:p>
    <w:p w14:paraId="3CBE2CF4" w14:textId="77777777" w:rsidR="00D164F5" w:rsidRPr="006249E2" w:rsidRDefault="001C4306" w:rsidP="00674B88">
      <w:pPr>
        <w:spacing w:line="240" w:lineRule="auto"/>
        <w:ind w:firstLine="708"/>
        <w:rPr>
          <w:rFonts w:ascii="Arial" w:hAnsi="Arial" w:cs="Arial"/>
          <w:sz w:val="20"/>
        </w:rPr>
      </w:pPr>
      <w:r w:rsidRPr="006249E2">
        <w:rPr>
          <w:rFonts w:ascii="Arial" w:hAnsi="Arial" w:cs="Arial"/>
          <w:sz w:val="20"/>
        </w:rPr>
        <w:t>- dále jen „</w:t>
      </w:r>
      <w:r w:rsidRPr="006249E2">
        <w:rPr>
          <w:rFonts w:ascii="Arial" w:hAnsi="Arial" w:cs="Arial"/>
          <w:b/>
          <w:sz w:val="20"/>
        </w:rPr>
        <w:t>prodávající</w:t>
      </w:r>
      <w:r w:rsidRPr="006249E2">
        <w:rPr>
          <w:rFonts w:ascii="Arial" w:hAnsi="Arial" w:cs="Arial"/>
          <w:sz w:val="20"/>
        </w:rPr>
        <w:t>“ –</w:t>
      </w:r>
    </w:p>
    <w:p w14:paraId="66CF6774" w14:textId="77777777" w:rsidR="001C4306" w:rsidRPr="006249E2" w:rsidRDefault="001C4306" w:rsidP="00250740">
      <w:pPr>
        <w:spacing w:line="240" w:lineRule="auto"/>
        <w:jc w:val="left"/>
        <w:rPr>
          <w:rFonts w:ascii="Arial" w:hAnsi="Arial" w:cs="Arial"/>
          <w:sz w:val="20"/>
        </w:rPr>
      </w:pPr>
      <w:r w:rsidRPr="006249E2">
        <w:rPr>
          <w:rFonts w:ascii="Arial" w:hAnsi="Arial" w:cs="Arial"/>
          <w:sz w:val="20"/>
        </w:rPr>
        <w:t>a</w:t>
      </w:r>
    </w:p>
    <w:p w14:paraId="3DC0ACAD" w14:textId="77777777" w:rsidR="001C4306" w:rsidRPr="006249E2" w:rsidRDefault="001C4306" w:rsidP="006473C0">
      <w:pPr>
        <w:spacing w:line="240" w:lineRule="auto"/>
        <w:jc w:val="center"/>
        <w:rPr>
          <w:rFonts w:ascii="Arial" w:hAnsi="Arial" w:cs="Arial"/>
          <w:sz w:val="20"/>
        </w:rPr>
      </w:pPr>
    </w:p>
    <w:p w14:paraId="186D7BC8" w14:textId="77777777" w:rsidR="001F36EF" w:rsidRPr="00FC6087" w:rsidRDefault="001F36EF" w:rsidP="001F36EF">
      <w:pPr>
        <w:spacing w:line="240" w:lineRule="auto"/>
        <w:contextualSpacing/>
        <w:rPr>
          <w:rFonts w:ascii="Arial" w:hAnsi="Arial" w:cs="Arial"/>
          <w:b/>
          <w:bCs/>
          <w:sz w:val="20"/>
        </w:rPr>
      </w:pPr>
      <w:r w:rsidRPr="00FC6087">
        <w:rPr>
          <w:rFonts w:ascii="Arial" w:hAnsi="Arial" w:cs="Arial"/>
          <w:b/>
          <w:bCs/>
          <w:sz w:val="20"/>
        </w:rPr>
        <w:t>Oblastní nemocnice Mladá Boleslav, a.s., nemocnice Středočeského kraje</w:t>
      </w:r>
    </w:p>
    <w:p w14:paraId="3B325FA1" w14:textId="77777777" w:rsidR="001F36EF" w:rsidRPr="00FC6087" w:rsidRDefault="001F36EF" w:rsidP="001F36EF">
      <w:pPr>
        <w:spacing w:line="240" w:lineRule="auto"/>
        <w:contextualSpacing/>
        <w:rPr>
          <w:rFonts w:ascii="Arial" w:hAnsi="Arial" w:cs="Arial"/>
          <w:sz w:val="20"/>
        </w:rPr>
      </w:pPr>
      <w:r w:rsidRPr="00FC6087">
        <w:rPr>
          <w:rFonts w:ascii="Arial" w:hAnsi="Arial" w:cs="Arial"/>
          <w:sz w:val="20"/>
        </w:rPr>
        <w:t>IČO: 272 56 456</w:t>
      </w:r>
    </w:p>
    <w:p w14:paraId="168B7144" w14:textId="77777777" w:rsidR="001F36EF" w:rsidRPr="00FC6087" w:rsidRDefault="001F36EF" w:rsidP="001F36EF">
      <w:pPr>
        <w:spacing w:line="240" w:lineRule="auto"/>
        <w:contextualSpacing/>
        <w:rPr>
          <w:rFonts w:ascii="Arial" w:hAnsi="Arial" w:cs="Arial"/>
          <w:sz w:val="20"/>
        </w:rPr>
      </w:pPr>
      <w:r w:rsidRPr="00FC6087">
        <w:rPr>
          <w:rFonts w:ascii="Arial" w:hAnsi="Arial" w:cs="Arial"/>
          <w:sz w:val="20"/>
        </w:rPr>
        <w:t>DIČ: CZ27256456</w:t>
      </w:r>
    </w:p>
    <w:p w14:paraId="7E850601" w14:textId="77777777" w:rsidR="001F36EF" w:rsidRPr="00FC6087" w:rsidRDefault="001F36EF" w:rsidP="001F36EF">
      <w:pPr>
        <w:spacing w:line="240" w:lineRule="auto"/>
        <w:contextualSpacing/>
        <w:rPr>
          <w:rFonts w:ascii="Arial" w:hAnsi="Arial" w:cs="Arial"/>
          <w:sz w:val="20"/>
        </w:rPr>
      </w:pPr>
      <w:r w:rsidRPr="00FC6087">
        <w:rPr>
          <w:rFonts w:ascii="Arial" w:hAnsi="Arial" w:cs="Arial"/>
          <w:sz w:val="20"/>
        </w:rPr>
        <w:t>se sídlem Mladá Boleslav, třída Václava Klementa 147, PSČ 293 01</w:t>
      </w:r>
    </w:p>
    <w:p w14:paraId="50445F6E" w14:textId="77777777" w:rsidR="001F36EF" w:rsidRPr="00FC6087" w:rsidRDefault="001F36EF" w:rsidP="001F36EF">
      <w:pPr>
        <w:spacing w:line="240" w:lineRule="auto"/>
        <w:contextualSpacing/>
        <w:rPr>
          <w:rFonts w:ascii="Arial" w:hAnsi="Arial" w:cs="Arial"/>
          <w:sz w:val="20"/>
        </w:rPr>
      </w:pPr>
      <w:r w:rsidRPr="00FC6087">
        <w:rPr>
          <w:rFonts w:ascii="Arial" w:hAnsi="Arial" w:cs="Arial"/>
          <w:sz w:val="20"/>
        </w:rPr>
        <w:t>zapsaná v obchodním rejstříku vedeném u Městského soudu v Praze, oddíl B, vložka 10019</w:t>
      </w:r>
    </w:p>
    <w:p w14:paraId="6A0DDD98" w14:textId="77777777" w:rsidR="001F36EF" w:rsidRPr="00FC6087" w:rsidRDefault="001F36EF" w:rsidP="001F36EF">
      <w:pPr>
        <w:spacing w:line="240" w:lineRule="auto"/>
        <w:contextualSpacing/>
        <w:rPr>
          <w:rFonts w:ascii="Arial" w:hAnsi="Arial" w:cs="Arial"/>
          <w:sz w:val="20"/>
        </w:rPr>
      </w:pPr>
      <w:r w:rsidRPr="00FC6087">
        <w:rPr>
          <w:rFonts w:ascii="Arial" w:hAnsi="Arial" w:cs="Arial"/>
          <w:sz w:val="20"/>
        </w:rPr>
        <w:t>zastoupená JUDr. Ladislavem Řípou, předsedou představenstva a Mgr. Danielem Markem, místopředsedou představenstva</w:t>
      </w:r>
    </w:p>
    <w:p w14:paraId="45B3150B" w14:textId="77777777" w:rsidR="00D164F5" w:rsidRPr="006249E2" w:rsidRDefault="00D164F5" w:rsidP="006473C0">
      <w:pPr>
        <w:spacing w:line="240" w:lineRule="auto"/>
        <w:ind w:left="708"/>
        <w:rPr>
          <w:rFonts w:ascii="Arial" w:hAnsi="Arial" w:cs="Arial"/>
          <w:sz w:val="20"/>
        </w:rPr>
      </w:pPr>
    </w:p>
    <w:p w14:paraId="023B191F" w14:textId="77777777" w:rsidR="001C4306" w:rsidRPr="006249E2" w:rsidRDefault="00370D30" w:rsidP="00443B0C">
      <w:pPr>
        <w:spacing w:line="240" w:lineRule="auto"/>
        <w:ind w:left="708"/>
        <w:rPr>
          <w:rFonts w:ascii="Arial" w:hAnsi="Arial" w:cs="Arial"/>
          <w:sz w:val="20"/>
        </w:rPr>
      </w:pPr>
      <w:r w:rsidRPr="006249E2">
        <w:rPr>
          <w:rFonts w:ascii="Arial" w:hAnsi="Arial" w:cs="Arial"/>
          <w:sz w:val="20"/>
        </w:rPr>
        <w:t xml:space="preserve">- </w:t>
      </w:r>
      <w:r w:rsidR="001C4306" w:rsidRPr="006249E2">
        <w:rPr>
          <w:rFonts w:ascii="Arial" w:hAnsi="Arial" w:cs="Arial"/>
          <w:sz w:val="20"/>
        </w:rPr>
        <w:t>dále jen „</w:t>
      </w:r>
      <w:r w:rsidR="001C4306" w:rsidRPr="006249E2">
        <w:rPr>
          <w:rFonts w:ascii="Arial" w:hAnsi="Arial" w:cs="Arial"/>
          <w:b/>
          <w:sz w:val="20"/>
        </w:rPr>
        <w:t>kupující</w:t>
      </w:r>
      <w:r w:rsidR="001C4306" w:rsidRPr="006249E2">
        <w:rPr>
          <w:rFonts w:ascii="Arial" w:hAnsi="Arial" w:cs="Arial"/>
          <w:sz w:val="20"/>
        </w:rPr>
        <w:t>“ –</w:t>
      </w:r>
    </w:p>
    <w:p w14:paraId="303F70BC" w14:textId="77777777" w:rsidR="00D164F5" w:rsidRPr="006249E2" w:rsidRDefault="00D164F5" w:rsidP="00443B0C">
      <w:pPr>
        <w:spacing w:line="240" w:lineRule="auto"/>
        <w:ind w:left="708"/>
        <w:rPr>
          <w:rFonts w:ascii="Arial" w:hAnsi="Arial" w:cs="Arial"/>
          <w:sz w:val="20"/>
        </w:rPr>
      </w:pPr>
    </w:p>
    <w:p w14:paraId="0CD4B82A" w14:textId="77777777" w:rsidR="00D164F5" w:rsidRPr="006249E2" w:rsidRDefault="00D164F5" w:rsidP="00250740">
      <w:pPr>
        <w:spacing w:line="240" w:lineRule="auto"/>
        <w:rPr>
          <w:rFonts w:ascii="Arial" w:hAnsi="Arial" w:cs="Arial"/>
          <w:sz w:val="20"/>
        </w:rPr>
      </w:pPr>
      <w:r w:rsidRPr="006249E2">
        <w:rPr>
          <w:rFonts w:ascii="Arial" w:hAnsi="Arial" w:cs="Arial"/>
          <w:sz w:val="20"/>
        </w:rPr>
        <w:t xml:space="preserve">uzavírají níže uvedeného dne, měsíce a roku tuto </w:t>
      </w:r>
    </w:p>
    <w:p w14:paraId="57A9E1E6" w14:textId="77777777" w:rsidR="006473C0" w:rsidRPr="006249E2" w:rsidRDefault="006473C0" w:rsidP="00250740">
      <w:pPr>
        <w:spacing w:line="240" w:lineRule="auto"/>
        <w:jc w:val="center"/>
        <w:rPr>
          <w:rFonts w:ascii="Arial" w:hAnsi="Arial" w:cs="Arial"/>
          <w:snapToGrid w:val="0"/>
          <w:sz w:val="20"/>
        </w:rPr>
      </w:pPr>
    </w:p>
    <w:p w14:paraId="2B4C08B3" w14:textId="77777777" w:rsidR="00D164F5" w:rsidRPr="006249E2" w:rsidRDefault="00D164F5" w:rsidP="00250740">
      <w:pPr>
        <w:spacing w:line="240" w:lineRule="auto"/>
        <w:jc w:val="center"/>
        <w:rPr>
          <w:rFonts w:ascii="Arial" w:hAnsi="Arial" w:cs="Arial"/>
          <w:b/>
          <w:snapToGrid w:val="0"/>
          <w:sz w:val="20"/>
        </w:rPr>
      </w:pPr>
      <w:r w:rsidRPr="006249E2">
        <w:rPr>
          <w:rFonts w:ascii="Arial" w:hAnsi="Arial" w:cs="Arial"/>
          <w:b/>
          <w:snapToGrid w:val="0"/>
          <w:sz w:val="20"/>
        </w:rPr>
        <w:t>KUPNÍ SMLOUVU</w:t>
      </w:r>
    </w:p>
    <w:p w14:paraId="1EF69432" w14:textId="77777777" w:rsidR="006473C0" w:rsidRPr="006249E2" w:rsidRDefault="006473C0" w:rsidP="00250740">
      <w:pPr>
        <w:spacing w:line="240" w:lineRule="auto"/>
        <w:jc w:val="center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(dále jen „</w:t>
      </w:r>
      <w:r w:rsidRPr="006249E2">
        <w:rPr>
          <w:rFonts w:ascii="Arial" w:hAnsi="Arial" w:cs="Arial"/>
          <w:b/>
          <w:snapToGrid w:val="0"/>
          <w:sz w:val="20"/>
        </w:rPr>
        <w:t>smlouva</w:t>
      </w:r>
      <w:r w:rsidRPr="006249E2">
        <w:rPr>
          <w:rFonts w:ascii="Arial" w:hAnsi="Arial" w:cs="Arial"/>
          <w:snapToGrid w:val="0"/>
          <w:sz w:val="20"/>
        </w:rPr>
        <w:t>“)</w:t>
      </w:r>
    </w:p>
    <w:p w14:paraId="749FFB7B" w14:textId="77777777" w:rsidR="006473C0" w:rsidRPr="006249E2" w:rsidRDefault="006473C0" w:rsidP="00250740">
      <w:pPr>
        <w:spacing w:line="240" w:lineRule="auto"/>
        <w:jc w:val="center"/>
        <w:rPr>
          <w:rFonts w:ascii="Arial" w:hAnsi="Arial" w:cs="Arial"/>
          <w:snapToGrid w:val="0"/>
          <w:sz w:val="20"/>
        </w:rPr>
      </w:pPr>
    </w:p>
    <w:p w14:paraId="387F9C2A" w14:textId="77777777" w:rsidR="001C4306" w:rsidRPr="006249E2" w:rsidRDefault="001C4306" w:rsidP="006473C0">
      <w:pPr>
        <w:spacing w:line="240" w:lineRule="auto"/>
        <w:jc w:val="center"/>
        <w:rPr>
          <w:rFonts w:ascii="Arial" w:hAnsi="Arial" w:cs="Arial"/>
          <w:b/>
          <w:snapToGrid w:val="0"/>
          <w:sz w:val="20"/>
        </w:rPr>
      </w:pPr>
      <w:r w:rsidRPr="006249E2">
        <w:rPr>
          <w:rFonts w:ascii="Arial" w:hAnsi="Arial" w:cs="Arial"/>
          <w:b/>
          <w:snapToGrid w:val="0"/>
          <w:sz w:val="20"/>
        </w:rPr>
        <w:t xml:space="preserve">Článek </w:t>
      </w:r>
      <w:r w:rsidR="00F81007" w:rsidRPr="006249E2">
        <w:rPr>
          <w:rFonts w:ascii="Arial" w:hAnsi="Arial" w:cs="Arial"/>
          <w:b/>
          <w:snapToGrid w:val="0"/>
          <w:sz w:val="20"/>
        </w:rPr>
        <w:t>1</w:t>
      </w:r>
    </w:p>
    <w:p w14:paraId="1296C21D" w14:textId="77777777" w:rsidR="009D3505" w:rsidRPr="006249E2" w:rsidRDefault="001C4306" w:rsidP="00C158E4">
      <w:pPr>
        <w:keepNext/>
        <w:keepLines/>
        <w:spacing w:after="120" w:line="240" w:lineRule="auto"/>
        <w:ind w:left="425" w:hanging="425"/>
        <w:jc w:val="center"/>
        <w:rPr>
          <w:rFonts w:ascii="Arial" w:hAnsi="Arial" w:cs="Arial"/>
          <w:b/>
          <w:snapToGrid w:val="0"/>
          <w:sz w:val="20"/>
        </w:rPr>
      </w:pPr>
      <w:r w:rsidRPr="006249E2">
        <w:rPr>
          <w:rFonts w:ascii="Arial" w:hAnsi="Arial" w:cs="Arial"/>
          <w:b/>
          <w:snapToGrid w:val="0"/>
          <w:sz w:val="20"/>
        </w:rPr>
        <w:t>PŘEDMĚT SMLOUVY</w:t>
      </w:r>
      <w:r w:rsidR="00DE243B" w:rsidRPr="006249E2">
        <w:rPr>
          <w:rFonts w:ascii="Arial" w:hAnsi="Arial" w:cs="Arial"/>
          <w:b/>
          <w:snapToGrid w:val="0"/>
          <w:sz w:val="20"/>
        </w:rPr>
        <w:t xml:space="preserve"> A PŘEDMĚT KOUPĚ</w:t>
      </w:r>
    </w:p>
    <w:p w14:paraId="3CA1979F" w14:textId="77777777" w:rsidR="00C158E4" w:rsidRPr="006249E2" w:rsidRDefault="00DE243B" w:rsidP="00C158E4">
      <w:pPr>
        <w:numPr>
          <w:ilvl w:val="1"/>
          <w:numId w:val="17"/>
        </w:numPr>
        <w:spacing w:after="120" w:line="240" w:lineRule="auto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Prodávající prohlašuje, že je výlučným vlastníkem zdravotnické techniky včetně veškerého</w:t>
      </w:r>
      <w:r w:rsidRPr="006249E2">
        <w:rPr>
          <w:rFonts w:ascii="Arial" w:hAnsi="Arial" w:cs="Arial"/>
          <w:sz w:val="20"/>
        </w:rPr>
        <w:t xml:space="preserve"> jejího příslušenství specifikovaného v příloze č. 1 této smlouvy</w:t>
      </w:r>
      <w:r w:rsidR="00D22D8C" w:rsidRPr="006249E2">
        <w:rPr>
          <w:rFonts w:ascii="Arial" w:hAnsi="Arial" w:cs="Arial"/>
          <w:sz w:val="20"/>
        </w:rPr>
        <w:br/>
      </w:r>
      <w:r w:rsidRPr="006249E2">
        <w:rPr>
          <w:rFonts w:ascii="Arial" w:hAnsi="Arial" w:cs="Arial"/>
          <w:snapToGrid w:val="0"/>
          <w:sz w:val="20"/>
        </w:rPr>
        <w:t>(dále jen „</w:t>
      </w:r>
      <w:r w:rsidRPr="006249E2">
        <w:rPr>
          <w:rFonts w:ascii="Arial" w:hAnsi="Arial" w:cs="Arial"/>
          <w:b/>
          <w:snapToGrid w:val="0"/>
          <w:sz w:val="20"/>
        </w:rPr>
        <w:t>zboží</w:t>
      </w:r>
      <w:r w:rsidRPr="006249E2">
        <w:rPr>
          <w:rFonts w:ascii="Arial" w:hAnsi="Arial" w:cs="Arial"/>
          <w:snapToGrid w:val="0"/>
          <w:sz w:val="20"/>
        </w:rPr>
        <w:t>“ a/nebo „</w:t>
      </w:r>
      <w:r w:rsidRPr="006249E2">
        <w:rPr>
          <w:rFonts w:ascii="Arial" w:hAnsi="Arial" w:cs="Arial"/>
          <w:b/>
          <w:snapToGrid w:val="0"/>
          <w:sz w:val="20"/>
        </w:rPr>
        <w:t>předmět koupě</w:t>
      </w:r>
      <w:r w:rsidRPr="006249E2">
        <w:rPr>
          <w:rFonts w:ascii="Arial" w:hAnsi="Arial" w:cs="Arial"/>
          <w:snapToGrid w:val="0"/>
          <w:sz w:val="20"/>
        </w:rPr>
        <w:t>“).</w:t>
      </w:r>
    </w:p>
    <w:p w14:paraId="1E42745F" w14:textId="5BD1CBE3" w:rsidR="00DE243B" w:rsidRPr="006249E2" w:rsidRDefault="00D22D8C" w:rsidP="00C158E4">
      <w:pPr>
        <w:numPr>
          <w:ilvl w:val="1"/>
          <w:numId w:val="17"/>
        </w:numPr>
        <w:spacing w:after="120" w:line="240" w:lineRule="auto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z w:val="20"/>
        </w:rPr>
        <w:t xml:space="preserve">Prodávající a kupující spolu uzavřeli dne </w:t>
      </w:r>
      <w:r w:rsidR="001F36EF">
        <w:rPr>
          <w:rFonts w:ascii="Arial" w:hAnsi="Arial" w:cs="Arial"/>
          <w:sz w:val="20"/>
        </w:rPr>
        <w:t xml:space="preserve">23. 11. 2020 </w:t>
      </w:r>
      <w:r w:rsidRPr="006249E2">
        <w:rPr>
          <w:rFonts w:ascii="Arial" w:hAnsi="Arial" w:cs="Arial"/>
          <w:sz w:val="20"/>
        </w:rPr>
        <w:t>Smlouvu o výpůjčce ve vztahu k</w:t>
      </w:r>
      <w:r w:rsidR="006A7C4B" w:rsidRPr="006249E2">
        <w:rPr>
          <w:rFonts w:ascii="Arial" w:hAnsi="Arial" w:cs="Arial"/>
          <w:sz w:val="20"/>
        </w:rPr>
        <w:t xml:space="preserve"> </w:t>
      </w:r>
      <w:r w:rsidRPr="006249E2">
        <w:rPr>
          <w:rFonts w:ascii="Arial" w:hAnsi="Arial" w:cs="Arial"/>
          <w:sz w:val="20"/>
        </w:rPr>
        <w:t>předmětu koupě (dál jen „smlouva o výpůjčce“)</w:t>
      </w:r>
      <w:r w:rsidR="00DA4CBE" w:rsidRPr="006249E2">
        <w:rPr>
          <w:rFonts w:ascii="Arial" w:hAnsi="Arial" w:cs="Arial"/>
          <w:sz w:val="20"/>
        </w:rPr>
        <w:t xml:space="preserve"> </w:t>
      </w:r>
      <w:r w:rsidRPr="006249E2">
        <w:rPr>
          <w:rFonts w:ascii="Arial" w:hAnsi="Arial" w:cs="Arial"/>
          <w:sz w:val="20"/>
        </w:rPr>
        <w:t>na</w:t>
      </w:r>
      <w:r w:rsidR="00DA4CBE" w:rsidRPr="006249E2">
        <w:rPr>
          <w:rFonts w:ascii="Arial" w:hAnsi="Arial" w:cs="Arial"/>
          <w:sz w:val="20"/>
        </w:rPr>
        <w:t xml:space="preserve"> </w:t>
      </w:r>
      <w:r w:rsidRPr="006249E2">
        <w:rPr>
          <w:rFonts w:ascii="Arial" w:hAnsi="Arial" w:cs="Arial"/>
          <w:sz w:val="20"/>
        </w:rPr>
        <w:t xml:space="preserve">základě které kupující předmět koupě převzal a užívá. Na základě smlouvy o výpůjčce již došlo k řádnému předání předmětu koupě, jeho instalaci, poučení a zaškolení osob určených kupujícím k obsluze. </w:t>
      </w:r>
    </w:p>
    <w:p w14:paraId="76773088" w14:textId="77777777" w:rsidR="00DE243B" w:rsidRPr="006249E2" w:rsidRDefault="00DE243B" w:rsidP="00C158E4">
      <w:pPr>
        <w:numPr>
          <w:ilvl w:val="1"/>
          <w:numId w:val="17"/>
        </w:numPr>
        <w:spacing w:after="120" w:line="240" w:lineRule="auto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Kupující se rozhodl od prodávajícího předmět koupě ve stavu specifikovaném v příloze č. 1 odkoupit.</w:t>
      </w:r>
    </w:p>
    <w:p w14:paraId="558DD14F" w14:textId="77777777" w:rsidR="003B7B64" w:rsidRPr="006249E2" w:rsidRDefault="001C4306" w:rsidP="00C158E4">
      <w:pPr>
        <w:numPr>
          <w:ilvl w:val="1"/>
          <w:numId w:val="17"/>
        </w:numPr>
        <w:spacing w:after="120" w:line="240" w:lineRule="auto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 xml:space="preserve">Prodávající </w:t>
      </w:r>
      <w:r w:rsidR="008B7E46" w:rsidRPr="006249E2">
        <w:rPr>
          <w:rFonts w:ascii="Arial" w:hAnsi="Arial" w:cs="Arial"/>
          <w:snapToGrid w:val="0"/>
          <w:sz w:val="20"/>
        </w:rPr>
        <w:t xml:space="preserve">se </w:t>
      </w:r>
      <w:r w:rsidRPr="006249E2">
        <w:rPr>
          <w:rFonts w:ascii="Arial" w:hAnsi="Arial" w:cs="Arial"/>
          <w:snapToGrid w:val="0"/>
          <w:sz w:val="20"/>
        </w:rPr>
        <w:t xml:space="preserve">touto smlouvou </w:t>
      </w:r>
      <w:r w:rsidR="008B7E46" w:rsidRPr="006249E2">
        <w:rPr>
          <w:rFonts w:ascii="Arial" w:hAnsi="Arial" w:cs="Arial"/>
          <w:snapToGrid w:val="0"/>
          <w:sz w:val="20"/>
        </w:rPr>
        <w:t xml:space="preserve">zavazuje, že kupujícímu </w:t>
      </w:r>
      <w:r w:rsidR="006A2F19" w:rsidRPr="006249E2">
        <w:rPr>
          <w:rFonts w:ascii="Arial" w:hAnsi="Arial" w:cs="Arial"/>
          <w:snapToGrid w:val="0"/>
          <w:sz w:val="20"/>
        </w:rPr>
        <w:t xml:space="preserve">k předanému </w:t>
      </w:r>
      <w:r w:rsidR="008B7E46" w:rsidRPr="006249E2">
        <w:rPr>
          <w:rFonts w:ascii="Arial" w:hAnsi="Arial" w:cs="Arial"/>
          <w:snapToGrid w:val="0"/>
          <w:sz w:val="20"/>
        </w:rPr>
        <w:t>předmět</w:t>
      </w:r>
      <w:r w:rsidR="006A2F19" w:rsidRPr="006249E2">
        <w:rPr>
          <w:rFonts w:ascii="Arial" w:hAnsi="Arial" w:cs="Arial"/>
          <w:snapToGrid w:val="0"/>
          <w:sz w:val="20"/>
        </w:rPr>
        <w:t>u</w:t>
      </w:r>
      <w:r w:rsidR="008B7E46" w:rsidRPr="006249E2">
        <w:rPr>
          <w:rFonts w:ascii="Arial" w:hAnsi="Arial" w:cs="Arial"/>
          <w:snapToGrid w:val="0"/>
          <w:sz w:val="20"/>
        </w:rPr>
        <w:t xml:space="preserve"> koupě umožní nabýt vlastnické právo, a kupující se zavazuje, že </w:t>
      </w:r>
      <w:r w:rsidR="008A3F0F" w:rsidRPr="006249E2">
        <w:rPr>
          <w:rFonts w:ascii="Arial" w:hAnsi="Arial" w:cs="Arial"/>
          <w:snapToGrid w:val="0"/>
          <w:sz w:val="20"/>
        </w:rPr>
        <w:t xml:space="preserve">za </w:t>
      </w:r>
      <w:r w:rsidR="00AF7D8F" w:rsidRPr="006249E2">
        <w:rPr>
          <w:rFonts w:ascii="Arial" w:hAnsi="Arial" w:cs="Arial"/>
          <w:snapToGrid w:val="0"/>
          <w:sz w:val="20"/>
        </w:rPr>
        <w:t>předmět koupě</w:t>
      </w:r>
      <w:r w:rsidR="008B7E46" w:rsidRPr="006249E2">
        <w:rPr>
          <w:rFonts w:ascii="Arial" w:hAnsi="Arial" w:cs="Arial"/>
          <w:snapToGrid w:val="0"/>
          <w:sz w:val="20"/>
        </w:rPr>
        <w:t xml:space="preserve"> zaplatí prodávajícímu kupní cenu</w:t>
      </w:r>
      <w:r w:rsidR="00AF7D8F" w:rsidRPr="006249E2">
        <w:rPr>
          <w:rFonts w:ascii="Arial" w:hAnsi="Arial" w:cs="Arial"/>
          <w:snapToGrid w:val="0"/>
          <w:sz w:val="20"/>
        </w:rPr>
        <w:t xml:space="preserve"> v souladu s článkem </w:t>
      </w:r>
      <w:r w:rsidR="006A7C4B" w:rsidRPr="006249E2">
        <w:rPr>
          <w:rFonts w:ascii="Arial" w:hAnsi="Arial" w:cs="Arial"/>
          <w:snapToGrid w:val="0"/>
          <w:sz w:val="20"/>
        </w:rPr>
        <w:t>2</w:t>
      </w:r>
      <w:r w:rsidR="00AF7D8F" w:rsidRPr="006249E2">
        <w:rPr>
          <w:rFonts w:ascii="Arial" w:hAnsi="Arial" w:cs="Arial"/>
          <w:snapToGrid w:val="0"/>
          <w:sz w:val="20"/>
        </w:rPr>
        <w:t xml:space="preserve"> této smlouvy</w:t>
      </w:r>
      <w:r w:rsidR="008B7E46" w:rsidRPr="006249E2">
        <w:rPr>
          <w:rFonts w:ascii="Arial" w:hAnsi="Arial" w:cs="Arial"/>
          <w:snapToGrid w:val="0"/>
          <w:sz w:val="20"/>
        </w:rPr>
        <w:t>.</w:t>
      </w:r>
      <w:r w:rsidR="008B7E46" w:rsidRPr="006249E2">
        <w:rPr>
          <w:rFonts w:ascii="Arial" w:hAnsi="Arial" w:cs="Arial"/>
          <w:sz w:val="20"/>
        </w:rPr>
        <w:t xml:space="preserve"> </w:t>
      </w:r>
    </w:p>
    <w:p w14:paraId="3CA39FF0" w14:textId="77777777" w:rsidR="001C4306" w:rsidRPr="006249E2" w:rsidRDefault="001C4306" w:rsidP="00C158E4">
      <w:pPr>
        <w:keepNext/>
        <w:keepLines/>
        <w:spacing w:before="240" w:line="240" w:lineRule="auto"/>
        <w:jc w:val="center"/>
        <w:rPr>
          <w:rFonts w:ascii="Arial" w:hAnsi="Arial" w:cs="Arial"/>
          <w:b/>
          <w:snapToGrid w:val="0"/>
          <w:sz w:val="20"/>
        </w:rPr>
      </w:pPr>
      <w:r w:rsidRPr="006249E2">
        <w:rPr>
          <w:rFonts w:ascii="Arial" w:hAnsi="Arial" w:cs="Arial"/>
          <w:b/>
          <w:snapToGrid w:val="0"/>
          <w:sz w:val="20"/>
        </w:rPr>
        <w:t xml:space="preserve">Článek </w:t>
      </w:r>
      <w:r w:rsidR="006A7C4B" w:rsidRPr="006249E2">
        <w:rPr>
          <w:rFonts w:ascii="Arial" w:hAnsi="Arial" w:cs="Arial"/>
          <w:b/>
          <w:snapToGrid w:val="0"/>
          <w:sz w:val="20"/>
        </w:rPr>
        <w:t>2</w:t>
      </w:r>
    </w:p>
    <w:p w14:paraId="6C3B84AA" w14:textId="77777777" w:rsidR="009D3505" w:rsidRPr="006249E2" w:rsidRDefault="001C4306" w:rsidP="00C158E4">
      <w:pPr>
        <w:keepNext/>
        <w:keepLines/>
        <w:spacing w:after="120" w:line="240" w:lineRule="auto"/>
        <w:jc w:val="center"/>
        <w:rPr>
          <w:rFonts w:ascii="Arial" w:hAnsi="Arial" w:cs="Arial"/>
          <w:b/>
          <w:snapToGrid w:val="0"/>
          <w:sz w:val="20"/>
        </w:rPr>
      </w:pPr>
      <w:r w:rsidRPr="006249E2">
        <w:rPr>
          <w:rFonts w:ascii="Arial" w:hAnsi="Arial" w:cs="Arial"/>
          <w:b/>
          <w:snapToGrid w:val="0"/>
          <w:sz w:val="20"/>
        </w:rPr>
        <w:t>KUPNÍ CENA</w:t>
      </w:r>
    </w:p>
    <w:p w14:paraId="425D5CBA" w14:textId="50CD9DE9" w:rsidR="00234698" w:rsidRPr="006249E2" w:rsidRDefault="001C4306" w:rsidP="00C158E4">
      <w:pPr>
        <w:numPr>
          <w:ilvl w:val="1"/>
          <w:numId w:val="2"/>
        </w:numPr>
        <w:tabs>
          <w:tab w:val="clear" w:pos="420"/>
        </w:tabs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 xml:space="preserve">Smluvní strany </w:t>
      </w:r>
      <w:r w:rsidR="00AF7D8F" w:rsidRPr="006249E2">
        <w:rPr>
          <w:rFonts w:ascii="Arial" w:hAnsi="Arial" w:cs="Arial"/>
          <w:snapToGrid w:val="0"/>
          <w:sz w:val="20"/>
        </w:rPr>
        <w:t xml:space="preserve">se </w:t>
      </w:r>
      <w:r w:rsidRPr="006249E2">
        <w:rPr>
          <w:rFonts w:ascii="Arial" w:hAnsi="Arial" w:cs="Arial"/>
          <w:snapToGrid w:val="0"/>
          <w:sz w:val="20"/>
        </w:rPr>
        <w:t>dohodly</w:t>
      </w:r>
      <w:r w:rsidR="008356AD" w:rsidRPr="006249E2">
        <w:rPr>
          <w:rFonts w:ascii="Arial" w:hAnsi="Arial" w:cs="Arial"/>
          <w:snapToGrid w:val="0"/>
          <w:sz w:val="20"/>
        </w:rPr>
        <w:t>, že</w:t>
      </w:r>
      <w:r w:rsidRPr="006249E2">
        <w:rPr>
          <w:rFonts w:ascii="Arial" w:hAnsi="Arial" w:cs="Arial"/>
          <w:snapToGrid w:val="0"/>
          <w:sz w:val="20"/>
        </w:rPr>
        <w:t xml:space="preserve"> kupní cen</w:t>
      </w:r>
      <w:r w:rsidR="004F0177" w:rsidRPr="006249E2">
        <w:rPr>
          <w:rFonts w:ascii="Arial" w:hAnsi="Arial" w:cs="Arial"/>
          <w:snapToGrid w:val="0"/>
          <w:sz w:val="20"/>
        </w:rPr>
        <w:t>a</w:t>
      </w:r>
      <w:r w:rsidR="003D246F" w:rsidRPr="006249E2">
        <w:rPr>
          <w:rFonts w:ascii="Arial" w:hAnsi="Arial" w:cs="Arial"/>
          <w:snapToGrid w:val="0"/>
          <w:sz w:val="20"/>
        </w:rPr>
        <w:t xml:space="preserve"> </w:t>
      </w:r>
      <w:r w:rsidRPr="006249E2">
        <w:rPr>
          <w:rFonts w:ascii="Arial" w:hAnsi="Arial" w:cs="Arial"/>
          <w:snapToGrid w:val="0"/>
          <w:sz w:val="20"/>
        </w:rPr>
        <w:t xml:space="preserve">za </w:t>
      </w:r>
      <w:r w:rsidR="004F0177" w:rsidRPr="006249E2">
        <w:rPr>
          <w:rFonts w:ascii="Arial" w:hAnsi="Arial" w:cs="Arial"/>
          <w:snapToGrid w:val="0"/>
          <w:sz w:val="20"/>
        </w:rPr>
        <w:t>předmět</w:t>
      </w:r>
      <w:r w:rsidR="006A7C4B" w:rsidRPr="006249E2">
        <w:rPr>
          <w:rFonts w:ascii="Arial" w:hAnsi="Arial" w:cs="Arial"/>
          <w:snapToGrid w:val="0"/>
          <w:sz w:val="20"/>
        </w:rPr>
        <w:t xml:space="preserve"> </w:t>
      </w:r>
      <w:r w:rsidR="004F0177" w:rsidRPr="006249E2">
        <w:rPr>
          <w:rFonts w:ascii="Arial" w:hAnsi="Arial" w:cs="Arial"/>
          <w:snapToGrid w:val="0"/>
          <w:sz w:val="20"/>
        </w:rPr>
        <w:t>koupě</w:t>
      </w:r>
      <w:r w:rsidRPr="006249E2">
        <w:rPr>
          <w:rFonts w:ascii="Arial" w:hAnsi="Arial" w:cs="Arial"/>
          <w:snapToGrid w:val="0"/>
          <w:sz w:val="20"/>
        </w:rPr>
        <w:t> </w:t>
      </w:r>
      <w:r w:rsidR="00506773" w:rsidRPr="006249E2">
        <w:rPr>
          <w:rFonts w:ascii="Arial" w:hAnsi="Arial" w:cs="Arial"/>
          <w:snapToGrid w:val="0"/>
          <w:sz w:val="20"/>
        </w:rPr>
        <w:t xml:space="preserve"> </w:t>
      </w:r>
      <w:r w:rsidR="005C4587" w:rsidRPr="006249E2">
        <w:rPr>
          <w:rFonts w:ascii="Arial" w:hAnsi="Arial" w:cs="Arial"/>
          <w:snapToGrid w:val="0"/>
          <w:sz w:val="20"/>
        </w:rPr>
        <w:br/>
      </w:r>
      <w:r w:rsidR="004F0177" w:rsidRPr="006249E2">
        <w:rPr>
          <w:rFonts w:ascii="Arial" w:hAnsi="Arial" w:cs="Arial"/>
          <w:snapToGrid w:val="0"/>
          <w:sz w:val="20"/>
        </w:rPr>
        <w:t>činí</w:t>
      </w:r>
      <w:r w:rsidRPr="006249E2">
        <w:rPr>
          <w:rFonts w:ascii="Arial" w:hAnsi="Arial" w:cs="Arial"/>
          <w:snapToGrid w:val="0"/>
          <w:sz w:val="20"/>
        </w:rPr>
        <w:t xml:space="preserve"> </w:t>
      </w:r>
      <w:r w:rsidR="00AE0CCB">
        <w:rPr>
          <w:rFonts w:ascii="Arial" w:hAnsi="Arial" w:cs="Arial"/>
          <w:snapToGrid w:val="0"/>
          <w:sz w:val="20"/>
        </w:rPr>
        <w:t>240 257,60 Kč</w:t>
      </w:r>
      <w:r w:rsidR="006A7C4B" w:rsidRPr="006249E2">
        <w:rPr>
          <w:rFonts w:ascii="Arial" w:hAnsi="Arial" w:cs="Arial"/>
          <w:snapToGrid w:val="0"/>
          <w:sz w:val="20"/>
        </w:rPr>
        <w:t xml:space="preserve"> (slovy: </w:t>
      </w:r>
      <w:r w:rsidR="00AE0CCB">
        <w:rPr>
          <w:rFonts w:ascii="Arial" w:hAnsi="Arial" w:cs="Arial"/>
          <w:snapToGrid w:val="0"/>
          <w:sz w:val="20"/>
        </w:rPr>
        <w:t xml:space="preserve">dvě stě čtyřicet tisíc dvě stě padesát sedm korun českých a </w:t>
      </w:r>
      <w:r w:rsidR="005F53E5">
        <w:rPr>
          <w:rFonts w:ascii="Arial" w:hAnsi="Arial" w:cs="Arial"/>
          <w:snapToGrid w:val="0"/>
          <w:sz w:val="20"/>
        </w:rPr>
        <w:t>š</w:t>
      </w:r>
      <w:r w:rsidR="00AE0CCB">
        <w:rPr>
          <w:rFonts w:ascii="Arial" w:hAnsi="Arial" w:cs="Arial"/>
          <w:snapToGrid w:val="0"/>
          <w:sz w:val="20"/>
        </w:rPr>
        <w:t>edesát haléřů</w:t>
      </w:r>
      <w:r w:rsidR="006A7C4B" w:rsidRPr="006249E2">
        <w:rPr>
          <w:rFonts w:ascii="Arial" w:hAnsi="Arial" w:cs="Arial"/>
          <w:snapToGrid w:val="0"/>
          <w:sz w:val="20"/>
        </w:rPr>
        <w:t>) včetně DPH</w:t>
      </w:r>
      <w:r w:rsidRPr="006249E2">
        <w:rPr>
          <w:rFonts w:ascii="Arial" w:hAnsi="Arial" w:cs="Arial"/>
          <w:snapToGrid w:val="0"/>
          <w:sz w:val="20"/>
        </w:rPr>
        <w:t xml:space="preserve">. </w:t>
      </w:r>
      <w:r w:rsidR="00234698" w:rsidRPr="006249E2">
        <w:rPr>
          <w:rFonts w:ascii="Arial" w:hAnsi="Arial" w:cs="Arial"/>
          <w:snapToGrid w:val="0"/>
          <w:sz w:val="20"/>
        </w:rPr>
        <w:t xml:space="preserve">V této kupní ceně jsou zahrnuty </w:t>
      </w:r>
      <w:r w:rsidR="00506773" w:rsidRPr="006249E2">
        <w:rPr>
          <w:rFonts w:ascii="Arial" w:hAnsi="Arial" w:cs="Arial"/>
          <w:snapToGrid w:val="0"/>
          <w:sz w:val="20"/>
        </w:rPr>
        <w:t>veškeré náklady prodávajícího související s realizací předmětu této smlouvy, včetně nákladů</w:t>
      </w:r>
      <w:r w:rsidR="00234698" w:rsidRPr="006249E2">
        <w:rPr>
          <w:rFonts w:ascii="Arial" w:hAnsi="Arial" w:cs="Arial"/>
          <w:snapToGrid w:val="0"/>
          <w:sz w:val="20"/>
        </w:rPr>
        <w:t xml:space="preserve"> na předání dokumentace vztahující se k předmětu koupě.</w:t>
      </w:r>
    </w:p>
    <w:p w14:paraId="12BB25DD" w14:textId="77777777" w:rsidR="00F87082" w:rsidRPr="006249E2" w:rsidRDefault="00234698" w:rsidP="00C158E4">
      <w:pPr>
        <w:numPr>
          <w:ilvl w:val="1"/>
          <w:numId w:val="2"/>
        </w:numPr>
        <w:tabs>
          <w:tab w:val="clear" w:pos="420"/>
        </w:tabs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bookmarkStart w:id="1" w:name="_Ref460832204"/>
      <w:r w:rsidRPr="006249E2">
        <w:rPr>
          <w:rFonts w:ascii="Arial" w:hAnsi="Arial" w:cs="Arial"/>
          <w:snapToGrid w:val="0"/>
          <w:sz w:val="20"/>
        </w:rPr>
        <w:t xml:space="preserve">Kupující se zavazuje, že prodávajícímu uhradí sjednanou kupní cenu (dle </w:t>
      </w:r>
      <w:r w:rsidR="00506773" w:rsidRPr="006249E2">
        <w:rPr>
          <w:rFonts w:ascii="Arial" w:hAnsi="Arial" w:cs="Arial"/>
          <w:snapToGrid w:val="0"/>
          <w:sz w:val="20"/>
        </w:rPr>
        <w:t xml:space="preserve">odst. </w:t>
      </w:r>
      <w:r w:rsidR="006A7C4B" w:rsidRPr="006249E2">
        <w:rPr>
          <w:rFonts w:ascii="Arial" w:hAnsi="Arial" w:cs="Arial"/>
          <w:snapToGrid w:val="0"/>
          <w:sz w:val="20"/>
        </w:rPr>
        <w:t>2</w:t>
      </w:r>
      <w:r w:rsidRPr="006249E2">
        <w:rPr>
          <w:rFonts w:ascii="Arial" w:hAnsi="Arial" w:cs="Arial"/>
          <w:snapToGrid w:val="0"/>
          <w:sz w:val="20"/>
        </w:rPr>
        <w:t xml:space="preserve">.1 této smlouvy) po </w:t>
      </w:r>
      <w:bookmarkEnd w:id="1"/>
      <w:r w:rsidR="008A3F0F" w:rsidRPr="006249E2">
        <w:rPr>
          <w:rFonts w:ascii="Arial" w:hAnsi="Arial" w:cs="Arial"/>
          <w:snapToGrid w:val="0"/>
          <w:sz w:val="20"/>
        </w:rPr>
        <w:t>nabytí účinnosti této smlouvy</w:t>
      </w:r>
      <w:r w:rsidR="006A7C4B" w:rsidRPr="006249E2">
        <w:rPr>
          <w:rFonts w:ascii="Arial" w:hAnsi="Arial" w:cs="Arial"/>
          <w:snapToGrid w:val="0"/>
          <w:sz w:val="20"/>
        </w:rPr>
        <w:t>,</w:t>
      </w:r>
      <w:r w:rsidR="005540F5" w:rsidRPr="006249E2">
        <w:rPr>
          <w:rFonts w:ascii="Arial" w:hAnsi="Arial" w:cs="Arial"/>
          <w:snapToGrid w:val="0"/>
          <w:sz w:val="20"/>
        </w:rPr>
        <w:t xml:space="preserve"> </w:t>
      </w:r>
      <w:r w:rsidR="00F87082" w:rsidRPr="006249E2">
        <w:rPr>
          <w:rFonts w:ascii="Arial" w:hAnsi="Arial" w:cs="Arial"/>
          <w:snapToGrid w:val="0"/>
          <w:sz w:val="20"/>
        </w:rPr>
        <w:t>a to bezhotovostním převodem na účet prodávajícího na základě daňového dokladu (faktury) vystaveného prodávajícím</w:t>
      </w:r>
      <w:r w:rsidRPr="006249E2">
        <w:rPr>
          <w:rFonts w:ascii="Arial" w:hAnsi="Arial" w:cs="Arial"/>
          <w:snapToGrid w:val="0"/>
          <w:sz w:val="20"/>
        </w:rPr>
        <w:t xml:space="preserve">. </w:t>
      </w:r>
      <w:r w:rsidR="00506773" w:rsidRPr="006249E2">
        <w:rPr>
          <w:rFonts w:ascii="Arial" w:hAnsi="Arial" w:cs="Arial"/>
          <w:iCs/>
          <w:snapToGrid w:val="0"/>
          <w:sz w:val="20"/>
        </w:rPr>
        <w:t xml:space="preserve">Prodávající je oprávněn vystavit fakturu nejdříve po </w:t>
      </w:r>
      <w:r w:rsidR="008A3F0F" w:rsidRPr="006249E2">
        <w:rPr>
          <w:rFonts w:ascii="Arial" w:hAnsi="Arial" w:cs="Arial"/>
          <w:iCs/>
          <w:snapToGrid w:val="0"/>
          <w:sz w:val="20"/>
        </w:rPr>
        <w:t>nabytí účinnosti této smlouvy</w:t>
      </w:r>
      <w:r w:rsidR="00506773" w:rsidRPr="006249E2">
        <w:rPr>
          <w:rFonts w:ascii="Arial" w:hAnsi="Arial" w:cs="Arial"/>
          <w:snapToGrid w:val="0"/>
          <w:sz w:val="20"/>
        </w:rPr>
        <w:t xml:space="preserve">. </w:t>
      </w:r>
    </w:p>
    <w:p w14:paraId="30A83E0B" w14:textId="77777777" w:rsidR="00F87082" w:rsidRPr="006249E2" w:rsidRDefault="00F87082" w:rsidP="00C158E4">
      <w:pPr>
        <w:numPr>
          <w:ilvl w:val="1"/>
          <w:numId w:val="2"/>
        </w:numPr>
        <w:tabs>
          <w:tab w:val="clear" w:pos="420"/>
        </w:tabs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lastRenderedPageBreak/>
        <w:t xml:space="preserve">Splatnost faktury se sjednává v délce </w:t>
      </w:r>
      <w:r w:rsidR="00D22D8C" w:rsidRPr="006249E2">
        <w:rPr>
          <w:rFonts w:ascii="Arial" w:hAnsi="Arial" w:cs="Arial"/>
          <w:snapToGrid w:val="0"/>
          <w:sz w:val="20"/>
        </w:rPr>
        <w:t>30</w:t>
      </w:r>
      <w:r w:rsidRPr="006249E2">
        <w:rPr>
          <w:rFonts w:ascii="Arial" w:hAnsi="Arial" w:cs="Arial"/>
          <w:snapToGrid w:val="0"/>
          <w:sz w:val="20"/>
        </w:rPr>
        <w:t xml:space="preserve"> kalendářních dnů ode dne prokazatelného doručení řádně vystavené faktury kupujícímu. </w:t>
      </w:r>
    </w:p>
    <w:p w14:paraId="4160ECA9" w14:textId="77777777" w:rsidR="006A7C4B" w:rsidRPr="006249E2" w:rsidRDefault="006A7C4B" w:rsidP="00C158E4">
      <w:pPr>
        <w:numPr>
          <w:ilvl w:val="1"/>
          <w:numId w:val="2"/>
        </w:numPr>
        <w:tabs>
          <w:tab w:val="clear" w:pos="420"/>
        </w:tabs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 xml:space="preserve">Pro případ prodlení kupujícího s úhradou kupní ceny se sjednává úrok z prodlení ve výši 0,05 % z dlužné částky za každý den prodlení. </w:t>
      </w:r>
      <w:r w:rsidRPr="006249E2">
        <w:rPr>
          <w:rFonts w:ascii="Arial" w:hAnsi="Arial" w:cs="Arial"/>
          <w:sz w:val="20"/>
        </w:rPr>
        <w:t xml:space="preserve">Povinnost kupujícího hradit úrok z prodlení vzniká bez ohledu na to, zda prodávající řádně splnil své smluvní či zákonné povinnosti. Úrok z prodlení dospívá a je splatný každý den prodlení i bez výzvy prodávajícího jakožto věřitele. Prodávající má právo na náhradu škody vzniklé nesplněním peněžitého dluhu v plné výši, a to bez ohledu na to, zda je či není kryta úroky z prodlení. </w:t>
      </w:r>
    </w:p>
    <w:p w14:paraId="3E63DFDE" w14:textId="77777777" w:rsidR="006A7C4B" w:rsidRPr="006249E2" w:rsidRDefault="006A7C4B" w:rsidP="00C158E4">
      <w:pPr>
        <w:keepNext/>
        <w:keepLines/>
        <w:numPr>
          <w:ilvl w:val="1"/>
          <w:numId w:val="2"/>
        </w:numPr>
        <w:tabs>
          <w:tab w:val="clear" w:pos="420"/>
        </w:tabs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Jakékoliv plnění dle této smlouvy podléhající DPH je splatné bezhotovostním převodem na účet druhé smluvní strany uvedený v této smlouvě nebo na bankovní účet za tímto účelem druhou smluvní stranou prokazatelně sděleným, a druhá smluvní strana prohlašuje, že tento její účet je správcem daně zveřejněn způsobem umožňujícím dálkový přístup ve smyslu č. 235/2004 Sb., o dani z přidané hodnoty (dále jen „</w:t>
      </w:r>
      <w:r w:rsidRPr="006249E2">
        <w:rPr>
          <w:rFonts w:ascii="Arial" w:hAnsi="Arial" w:cs="Arial"/>
          <w:b/>
          <w:snapToGrid w:val="0"/>
          <w:sz w:val="20"/>
        </w:rPr>
        <w:t>ZDPH</w:t>
      </w:r>
      <w:r w:rsidRPr="006249E2">
        <w:rPr>
          <w:rFonts w:ascii="Arial" w:hAnsi="Arial" w:cs="Arial"/>
          <w:snapToGrid w:val="0"/>
          <w:sz w:val="20"/>
        </w:rPr>
        <w:t>“). V případě, že takový účet nebude uvedeným způsobem zveřejněn, nebo se daná smluvní strana stane nespolehlivým plátcem ve smyslu ZDPH, je druhá smluvní strana oprávněna plnit v částce bez DPH a částku odpovídající DPH odvést přímo na příslušný účet finančního úřadu za takovou smluvní stranu</w:t>
      </w:r>
    </w:p>
    <w:p w14:paraId="189024A3" w14:textId="77777777" w:rsidR="000F199A" w:rsidRPr="006249E2" w:rsidRDefault="000F199A" w:rsidP="009D3505">
      <w:pPr>
        <w:spacing w:line="240" w:lineRule="auto"/>
        <w:ind w:left="426" w:hanging="426"/>
        <w:jc w:val="center"/>
        <w:rPr>
          <w:rFonts w:ascii="Arial" w:hAnsi="Arial" w:cs="Arial"/>
          <w:b/>
          <w:snapToGrid w:val="0"/>
          <w:sz w:val="20"/>
        </w:rPr>
      </w:pPr>
    </w:p>
    <w:p w14:paraId="6CDA44A6" w14:textId="77777777" w:rsidR="001C4306" w:rsidRPr="006249E2" w:rsidRDefault="001C4306" w:rsidP="009D3505">
      <w:pPr>
        <w:spacing w:line="240" w:lineRule="auto"/>
        <w:ind w:left="426" w:hanging="426"/>
        <w:jc w:val="center"/>
        <w:rPr>
          <w:rFonts w:ascii="Arial" w:hAnsi="Arial" w:cs="Arial"/>
          <w:b/>
          <w:snapToGrid w:val="0"/>
          <w:sz w:val="20"/>
        </w:rPr>
      </w:pPr>
      <w:r w:rsidRPr="006249E2">
        <w:rPr>
          <w:rFonts w:ascii="Arial" w:hAnsi="Arial" w:cs="Arial"/>
          <w:b/>
          <w:snapToGrid w:val="0"/>
          <w:sz w:val="20"/>
        </w:rPr>
        <w:t xml:space="preserve">Článek </w:t>
      </w:r>
      <w:r w:rsidR="006A7C4B" w:rsidRPr="006249E2">
        <w:rPr>
          <w:rFonts w:ascii="Arial" w:hAnsi="Arial" w:cs="Arial"/>
          <w:b/>
          <w:snapToGrid w:val="0"/>
          <w:sz w:val="20"/>
        </w:rPr>
        <w:t>3</w:t>
      </w:r>
    </w:p>
    <w:p w14:paraId="0C88806E" w14:textId="77777777" w:rsidR="00004D2B" w:rsidRPr="006249E2" w:rsidRDefault="005506EB" w:rsidP="00C158E4">
      <w:pPr>
        <w:spacing w:after="120" w:line="240" w:lineRule="auto"/>
        <w:ind w:left="425" w:hanging="425"/>
        <w:jc w:val="center"/>
        <w:rPr>
          <w:rFonts w:ascii="Arial" w:hAnsi="Arial" w:cs="Arial"/>
          <w:b/>
          <w:snapToGrid w:val="0"/>
          <w:sz w:val="20"/>
        </w:rPr>
      </w:pPr>
      <w:r w:rsidRPr="006249E2">
        <w:rPr>
          <w:rFonts w:ascii="Arial" w:hAnsi="Arial" w:cs="Arial"/>
          <w:b/>
          <w:snapToGrid w:val="0"/>
          <w:sz w:val="20"/>
        </w:rPr>
        <w:t>DOBA A MÍSTO PLNĚNÍ</w:t>
      </w:r>
    </w:p>
    <w:p w14:paraId="6BB3B3A1" w14:textId="77777777" w:rsidR="00FB5D56" w:rsidRPr="006249E2" w:rsidRDefault="00DA4CBE" w:rsidP="00DA4CBE">
      <w:pPr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3.1.</w:t>
      </w:r>
      <w:r w:rsidRPr="006249E2">
        <w:rPr>
          <w:rFonts w:ascii="Arial" w:hAnsi="Arial" w:cs="Arial"/>
          <w:snapToGrid w:val="0"/>
          <w:sz w:val="20"/>
        </w:rPr>
        <w:tab/>
      </w:r>
      <w:r w:rsidR="003D246F" w:rsidRPr="006249E2">
        <w:rPr>
          <w:rFonts w:ascii="Arial" w:hAnsi="Arial" w:cs="Arial"/>
          <w:snapToGrid w:val="0"/>
          <w:sz w:val="20"/>
        </w:rPr>
        <w:t xml:space="preserve">Prodávající je povinen </w:t>
      </w:r>
      <w:r w:rsidR="0038415F" w:rsidRPr="006249E2">
        <w:rPr>
          <w:rFonts w:ascii="Arial" w:hAnsi="Arial" w:cs="Arial"/>
          <w:snapToGrid w:val="0"/>
          <w:sz w:val="20"/>
        </w:rPr>
        <w:t xml:space="preserve">přenechat </w:t>
      </w:r>
      <w:r w:rsidR="003D246F" w:rsidRPr="006249E2">
        <w:rPr>
          <w:rFonts w:ascii="Arial" w:hAnsi="Arial" w:cs="Arial"/>
          <w:snapToGrid w:val="0"/>
          <w:sz w:val="20"/>
        </w:rPr>
        <w:t xml:space="preserve">předmět koupě kupujícímu, dle podmínek </w:t>
      </w:r>
      <w:r w:rsidR="00B879E5" w:rsidRPr="006249E2">
        <w:rPr>
          <w:rFonts w:ascii="Arial" w:hAnsi="Arial" w:cs="Arial"/>
          <w:snapToGrid w:val="0"/>
          <w:sz w:val="20"/>
        </w:rPr>
        <w:t xml:space="preserve">a ve stavu specifikovaném </w:t>
      </w:r>
      <w:r w:rsidR="003D246F" w:rsidRPr="006249E2">
        <w:rPr>
          <w:rFonts w:ascii="Arial" w:hAnsi="Arial" w:cs="Arial"/>
          <w:snapToGrid w:val="0"/>
          <w:sz w:val="20"/>
        </w:rPr>
        <w:t xml:space="preserve">v příloze č. 1. </w:t>
      </w:r>
    </w:p>
    <w:p w14:paraId="67FF261D" w14:textId="77777777" w:rsidR="00FB5D56" w:rsidRPr="006249E2" w:rsidRDefault="00FB5D56" w:rsidP="009D3505">
      <w:pPr>
        <w:pStyle w:val="odstavec1"/>
        <w:ind w:left="0" w:firstLine="0"/>
        <w:jc w:val="center"/>
        <w:rPr>
          <w:rFonts w:ascii="Arial" w:hAnsi="Arial" w:cs="Arial"/>
          <w:b/>
          <w:sz w:val="20"/>
        </w:rPr>
      </w:pPr>
    </w:p>
    <w:p w14:paraId="426625D7" w14:textId="77777777" w:rsidR="001C4306" w:rsidRPr="006249E2" w:rsidRDefault="001C4306" w:rsidP="009D3505">
      <w:pPr>
        <w:pStyle w:val="odstavec1"/>
        <w:ind w:left="0" w:firstLine="0"/>
        <w:jc w:val="center"/>
        <w:rPr>
          <w:rFonts w:ascii="Arial" w:hAnsi="Arial" w:cs="Arial"/>
          <w:b/>
          <w:sz w:val="20"/>
        </w:rPr>
      </w:pPr>
      <w:r w:rsidRPr="006249E2">
        <w:rPr>
          <w:rFonts w:ascii="Arial" w:hAnsi="Arial" w:cs="Arial"/>
          <w:b/>
          <w:sz w:val="20"/>
        </w:rPr>
        <w:t xml:space="preserve">Článek </w:t>
      </w:r>
      <w:r w:rsidR="00DA4CBE" w:rsidRPr="006249E2">
        <w:rPr>
          <w:rFonts w:ascii="Arial" w:hAnsi="Arial" w:cs="Arial"/>
          <w:b/>
          <w:sz w:val="20"/>
        </w:rPr>
        <w:t>4</w:t>
      </w:r>
    </w:p>
    <w:p w14:paraId="63C673E2" w14:textId="77777777" w:rsidR="00224151" w:rsidRPr="006249E2" w:rsidRDefault="00453E1B" w:rsidP="00C158E4">
      <w:pPr>
        <w:pStyle w:val="odstavec1"/>
        <w:spacing w:after="120"/>
        <w:ind w:left="0" w:firstLine="0"/>
        <w:jc w:val="center"/>
        <w:rPr>
          <w:rFonts w:ascii="Arial" w:hAnsi="Arial" w:cs="Arial"/>
          <w:b/>
          <w:snapToGrid w:val="0"/>
          <w:sz w:val="20"/>
        </w:rPr>
      </w:pPr>
      <w:r w:rsidRPr="006249E2">
        <w:rPr>
          <w:rFonts w:ascii="Arial" w:hAnsi="Arial" w:cs="Arial"/>
          <w:b/>
          <w:snapToGrid w:val="0"/>
          <w:sz w:val="20"/>
        </w:rPr>
        <w:t>PŘEDÁNÍ PŘEDMĚTU KOUPĚ</w:t>
      </w:r>
    </w:p>
    <w:p w14:paraId="4F588994" w14:textId="77777777" w:rsidR="00453E1B" w:rsidRPr="006249E2" w:rsidRDefault="00DA4CBE" w:rsidP="00DA4CBE">
      <w:pPr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4.1.</w:t>
      </w:r>
      <w:r w:rsidRPr="006249E2">
        <w:rPr>
          <w:rFonts w:ascii="Arial" w:hAnsi="Arial" w:cs="Arial"/>
          <w:snapToGrid w:val="0"/>
          <w:sz w:val="20"/>
        </w:rPr>
        <w:tab/>
      </w:r>
      <w:r w:rsidR="00453E1B" w:rsidRPr="006249E2">
        <w:rPr>
          <w:rFonts w:ascii="Arial" w:hAnsi="Arial" w:cs="Arial"/>
          <w:snapToGrid w:val="0"/>
          <w:sz w:val="20"/>
        </w:rPr>
        <w:t xml:space="preserve">Nebezpečí škody na předmětu koupě přechází na kupujícího okamžikem </w:t>
      </w:r>
      <w:r w:rsidR="0038415F" w:rsidRPr="006249E2">
        <w:rPr>
          <w:rFonts w:ascii="Arial" w:hAnsi="Arial" w:cs="Arial"/>
          <w:snapToGrid w:val="0"/>
          <w:sz w:val="20"/>
        </w:rPr>
        <w:t>nabytí účinnosti této smlouvy.</w:t>
      </w:r>
    </w:p>
    <w:p w14:paraId="12A2E2DD" w14:textId="77777777" w:rsidR="00453E1B" w:rsidRPr="006249E2" w:rsidRDefault="00DA4CBE" w:rsidP="00DA4CBE">
      <w:pPr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4.2.</w:t>
      </w:r>
      <w:r w:rsidRPr="006249E2">
        <w:rPr>
          <w:rFonts w:ascii="Arial" w:hAnsi="Arial" w:cs="Arial"/>
          <w:snapToGrid w:val="0"/>
          <w:sz w:val="20"/>
        </w:rPr>
        <w:tab/>
      </w:r>
      <w:r w:rsidR="00453E1B" w:rsidRPr="006249E2">
        <w:rPr>
          <w:rFonts w:ascii="Arial" w:hAnsi="Arial" w:cs="Arial"/>
          <w:snapToGrid w:val="0"/>
          <w:sz w:val="20"/>
        </w:rPr>
        <w:t xml:space="preserve">Prodávající si vyhrazuje právo předchozího schválení k jakýmkoli úpravám </w:t>
      </w:r>
      <w:r w:rsidR="004573C7" w:rsidRPr="006249E2">
        <w:rPr>
          <w:rFonts w:ascii="Arial" w:hAnsi="Arial" w:cs="Arial"/>
          <w:snapToGrid w:val="0"/>
          <w:sz w:val="20"/>
        </w:rPr>
        <w:t>předmětu koupě</w:t>
      </w:r>
      <w:r w:rsidR="00453E1B" w:rsidRPr="006249E2">
        <w:rPr>
          <w:rFonts w:ascii="Arial" w:hAnsi="Arial" w:cs="Arial"/>
          <w:snapToGrid w:val="0"/>
          <w:sz w:val="20"/>
        </w:rPr>
        <w:t xml:space="preserve"> a zásahům do jeho konstrukce</w:t>
      </w:r>
      <w:r w:rsidR="00BD0C69" w:rsidRPr="006249E2">
        <w:rPr>
          <w:rFonts w:ascii="Arial" w:hAnsi="Arial" w:cs="Arial"/>
          <w:snapToGrid w:val="0"/>
          <w:sz w:val="20"/>
        </w:rPr>
        <w:t xml:space="preserve"> do doby úplného uhrazení kupní ceny dle této smlouvy</w:t>
      </w:r>
      <w:r w:rsidR="00453E1B" w:rsidRPr="006249E2">
        <w:rPr>
          <w:rFonts w:ascii="Arial" w:hAnsi="Arial" w:cs="Arial"/>
          <w:snapToGrid w:val="0"/>
          <w:sz w:val="20"/>
        </w:rPr>
        <w:t>.</w:t>
      </w:r>
      <w:r w:rsidR="00BD0C69" w:rsidRPr="006249E2">
        <w:rPr>
          <w:rFonts w:ascii="Arial" w:hAnsi="Arial" w:cs="Arial"/>
          <w:snapToGrid w:val="0"/>
          <w:sz w:val="20"/>
        </w:rPr>
        <w:t xml:space="preserve"> </w:t>
      </w:r>
    </w:p>
    <w:p w14:paraId="0DE5E193" w14:textId="77777777" w:rsidR="00C158E4" w:rsidRPr="006249E2" w:rsidRDefault="00C158E4" w:rsidP="009D3505">
      <w:pPr>
        <w:pStyle w:val="odstavec1"/>
        <w:ind w:left="0" w:firstLine="0"/>
        <w:jc w:val="center"/>
        <w:rPr>
          <w:rFonts w:ascii="Arial" w:hAnsi="Arial" w:cs="Arial"/>
          <w:b/>
          <w:sz w:val="20"/>
        </w:rPr>
      </w:pPr>
    </w:p>
    <w:p w14:paraId="470B7B1A" w14:textId="77777777" w:rsidR="001C4306" w:rsidRPr="006249E2" w:rsidRDefault="001C4306" w:rsidP="009D3505">
      <w:pPr>
        <w:pStyle w:val="odstavec1"/>
        <w:ind w:left="0" w:firstLine="0"/>
        <w:jc w:val="center"/>
        <w:rPr>
          <w:rFonts w:ascii="Arial" w:hAnsi="Arial" w:cs="Arial"/>
          <w:b/>
          <w:sz w:val="20"/>
        </w:rPr>
      </w:pPr>
      <w:r w:rsidRPr="006249E2">
        <w:rPr>
          <w:rFonts w:ascii="Arial" w:hAnsi="Arial" w:cs="Arial"/>
          <w:b/>
          <w:sz w:val="20"/>
        </w:rPr>
        <w:t xml:space="preserve">Článek </w:t>
      </w:r>
      <w:r w:rsidR="00DA4CBE" w:rsidRPr="006249E2">
        <w:rPr>
          <w:rFonts w:ascii="Arial" w:hAnsi="Arial" w:cs="Arial"/>
          <w:b/>
          <w:sz w:val="20"/>
        </w:rPr>
        <w:t>5</w:t>
      </w:r>
    </w:p>
    <w:p w14:paraId="1E7E5EDA" w14:textId="77777777" w:rsidR="009D3505" w:rsidRPr="006249E2" w:rsidRDefault="001C4306" w:rsidP="00C158E4">
      <w:pPr>
        <w:spacing w:after="120" w:line="240" w:lineRule="auto"/>
        <w:ind w:left="425" w:hanging="425"/>
        <w:jc w:val="center"/>
        <w:rPr>
          <w:rFonts w:ascii="Arial" w:hAnsi="Arial" w:cs="Arial"/>
          <w:b/>
          <w:snapToGrid w:val="0"/>
          <w:sz w:val="20"/>
        </w:rPr>
      </w:pPr>
      <w:r w:rsidRPr="006249E2">
        <w:rPr>
          <w:rFonts w:ascii="Arial" w:hAnsi="Arial" w:cs="Arial"/>
          <w:b/>
          <w:snapToGrid w:val="0"/>
          <w:sz w:val="20"/>
        </w:rPr>
        <w:t>ODPOVĚDNOST ZA VADY</w:t>
      </w:r>
      <w:r w:rsidR="00E65FB6" w:rsidRPr="006249E2">
        <w:rPr>
          <w:rFonts w:ascii="Arial" w:hAnsi="Arial" w:cs="Arial"/>
          <w:b/>
          <w:snapToGrid w:val="0"/>
          <w:sz w:val="20"/>
        </w:rPr>
        <w:t xml:space="preserve"> </w:t>
      </w:r>
    </w:p>
    <w:p w14:paraId="710992D4" w14:textId="77777777" w:rsidR="009D5877" w:rsidRPr="006249E2" w:rsidRDefault="00DA4CBE" w:rsidP="00DA4CBE">
      <w:pPr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5.1.</w:t>
      </w:r>
      <w:r w:rsidRPr="006249E2">
        <w:rPr>
          <w:rFonts w:ascii="Arial" w:hAnsi="Arial" w:cs="Arial"/>
          <w:snapToGrid w:val="0"/>
          <w:sz w:val="20"/>
        </w:rPr>
        <w:tab/>
      </w:r>
      <w:r w:rsidR="00D53E13" w:rsidRPr="006249E2">
        <w:rPr>
          <w:rFonts w:ascii="Arial" w:hAnsi="Arial" w:cs="Arial"/>
          <w:snapToGrid w:val="0"/>
          <w:sz w:val="20"/>
        </w:rPr>
        <w:t>P</w:t>
      </w:r>
      <w:r w:rsidR="00C3397B" w:rsidRPr="006249E2">
        <w:rPr>
          <w:rFonts w:ascii="Arial" w:hAnsi="Arial" w:cs="Arial"/>
          <w:snapToGrid w:val="0"/>
          <w:sz w:val="20"/>
        </w:rPr>
        <w:t xml:space="preserve">rodávající prohlašuje, že </w:t>
      </w:r>
      <w:r w:rsidR="00603D52" w:rsidRPr="006249E2">
        <w:rPr>
          <w:rFonts w:ascii="Arial" w:hAnsi="Arial" w:cs="Arial"/>
          <w:snapToGrid w:val="0"/>
          <w:sz w:val="20"/>
        </w:rPr>
        <w:t xml:space="preserve">(i) </w:t>
      </w:r>
      <w:r w:rsidR="00C3397B" w:rsidRPr="006249E2">
        <w:rPr>
          <w:rFonts w:ascii="Arial" w:hAnsi="Arial" w:cs="Arial"/>
          <w:snapToGrid w:val="0"/>
          <w:sz w:val="20"/>
        </w:rPr>
        <w:t xml:space="preserve">je výlučným vlastníkem </w:t>
      </w:r>
      <w:r w:rsidR="00603D52" w:rsidRPr="006249E2">
        <w:rPr>
          <w:rFonts w:ascii="Arial" w:hAnsi="Arial" w:cs="Arial"/>
          <w:snapToGrid w:val="0"/>
          <w:sz w:val="20"/>
        </w:rPr>
        <w:t>předmětu koupě</w:t>
      </w:r>
      <w:r w:rsidR="00C3397B" w:rsidRPr="006249E2">
        <w:rPr>
          <w:rFonts w:ascii="Arial" w:hAnsi="Arial" w:cs="Arial"/>
          <w:snapToGrid w:val="0"/>
          <w:sz w:val="20"/>
        </w:rPr>
        <w:t xml:space="preserve">, </w:t>
      </w:r>
      <w:r w:rsidR="00603D52" w:rsidRPr="006249E2">
        <w:rPr>
          <w:rFonts w:ascii="Arial" w:hAnsi="Arial" w:cs="Arial"/>
          <w:snapToGrid w:val="0"/>
          <w:sz w:val="20"/>
        </w:rPr>
        <w:t>(</w:t>
      </w:r>
      <w:proofErr w:type="spellStart"/>
      <w:r w:rsidR="00603D52" w:rsidRPr="006249E2">
        <w:rPr>
          <w:rFonts w:ascii="Arial" w:hAnsi="Arial" w:cs="Arial"/>
          <w:snapToGrid w:val="0"/>
          <w:sz w:val="20"/>
        </w:rPr>
        <w:t>ii</w:t>
      </w:r>
      <w:proofErr w:type="spellEnd"/>
      <w:r w:rsidR="00603D52" w:rsidRPr="006249E2">
        <w:rPr>
          <w:rFonts w:ascii="Arial" w:hAnsi="Arial" w:cs="Arial"/>
          <w:snapToGrid w:val="0"/>
          <w:sz w:val="20"/>
        </w:rPr>
        <w:t xml:space="preserve">) </w:t>
      </w:r>
      <w:r w:rsidR="00C3397B" w:rsidRPr="006249E2">
        <w:rPr>
          <w:rFonts w:ascii="Arial" w:hAnsi="Arial" w:cs="Arial"/>
          <w:snapToGrid w:val="0"/>
          <w:sz w:val="20"/>
        </w:rPr>
        <w:t xml:space="preserve">vlastnické </w:t>
      </w:r>
      <w:r w:rsidR="00603D52" w:rsidRPr="006249E2">
        <w:rPr>
          <w:rFonts w:ascii="Arial" w:hAnsi="Arial" w:cs="Arial"/>
          <w:snapToGrid w:val="0"/>
          <w:sz w:val="20"/>
        </w:rPr>
        <w:t>právo k předmětu koupě nepřevedl, ani se nezavázal převést na jinou osobu odlišnou od kupujícího, a (</w:t>
      </w:r>
      <w:proofErr w:type="spellStart"/>
      <w:r w:rsidR="00603D52" w:rsidRPr="006249E2">
        <w:rPr>
          <w:rFonts w:ascii="Arial" w:hAnsi="Arial" w:cs="Arial"/>
          <w:snapToGrid w:val="0"/>
          <w:sz w:val="20"/>
        </w:rPr>
        <w:t>iii</w:t>
      </w:r>
      <w:proofErr w:type="spellEnd"/>
      <w:r w:rsidR="00603D52" w:rsidRPr="006249E2">
        <w:rPr>
          <w:rFonts w:ascii="Arial" w:hAnsi="Arial" w:cs="Arial"/>
          <w:snapToGrid w:val="0"/>
          <w:sz w:val="20"/>
        </w:rPr>
        <w:t>) na předmětu koupě neváznou žádná zástavní práva</w:t>
      </w:r>
      <w:r w:rsidR="001576E4" w:rsidRPr="006249E2">
        <w:rPr>
          <w:rFonts w:ascii="Arial" w:hAnsi="Arial" w:cs="Arial"/>
          <w:snapToGrid w:val="0"/>
          <w:sz w:val="20"/>
        </w:rPr>
        <w:t xml:space="preserve"> či </w:t>
      </w:r>
      <w:r w:rsidR="00603D52" w:rsidRPr="006249E2">
        <w:rPr>
          <w:rFonts w:ascii="Arial" w:hAnsi="Arial" w:cs="Arial"/>
          <w:snapToGrid w:val="0"/>
          <w:sz w:val="20"/>
        </w:rPr>
        <w:t>práva třetích osob</w:t>
      </w:r>
      <w:r w:rsidR="00C3397B" w:rsidRPr="006249E2">
        <w:rPr>
          <w:rFonts w:ascii="Arial" w:hAnsi="Arial" w:cs="Arial"/>
          <w:snapToGrid w:val="0"/>
          <w:sz w:val="20"/>
        </w:rPr>
        <w:t>.</w:t>
      </w:r>
    </w:p>
    <w:p w14:paraId="1752D3B7" w14:textId="77777777" w:rsidR="00C158E4" w:rsidRPr="006249E2" w:rsidRDefault="00C158E4" w:rsidP="00A061CF">
      <w:pPr>
        <w:pStyle w:val="Zkladntextodsazen2"/>
        <w:ind w:left="0" w:firstLine="0"/>
        <w:jc w:val="both"/>
        <w:rPr>
          <w:rFonts w:ascii="Arial" w:hAnsi="Arial" w:cs="Arial"/>
          <w:sz w:val="20"/>
        </w:rPr>
      </w:pPr>
    </w:p>
    <w:p w14:paraId="5F90E154" w14:textId="77777777" w:rsidR="00C3397B" w:rsidRPr="006249E2" w:rsidRDefault="00C3397B" w:rsidP="00A061CF">
      <w:pPr>
        <w:keepNext/>
        <w:keepLines/>
        <w:spacing w:line="240" w:lineRule="auto"/>
        <w:ind w:left="425" w:hanging="425"/>
        <w:jc w:val="center"/>
        <w:rPr>
          <w:rFonts w:ascii="Arial" w:hAnsi="Arial" w:cs="Arial"/>
          <w:b/>
          <w:snapToGrid w:val="0"/>
          <w:sz w:val="20"/>
        </w:rPr>
      </w:pPr>
      <w:r w:rsidRPr="006249E2">
        <w:rPr>
          <w:rFonts w:ascii="Arial" w:hAnsi="Arial" w:cs="Arial"/>
          <w:b/>
          <w:snapToGrid w:val="0"/>
          <w:sz w:val="20"/>
        </w:rPr>
        <w:t xml:space="preserve">Článek </w:t>
      </w:r>
      <w:r w:rsidR="00DA4CBE" w:rsidRPr="006249E2">
        <w:rPr>
          <w:rFonts w:ascii="Arial" w:hAnsi="Arial" w:cs="Arial"/>
          <w:b/>
          <w:snapToGrid w:val="0"/>
          <w:sz w:val="20"/>
        </w:rPr>
        <w:t>6</w:t>
      </w:r>
    </w:p>
    <w:p w14:paraId="54214927" w14:textId="77777777" w:rsidR="009D3505" w:rsidRPr="006249E2" w:rsidRDefault="00C3397B" w:rsidP="00C158E4">
      <w:pPr>
        <w:keepNext/>
        <w:keepLines/>
        <w:spacing w:after="120" w:line="240" w:lineRule="auto"/>
        <w:ind w:left="425" w:hanging="425"/>
        <w:jc w:val="center"/>
        <w:rPr>
          <w:rFonts w:ascii="Arial" w:hAnsi="Arial" w:cs="Arial"/>
          <w:b/>
          <w:snapToGrid w:val="0"/>
          <w:sz w:val="20"/>
        </w:rPr>
      </w:pPr>
      <w:r w:rsidRPr="006249E2">
        <w:rPr>
          <w:rFonts w:ascii="Arial" w:hAnsi="Arial" w:cs="Arial"/>
          <w:b/>
          <w:snapToGrid w:val="0"/>
          <w:sz w:val="20"/>
        </w:rPr>
        <w:t>PŘECHOD VLASTNICKÉHO PRÁVA, ODSTOUPENÍ OD SMLOUVY</w:t>
      </w:r>
    </w:p>
    <w:p w14:paraId="1C003DC1" w14:textId="77777777" w:rsidR="00C3397B" w:rsidRPr="006249E2" w:rsidRDefault="00DA4CBE" w:rsidP="00DA4CBE">
      <w:pPr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6.1.</w:t>
      </w:r>
      <w:r w:rsidR="00D53E13" w:rsidRPr="006249E2">
        <w:rPr>
          <w:rFonts w:ascii="Arial" w:hAnsi="Arial" w:cs="Arial"/>
          <w:snapToGrid w:val="0"/>
          <w:sz w:val="20"/>
        </w:rPr>
        <w:tab/>
      </w:r>
      <w:r w:rsidR="00C3397B" w:rsidRPr="006249E2">
        <w:rPr>
          <w:rFonts w:ascii="Arial" w:hAnsi="Arial" w:cs="Arial"/>
          <w:snapToGrid w:val="0"/>
          <w:sz w:val="20"/>
        </w:rPr>
        <w:t xml:space="preserve">Dle dohody smluvních stran se sjednává výhrada vlastnického práva </w:t>
      </w:r>
      <w:r w:rsidR="00B1537C" w:rsidRPr="006249E2">
        <w:rPr>
          <w:rFonts w:ascii="Arial" w:hAnsi="Arial" w:cs="Arial"/>
          <w:snapToGrid w:val="0"/>
          <w:sz w:val="20"/>
        </w:rPr>
        <w:t>ve smyslu ustanovení § 2132 občanského zákoníku. K</w:t>
      </w:r>
      <w:r w:rsidR="00C3397B" w:rsidRPr="006249E2">
        <w:rPr>
          <w:rFonts w:ascii="Arial" w:hAnsi="Arial" w:cs="Arial"/>
          <w:snapToGrid w:val="0"/>
          <w:sz w:val="20"/>
        </w:rPr>
        <w:t>upující nabývá vlastnické právo k</w:t>
      </w:r>
      <w:r w:rsidR="00554459" w:rsidRPr="006249E2">
        <w:rPr>
          <w:rFonts w:ascii="Arial" w:hAnsi="Arial" w:cs="Arial"/>
          <w:snapToGrid w:val="0"/>
          <w:sz w:val="20"/>
        </w:rPr>
        <w:t> </w:t>
      </w:r>
      <w:r w:rsidR="00B1537C" w:rsidRPr="006249E2">
        <w:rPr>
          <w:rFonts w:ascii="Arial" w:hAnsi="Arial" w:cs="Arial"/>
          <w:snapToGrid w:val="0"/>
          <w:sz w:val="20"/>
        </w:rPr>
        <w:t xml:space="preserve">předmětu koupě </w:t>
      </w:r>
      <w:r w:rsidR="00C3397B" w:rsidRPr="006249E2">
        <w:rPr>
          <w:rFonts w:ascii="Arial" w:hAnsi="Arial" w:cs="Arial"/>
          <w:snapToGrid w:val="0"/>
          <w:sz w:val="20"/>
        </w:rPr>
        <w:t>až úpln</w:t>
      </w:r>
      <w:r w:rsidR="00B1537C" w:rsidRPr="006249E2">
        <w:rPr>
          <w:rFonts w:ascii="Arial" w:hAnsi="Arial" w:cs="Arial"/>
          <w:snapToGrid w:val="0"/>
          <w:sz w:val="20"/>
        </w:rPr>
        <w:t>ým</w:t>
      </w:r>
      <w:r w:rsidR="00C3397B" w:rsidRPr="006249E2">
        <w:rPr>
          <w:rFonts w:ascii="Arial" w:hAnsi="Arial" w:cs="Arial"/>
          <w:snapToGrid w:val="0"/>
          <w:sz w:val="20"/>
        </w:rPr>
        <w:t xml:space="preserve"> </w:t>
      </w:r>
      <w:r w:rsidR="00B1537C" w:rsidRPr="006249E2">
        <w:rPr>
          <w:rFonts w:ascii="Arial" w:hAnsi="Arial" w:cs="Arial"/>
          <w:snapToGrid w:val="0"/>
          <w:sz w:val="20"/>
        </w:rPr>
        <w:t xml:space="preserve">zaplacením </w:t>
      </w:r>
      <w:r w:rsidR="00C3397B" w:rsidRPr="006249E2">
        <w:rPr>
          <w:rFonts w:ascii="Arial" w:hAnsi="Arial" w:cs="Arial"/>
          <w:snapToGrid w:val="0"/>
          <w:sz w:val="20"/>
        </w:rPr>
        <w:t xml:space="preserve">kupní ceny. </w:t>
      </w:r>
    </w:p>
    <w:p w14:paraId="504DCDC2" w14:textId="77777777" w:rsidR="00C3397B" w:rsidRPr="006249E2" w:rsidRDefault="00DA4CBE" w:rsidP="00DA4CBE">
      <w:pPr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6.2.</w:t>
      </w:r>
      <w:r w:rsidR="00D53E13" w:rsidRPr="006249E2">
        <w:rPr>
          <w:rFonts w:ascii="Arial" w:hAnsi="Arial" w:cs="Arial"/>
          <w:snapToGrid w:val="0"/>
          <w:sz w:val="20"/>
        </w:rPr>
        <w:tab/>
      </w:r>
      <w:r w:rsidR="00C3397B" w:rsidRPr="006249E2">
        <w:rPr>
          <w:rFonts w:ascii="Arial" w:hAnsi="Arial" w:cs="Arial"/>
          <w:snapToGrid w:val="0"/>
          <w:sz w:val="20"/>
        </w:rPr>
        <w:t xml:space="preserve">Prodávající je oprávněn od smlouvy odstoupit, pokud bude kupující v prodlení s úhradou kupní ceny nebo její části po dobu delší než 60 dnů přesto, že byl </w:t>
      </w:r>
      <w:r w:rsidR="00062F97" w:rsidRPr="006249E2">
        <w:rPr>
          <w:rFonts w:ascii="Arial" w:hAnsi="Arial" w:cs="Arial"/>
          <w:snapToGrid w:val="0"/>
          <w:sz w:val="20"/>
        </w:rPr>
        <w:t xml:space="preserve">prodávajícím </w:t>
      </w:r>
      <w:r w:rsidR="00C3397B" w:rsidRPr="006249E2">
        <w:rPr>
          <w:rFonts w:ascii="Arial" w:hAnsi="Arial" w:cs="Arial"/>
          <w:snapToGrid w:val="0"/>
          <w:sz w:val="20"/>
        </w:rPr>
        <w:t>dodatečně písemně vyzván k úhradě dlužné částky.</w:t>
      </w:r>
    </w:p>
    <w:p w14:paraId="53DB719A" w14:textId="24A8F36D" w:rsidR="00C2194D" w:rsidRPr="006249E2" w:rsidRDefault="005F53E5" w:rsidP="004749F4">
      <w:pPr>
        <w:spacing w:line="240" w:lineRule="auto"/>
        <w:jc w:val="center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b/>
          <w:snapToGrid w:val="0"/>
          <w:sz w:val="20"/>
        </w:rPr>
        <w:br/>
      </w:r>
    </w:p>
    <w:p w14:paraId="24A210E4" w14:textId="77777777" w:rsidR="00C3397B" w:rsidRPr="006249E2" w:rsidRDefault="00C3397B" w:rsidP="00530BF4">
      <w:pPr>
        <w:keepNext/>
        <w:keepLines/>
        <w:spacing w:line="240" w:lineRule="auto"/>
        <w:jc w:val="center"/>
        <w:rPr>
          <w:rFonts w:ascii="Arial" w:hAnsi="Arial" w:cs="Arial"/>
          <w:b/>
          <w:snapToGrid w:val="0"/>
          <w:sz w:val="20"/>
        </w:rPr>
      </w:pPr>
      <w:r w:rsidRPr="006249E2">
        <w:rPr>
          <w:rFonts w:ascii="Arial" w:hAnsi="Arial" w:cs="Arial"/>
          <w:b/>
          <w:snapToGrid w:val="0"/>
          <w:sz w:val="20"/>
        </w:rPr>
        <w:t xml:space="preserve">Článek </w:t>
      </w:r>
      <w:r w:rsidR="00DA4CBE" w:rsidRPr="006249E2">
        <w:rPr>
          <w:rFonts w:ascii="Arial" w:hAnsi="Arial" w:cs="Arial"/>
          <w:b/>
          <w:snapToGrid w:val="0"/>
          <w:sz w:val="20"/>
        </w:rPr>
        <w:t>7</w:t>
      </w:r>
    </w:p>
    <w:p w14:paraId="786EBC8A" w14:textId="77777777" w:rsidR="00BF2A9C" w:rsidRPr="006249E2" w:rsidRDefault="00C3397B" w:rsidP="00C158E4">
      <w:pPr>
        <w:keepNext/>
        <w:keepLines/>
        <w:spacing w:after="120" w:line="240" w:lineRule="auto"/>
        <w:jc w:val="center"/>
        <w:rPr>
          <w:rFonts w:ascii="Arial" w:hAnsi="Arial" w:cs="Arial"/>
          <w:b/>
          <w:snapToGrid w:val="0"/>
          <w:color w:val="000000"/>
          <w:sz w:val="20"/>
        </w:rPr>
      </w:pPr>
      <w:r w:rsidRPr="006249E2">
        <w:rPr>
          <w:rFonts w:ascii="Arial" w:hAnsi="Arial" w:cs="Arial"/>
          <w:b/>
          <w:snapToGrid w:val="0"/>
          <w:color w:val="000000"/>
          <w:sz w:val="20"/>
        </w:rPr>
        <w:t>ZÁVĚREČNÁ USTANOVENÍ</w:t>
      </w:r>
    </w:p>
    <w:p w14:paraId="4B43DF6F" w14:textId="6756A4D8" w:rsidR="00004D2B" w:rsidRDefault="005F53E5" w:rsidP="005F53E5">
      <w:pPr>
        <w:pStyle w:val="Odstavecseseznamem"/>
        <w:numPr>
          <w:ilvl w:val="0"/>
          <w:numId w:val="21"/>
        </w:numPr>
        <w:spacing w:after="120" w:line="240" w:lineRule="auto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T</w:t>
      </w:r>
      <w:r w:rsidR="00CD3191" w:rsidRPr="005F53E5">
        <w:rPr>
          <w:rFonts w:ascii="Arial" w:hAnsi="Arial" w:cs="Arial"/>
          <w:snapToGrid w:val="0"/>
          <w:sz w:val="20"/>
        </w:rPr>
        <w:t>ato smlouva nabývá platnosti a účinnosti okamžikem jejího podpisu oběma smluvními stranami.</w:t>
      </w:r>
    </w:p>
    <w:p w14:paraId="05DF9559" w14:textId="4BD9A3BB" w:rsidR="007E75CE" w:rsidRDefault="007E75CE" w:rsidP="005F53E5">
      <w:pPr>
        <w:pStyle w:val="Odstavecseseznamem"/>
        <w:numPr>
          <w:ilvl w:val="0"/>
          <w:numId w:val="21"/>
        </w:numPr>
        <w:spacing w:after="120" w:line="240" w:lineRule="auto"/>
        <w:rPr>
          <w:rFonts w:ascii="Arial" w:hAnsi="Arial" w:cs="Arial"/>
          <w:snapToGrid w:val="0"/>
          <w:sz w:val="20"/>
        </w:rPr>
      </w:pPr>
      <w:r w:rsidRPr="005F53E5">
        <w:rPr>
          <w:rFonts w:ascii="Arial" w:hAnsi="Arial" w:cs="Arial"/>
          <w:snapToGrid w:val="0"/>
          <w:sz w:val="20"/>
        </w:rPr>
        <w:t xml:space="preserve">Uzavřením této smlouvy dochází k ukončení Smlouvy o výpůjčce uzavřené mezi prodávajícím a kupujícím dne </w:t>
      </w:r>
      <w:r w:rsidR="001F36EF" w:rsidRPr="005F53E5">
        <w:rPr>
          <w:rFonts w:ascii="Arial" w:hAnsi="Arial" w:cs="Arial"/>
          <w:snapToGrid w:val="0"/>
          <w:sz w:val="20"/>
        </w:rPr>
        <w:t>23. 11. 2020</w:t>
      </w:r>
      <w:r w:rsidRPr="005F53E5">
        <w:rPr>
          <w:rFonts w:ascii="Arial" w:hAnsi="Arial" w:cs="Arial"/>
          <w:snapToGrid w:val="0"/>
          <w:sz w:val="20"/>
        </w:rPr>
        <w:t xml:space="preserve"> ve vztahu k předmětu koupě.</w:t>
      </w:r>
    </w:p>
    <w:p w14:paraId="6D7119A6" w14:textId="04216A19" w:rsidR="00640284" w:rsidRPr="005F53E5" w:rsidRDefault="00640284" w:rsidP="005F53E5">
      <w:pPr>
        <w:pStyle w:val="Odstavecseseznamem"/>
        <w:numPr>
          <w:ilvl w:val="0"/>
          <w:numId w:val="21"/>
        </w:numPr>
        <w:spacing w:after="120" w:line="240" w:lineRule="auto"/>
        <w:rPr>
          <w:rFonts w:ascii="Arial" w:hAnsi="Arial" w:cs="Arial"/>
          <w:snapToGrid w:val="0"/>
          <w:sz w:val="20"/>
        </w:rPr>
      </w:pPr>
      <w:r w:rsidRPr="005F53E5">
        <w:rPr>
          <w:rFonts w:ascii="Arial" w:hAnsi="Arial" w:cs="Arial"/>
          <w:sz w:val="20"/>
        </w:rPr>
        <w:lastRenderedPageBreak/>
        <w:t xml:space="preserve">Pro případ, kdy tato smlouva podléhá povinnosti uveřejnění v registru smluv v souladu se zákonem č. 340/2015 Sb., zákon o registru smluv, ve znění pozdějších předpisů (dále jen „ZRS“) se smluvní strany dohodly, že uveřejnění smlouvy a jejích </w:t>
      </w:r>
      <w:proofErr w:type="spellStart"/>
      <w:r w:rsidRPr="005F53E5">
        <w:rPr>
          <w:rFonts w:ascii="Arial" w:hAnsi="Arial" w:cs="Arial"/>
          <w:sz w:val="20"/>
        </w:rPr>
        <w:t>metadat</w:t>
      </w:r>
      <w:proofErr w:type="spellEnd"/>
      <w:r w:rsidRPr="005F53E5">
        <w:rPr>
          <w:rFonts w:ascii="Arial" w:hAnsi="Arial" w:cs="Arial"/>
          <w:sz w:val="20"/>
        </w:rPr>
        <w:t xml:space="preserve"> v souladu se ZRS provede a bude povinností strany kupující. Smluvní strany berou na vědomí, že nebude-li smlouva uveřejněna ani devadesátý den od jejího uzavření, je následujícím dnem zrušena od počátku s účinky případného bezdůvodného obohacení a porušení převzaté smluvní povinnosti strany kupující.</w:t>
      </w:r>
    </w:p>
    <w:p w14:paraId="26F1D67D" w14:textId="6A6EE553" w:rsidR="00640284" w:rsidRPr="003D47E0" w:rsidRDefault="00640284" w:rsidP="005F53E5">
      <w:pPr>
        <w:pStyle w:val="Odstavecseseznamem"/>
        <w:numPr>
          <w:ilvl w:val="0"/>
          <w:numId w:val="21"/>
        </w:numPr>
        <w:spacing w:after="120" w:line="240" w:lineRule="auto"/>
        <w:rPr>
          <w:rFonts w:ascii="Arial" w:hAnsi="Arial" w:cs="Arial"/>
          <w:snapToGrid w:val="0"/>
          <w:sz w:val="20"/>
        </w:rPr>
      </w:pPr>
      <w:r w:rsidRPr="005F53E5">
        <w:rPr>
          <w:rFonts w:ascii="Arial" w:hAnsi="Arial" w:cs="Arial"/>
          <w:sz w:val="20"/>
        </w:rPr>
        <w:t xml:space="preserve">Smluvní strany souhlasně prohlašují, že předmět koupě dle této smlouvy, tj. specifikace zboží, stejně jako výše sjednaných jednotkových cen, úroku z prodlení a smluvní pokuty a sjednané podmínky odpovědnosti za vady a záruky za jakost považují za obchodní tajemství ve smyslu </w:t>
      </w:r>
      <w:proofErr w:type="spellStart"/>
      <w:r w:rsidRPr="005F53E5">
        <w:rPr>
          <w:rFonts w:ascii="Arial" w:hAnsi="Arial" w:cs="Arial"/>
          <w:sz w:val="20"/>
        </w:rPr>
        <w:t>ust</w:t>
      </w:r>
      <w:proofErr w:type="spellEnd"/>
      <w:r w:rsidRPr="005F53E5">
        <w:rPr>
          <w:rFonts w:ascii="Arial" w:hAnsi="Arial" w:cs="Arial"/>
          <w:sz w:val="20"/>
        </w:rPr>
        <w:t xml:space="preserve">. § 504 občanského zákoníku, a jako takové se zavazují jej v této souvislosti chránit a utajovat a tuto skutečnost zohlednit při uveřejnění smlouvy a jejích </w:t>
      </w:r>
      <w:proofErr w:type="spellStart"/>
      <w:r w:rsidRPr="005F53E5">
        <w:rPr>
          <w:rFonts w:ascii="Arial" w:hAnsi="Arial" w:cs="Arial"/>
          <w:sz w:val="20"/>
        </w:rPr>
        <w:t>metadat</w:t>
      </w:r>
      <w:proofErr w:type="spellEnd"/>
      <w:r w:rsidRPr="005F53E5">
        <w:rPr>
          <w:rFonts w:ascii="Arial" w:hAnsi="Arial" w:cs="Arial"/>
          <w:sz w:val="20"/>
        </w:rPr>
        <w:t xml:space="preserve"> v registru smluv.  </w:t>
      </w:r>
    </w:p>
    <w:p w14:paraId="32151158" w14:textId="1B7AF6CF" w:rsidR="004B39D9" w:rsidRPr="003D47E0" w:rsidRDefault="003D47E0" w:rsidP="008E53CB">
      <w:pPr>
        <w:pStyle w:val="Odstavecseseznamem"/>
        <w:widowControl w:val="0"/>
        <w:numPr>
          <w:ilvl w:val="0"/>
          <w:numId w:val="21"/>
        </w:numPr>
        <w:spacing w:after="120" w:line="240" w:lineRule="auto"/>
        <w:ind w:left="709"/>
        <w:rPr>
          <w:rFonts w:ascii="Arial" w:hAnsi="Arial" w:cs="Arial"/>
          <w:b/>
          <w:bCs/>
          <w:sz w:val="20"/>
        </w:rPr>
      </w:pPr>
      <w:bookmarkStart w:id="2" w:name="_Hlk191908863"/>
      <w:bookmarkStart w:id="3" w:name="_Hlk92892093"/>
      <w:r w:rsidRPr="003D47E0">
        <w:rPr>
          <w:rFonts w:ascii="Arial" w:hAnsi="Arial" w:cs="Arial"/>
          <w:sz w:val="20"/>
          <w:lang w:eastAsia="de-DE"/>
        </w:rPr>
        <w:t>P</w:t>
      </w:r>
      <w:r>
        <w:rPr>
          <w:rFonts w:ascii="Arial" w:hAnsi="Arial" w:cs="Arial"/>
          <w:sz w:val="20"/>
          <w:lang w:eastAsia="de-DE"/>
        </w:rPr>
        <w:t>rodávající</w:t>
      </w:r>
      <w:r w:rsidRPr="003D47E0">
        <w:rPr>
          <w:rFonts w:ascii="Arial" w:hAnsi="Arial" w:cs="Arial"/>
          <w:sz w:val="20"/>
          <w:lang w:eastAsia="de-DE"/>
        </w:rPr>
        <w:t xml:space="preserve"> prosazuje hodnoty integrity a zákonného jednání ve všech jurisdikcích, kde FRESENIUS MEDICAL CARE podniká, zejména s ohledem na boj proti úplatkářství, korupci, praní špinavých peněz, za lidská práva, sociální standardy a ochranu životního prostředí. Společnost FRESENIUS MEDICAL CARE dodržuje tyto hodnoty při své vlastní činnosti i ve vztazích s obchodními partnery. Další úspěch a dobrá pověst p</w:t>
      </w:r>
      <w:r>
        <w:rPr>
          <w:rFonts w:ascii="Arial" w:hAnsi="Arial" w:cs="Arial"/>
          <w:sz w:val="20"/>
          <w:lang w:eastAsia="de-DE"/>
        </w:rPr>
        <w:t>rodávajícího</w:t>
      </w:r>
      <w:r w:rsidRPr="003D47E0">
        <w:rPr>
          <w:rFonts w:ascii="Arial" w:hAnsi="Arial" w:cs="Arial"/>
          <w:sz w:val="20"/>
          <w:lang w:eastAsia="de-DE"/>
        </w:rPr>
        <w:t xml:space="preserve"> závisí na společném závazku jednat v souladu s nimi. Společně s p</w:t>
      </w:r>
      <w:r>
        <w:rPr>
          <w:rFonts w:ascii="Arial" w:hAnsi="Arial" w:cs="Arial"/>
          <w:sz w:val="20"/>
          <w:lang w:eastAsia="de-DE"/>
        </w:rPr>
        <w:t>rodávajícím</w:t>
      </w:r>
      <w:r w:rsidRPr="003D47E0">
        <w:rPr>
          <w:rFonts w:ascii="Arial" w:hAnsi="Arial" w:cs="Arial"/>
          <w:sz w:val="20"/>
          <w:lang w:eastAsia="de-DE"/>
        </w:rPr>
        <w:t xml:space="preserve"> se </w:t>
      </w:r>
      <w:r>
        <w:rPr>
          <w:rFonts w:ascii="Arial" w:hAnsi="Arial" w:cs="Arial"/>
          <w:sz w:val="20"/>
          <w:lang w:eastAsia="de-DE"/>
        </w:rPr>
        <w:t>kupujícím</w:t>
      </w:r>
      <w:r w:rsidRPr="003D47E0">
        <w:rPr>
          <w:rFonts w:ascii="Arial" w:hAnsi="Arial" w:cs="Arial"/>
          <w:sz w:val="20"/>
          <w:lang w:eastAsia="de-DE"/>
        </w:rPr>
        <w:t xml:space="preserve"> zavazuje k naplňování těchto základních hodnot dodržováním platných zákonů a předpisů.</w:t>
      </w:r>
      <w:r>
        <w:rPr>
          <w:rFonts w:ascii="Arial" w:hAnsi="Arial" w:cs="Arial"/>
          <w:sz w:val="20"/>
          <w:lang w:eastAsia="de-DE"/>
        </w:rPr>
        <w:t xml:space="preserve"> </w:t>
      </w:r>
      <w:r w:rsidRPr="003D47E0">
        <w:rPr>
          <w:rFonts w:ascii="Arial" w:hAnsi="Arial" w:cs="Arial"/>
          <w:sz w:val="20"/>
          <w:lang w:eastAsia="de-DE"/>
        </w:rPr>
        <w:t xml:space="preserve">Kromě výše uvedeného závazku </w:t>
      </w:r>
      <w:r>
        <w:rPr>
          <w:rFonts w:ascii="Arial" w:hAnsi="Arial" w:cs="Arial"/>
          <w:sz w:val="20"/>
          <w:lang w:eastAsia="de-DE"/>
        </w:rPr>
        <w:t>kupující</w:t>
      </w:r>
      <w:r w:rsidRPr="003D47E0">
        <w:rPr>
          <w:rFonts w:ascii="Arial" w:hAnsi="Arial" w:cs="Arial"/>
          <w:sz w:val="20"/>
          <w:lang w:eastAsia="de-DE"/>
        </w:rPr>
        <w:t xml:space="preserve"> potvrzuje, že bude neprodleně informovat p</w:t>
      </w:r>
      <w:r>
        <w:rPr>
          <w:rFonts w:ascii="Arial" w:hAnsi="Arial" w:cs="Arial"/>
          <w:sz w:val="20"/>
          <w:lang w:eastAsia="de-DE"/>
        </w:rPr>
        <w:t>rodávajícího</w:t>
      </w:r>
      <w:r w:rsidRPr="003D47E0">
        <w:rPr>
          <w:rFonts w:ascii="Arial" w:hAnsi="Arial" w:cs="Arial"/>
          <w:sz w:val="20"/>
          <w:lang w:eastAsia="de-DE"/>
        </w:rPr>
        <w:t xml:space="preserve"> o všech okolnostech, o kterých se dozví nebo by se měl dozvědět a které by mohly znamenat střet zájmů mezi </w:t>
      </w:r>
      <w:r>
        <w:rPr>
          <w:rFonts w:ascii="Arial" w:hAnsi="Arial" w:cs="Arial"/>
          <w:sz w:val="20"/>
          <w:lang w:eastAsia="de-DE"/>
        </w:rPr>
        <w:t xml:space="preserve">kupujícím </w:t>
      </w:r>
      <w:r w:rsidRPr="003D47E0">
        <w:rPr>
          <w:rFonts w:ascii="Arial" w:hAnsi="Arial" w:cs="Arial"/>
          <w:sz w:val="20"/>
          <w:lang w:eastAsia="de-DE"/>
        </w:rPr>
        <w:t>a p</w:t>
      </w:r>
      <w:r>
        <w:rPr>
          <w:rFonts w:ascii="Arial" w:hAnsi="Arial" w:cs="Arial"/>
          <w:sz w:val="20"/>
          <w:lang w:eastAsia="de-DE"/>
        </w:rPr>
        <w:t>rodávajícím</w:t>
      </w:r>
      <w:r w:rsidRPr="003D47E0">
        <w:rPr>
          <w:rFonts w:ascii="Arial" w:hAnsi="Arial" w:cs="Arial"/>
          <w:sz w:val="20"/>
          <w:lang w:eastAsia="de-DE"/>
        </w:rPr>
        <w:t xml:space="preserve"> a/nebo jejich zaměstnanci z důvodu jeho jednání nebo jednání jeho zaměstnanců</w:t>
      </w:r>
      <w:bookmarkEnd w:id="2"/>
      <w:r w:rsidR="000209CD" w:rsidRPr="003D47E0">
        <w:rPr>
          <w:rFonts w:ascii="Arial" w:hAnsi="Arial" w:cs="Arial"/>
          <w:sz w:val="20"/>
        </w:rPr>
        <w:t>.</w:t>
      </w:r>
      <w:r w:rsidR="000209CD" w:rsidRPr="003D47E0">
        <w:rPr>
          <w:rFonts w:ascii="Arial" w:hAnsi="Arial" w:cs="Arial"/>
          <w:b/>
          <w:bCs/>
          <w:sz w:val="20"/>
        </w:rPr>
        <w:t xml:space="preserve"> </w:t>
      </w:r>
      <w:bookmarkEnd w:id="3"/>
    </w:p>
    <w:p w14:paraId="6D473A54" w14:textId="77777777" w:rsidR="00A061CF" w:rsidRPr="006249E2" w:rsidRDefault="00640284" w:rsidP="00C158E4">
      <w:pPr>
        <w:keepNext/>
        <w:keepLines/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7.6.</w:t>
      </w:r>
      <w:r w:rsidRPr="006249E2">
        <w:rPr>
          <w:rFonts w:ascii="Arial" w:hAnsi="Arial" w:cs="Arial"/>
          <w:snapToGrid w:val="0"/>
          <w:sz w:val="20"/>
        </w:rPr>
        <w:tab/>
        <w:t>S</w:t>
      </w:r>
      <w:r w:rsidR="003B7B64" w:rsidRPr="006249E2">
        <w:rPr>
          <w:rFonts w:ascii="Arial" w:hAnsi="Arial" w:cs="Arial"/>
          <w:snapToGrid w:val="0"/>
          <w:sz w:val="20"/>
        </w:rPr>
        <w:t xml:space="preserve">mluvní strany jsou povinny plnit povinnosti, které pro ně vyplývají </w:t>
      </w:r>
      <w:r w:rsidR="004B39D9" w:rsidRPr="00711CDC">
        <w:rPr>
          <w:rFonts w:ascii="Arial" w:hAnsi="Arial" w:cs="Arial"/>
          <w:sz w:val="20"/>
        </w:rPr>
        <w:t xml:space="preserve">ze zákona č. </w:t>
      </w:r>
      <w:r w:rsidR="004B39D9">
        <w:rPr>
          <w:rFonts w:ascii="Arial" w:hAnsi="Arial" w:cs="Arial"/>
          <w:sz w:val="20"/>
        </w:rPr>
        <w:t>375/2022</w:t>
      </w:r>
      <w:r w:rsidR="004B39D9" w:rsidRPr="00711CDC">
        <w:rPr>
          <w:rFonts w:ascii="Arial" w:hAnsi="Arial" w:cs="Arial"/>
          <w:sz w:val="20"/>
        </w:rPr>
        <w:t xml:space="preserve"> Sb., o zdravotnických prostředcích</w:t>
      </w:r>
      <w:r w:rsidR="004B39D9">
        <w:rPr>
          <w:rFonts w:ascii="Arial" w:hAnsi="Arial" w:cs="Arial"/>
          <w:sz w:val="20"/>
        </w:rPr>
        <w:t xml:space="preserve"> a diagnostických zdravotnických prostředcích in vitro</w:t>
      </w:r>
      <w:r w:rsidR="004B39D9" w:rsidRPr="00711CDC">
        <w:rPr>
          <w:rFonts w:ascii="Arial" w:hAnsi="Arial" w:cs="Arial"/>
          <w:sz w:val="20"/>
        </w:rPr>
        <w:t>, v platném znění</w:t>
      </w:r>
      <w:r w:rsidR="003B7B64" w:rsidRPr="006249E2">
        <w:rPr>
          <w:rFonts w:ascii="Arial" w:hAnsi="Arial" w:cs="Arial"/>
          <w:snapToGrid w:val="0"/>
          <w:sz w:val="20"/>
        </w:rPr>
        <w:t>, a to zejména ve vztahu k předmětu koupě</w:t>
      </w:r>
      <w:r w:rsidR="00E75DB0" w:rsidRPr="006249E2">
        <w:rPr>
          <w:rFonts w:ascii="Arial" w:hAnsi="Arial" w:cs="Arial"/>
          <w:snapToGrid w:val="0"/>
          <w:sz w:val="20"/>
        </w:rPr>
        <w:t>, který je zdravotnickým prostředkem ve smyslu tohoto zákona</w:t>
      </w:r>
      <w:r w:rsidR="003B7B64" w:rsidRPr="006249E2">
        <w:rPr>
          <w:rFonts w:ascii="Arial" w:hAnsi="Arial" w:cs="Arial"/>
          <w:snapToGrid w:val="0"/>
          <w:sz w:val="20"/>
        </w:rPr>
        <w:t>.</w:t>
      </w:r>
      <w:r w:rsidR="004B39D9">
        <w:rPr>
          <w:rFonts w:ascii="Arial" w:hAnsi="Arial" w:cs="Arial"/>
          <w:snapToGrid w:val="0"/>
          <w:sz w:val="20"/>
        </w:rPr>
        <w:t xml:space="preserve"> </w:t>
      </w:r>
    </w:p>
    <w:p w14:paraId="60958ECB" w14:textId="77777777" w:rsidR="00A061CF" w:rsidRPr="006249E2" w:rsidRDefault="00640284" w:rsidP="00C158E4">
      <w:pPr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7.7.</w:t>
      </w:r>
      <w:r w:rsidRPr="006249E2">
        <w:rPr>
          <w:rFonts w:ascii="Arial" w:hAnsi="Arial" w:cs="Arial"/>
          <w:snapToGrid w:val="0"/>
          <w:sz w:val="20"/>
        </w:rPr>
        <w:tab/>
      </w:r>
      <w:r w:rsidR="001576E4" w:rsidRPr="006249E2">
        <w:rPr>
          <w:rFonts w:ascii="Arial" w:hAnsi="Arial" w:cs="Arial"/>
          <w:snapToGrid w:val="0"/>
          <w:sz w:val="20"/>
        </w:rPr>
        <w:t>Žádná ze smluvní</w:t>
      </w:r>
      <w:r w:rsidR="00235816" w:rsidRPr="006249E2">
        <w:rPr>
          <w:rFonts w:ascii="Arial" w:hAnsi="Arial" w:cs="Arial"/>
          <w:snapToGrid w:val="0"/>
          <w:sz w:val="20"/>
        </w:rPr>
        <w:t>ch</w:t>
      </w:r>
      <w:r w:rsidR="001576E4" w:rsidRPr="006249E2">
        <w:rPr>
          <w:rFonts w:ascii="Arial" w:hAnsi="Arial" w:cs="Arial"/>
          <w:snapToGrid w:val="0"/>
          <w:sz w:val="20"/>
        </w:rPr>
        <w:t xml:space="preserve"> stran </w:t>
      </w:r>
      <w:r w:rsidR="00B8661D" w:rsidRPr="006249E2">
        <w:rPr>
          <w:rFonts w:ascii="Arial" w:hAnsi="Arial" w:cs="Arial"/>
          <w:snapToGrid w:val="0"/>
          <w:sz w:val="20"/>
        </w:rPr>
        <w:t>není oprávněn</w:t>
      </w:r>
      <w:r w:rsidR="001576E4" w:rsidRPr="006249E2">
        <w:rPr>
          <w:rFonts w:ascii="Arial" w:hAnsi="Arial" w:cs="Arial"/>
          <w:snapToGrid w:val="0"/>
          <w:sz w:val="20"/>
        </w:rPr>
        <w:t>a</w:t>
      </w:r>
      <w:r w:rsidR="00B8661D" w:rsidRPr="006249E2">
        <w:rPr>
          <w:rFonts w:ascii="Arial" w:hAnsi="Arial" w:cs="Arial"/>
          <w:snapToGrid w:val="0"/>
          <w:sz w:val="20"/>
        </w:rPr>
        <w:t xml:space="preserve"> bez předchozího písemného souhlasu </w:t>
      </w:r>
      <w:r w:rsidR="001576E4" w:rsidRPr="006249E2">
        <w:rPr>
          <w:rFonts w:ascii="Arial" w:hAnsi="Arial" w:cs="Arial"/>
          <w:snapToGrid w:val="0"/>
          <w:sz w:val="20"/>
        </w:rPr>
        <w:t xml:space="preserve">druhé smluvní strany </w:t>
      </w:r>
      <w:r w:rsidR="00B8661D" w:rsidRPr="006249E2">
        <w:rPr>
          <w:rFonts w:ascii="Arial" w:hAnsi="Arial" w:cs="Arial"/>
          <w:snapToGrid w:val="0"/>
          <w:sz w:val="20"/>
        </w:rPr>
        <w:t xml:space="preserve">postoupit třetí osobě pohledávku nebo její část, která vznikla na základě této smlouvy, nebo převést tuto smlouvu jako celek nebo její část na třetí osobu. </w:t>
      </w:r>
    </w:p>
    <w:p w14:paraId="6493D956" w14:textId="77777777" w:rsidR="00640284" w:rsidRPr="006249E2" w:rsidRDefault="00640284" w:rsidP="00C158E4">
      <w:pPr>
        <w:pStyle w:val="odstavec1"/>
        <w:spacing w:after="120"/>
        <w:ind w:left="720" w:hanging="720"/>
        <w:jc w:val="both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7.8.</w:t>
      </w:r>
      <w:r w:rsidRPr="006249E2">
        <w:rPr>
          <w:rFonts w:ascii="Arial" w:hAnsi="Arial" w:cs="Arial"/>
          <w:snapToGrid w:val="0"/>
          <w:sz w:val="20"/>
        </w:rPr>
        <w:tab/>
        <w:t>Právní vztahy smluvních stran výslovně neupravené touto smlouvou se řídí českým právním řádem, zejména ustanoveními občanského zákoníku o koupi. K obchodním zvyklostem, ať už zachovávaným obecně či v daném odvětví, se nepřihlíží.</w:t>
      </w:r>
    </w:p>
    <w:p w14:paraId="17059F0C" w14:textId="77777777" w:rsidR="00A061CF" w:rsidRPr="006249E2" w:rsidRDefault="00640284" w:rsidP="00C158E4">
      <w:pPr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 xml:space="preserve">7.9. </w:t>
      </w:r>
      <w:r w:rsidRPr="006249E2">
        <w:rPr>
          <w:rFonts w:ascii="Arial" w:hAnsi="Arial" w:cs="Arial"/>
          <w:snapToGrid w:val="0"/>
          <w:sz w:val="20"/>
        </w:rPr>
        <w:tab/>
      </w:r>
      <w:r w:rsidR="00C3397B" w:rsidRPr="006249E2">
        <w:rPr>
          <w:rFonts w:ascii="Arial" w:hAnsi="Arial" w:cs="Arial"/>
          <w:snapToGrid w:val="0"/>
          <w:sz w:val="20"/>
        </w:rPr>
        <w:t xml:space="preserve">Spory mezi </w:t>
      </w:r>
      <w:r w:rsidR="00062F97" w:rsidRPr="006249E2">
        <w:rPr>
          <w:rFonts w:ascii="Arial" w:hAnsi="Arial" w:cs="Arial"/>
          <w:snapToGrid w:val="0"/>
          <w:sz w:val="20"/>
        </w:rPr>
        <w:t xml:space="preserve">smluvními </w:t>
      </w:r>
      <w:r w:rsidR="00C3397B" w:rsidRPr="006249E2">
        <w:rPr>
          <w:rFonts w:ascii="Arial" w:hAnsi="Arial" w:cs="Arial"/>
          <w:snapToGrid w:val="0"/>
          <w:sz w:val="20"/>
        </w:rPr>
        <w:t>stranami, které vzniknou v souvislosti s realizací této kupní smlouvy, budou řešeny vzájemnou dohodou smluvních stran. V případě, že se nepodaří vyřešit takový spor smírnou cestou, může se kterákoli ze smluvních stran obrátit na příslušný tuzemský soud.</w:t>
      </w:r>
    </w:p>
    <w:p w14:paraId="4DB34AED" w14:textId="77777777" w:rsidR="00A061CF" w:rsidRPr="006249E2" w:rsidRDefault="00640284" w:rsidP="00C158E4">
      <w:pPr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 xml:space="preserve">7.10. </w:t>
      </w:r>
      <w:r w:rsidR="00AD26B7">
        <w:rPr>
          <w:rFonts w:ascii="Arial" w:hAnsi="Arial" w:cs="Arial"/>
          <w:snapToGrid w:val="0"/>
          <w:sz w:val="20"/>
        </w:rPr>
        <w:tab/>
      </w:r>
      <w:r w:rsidR="00C3397B" w:rsidRPr="006249E2">
        <w:rPr>
          <w:rFonts w:ascii="Arial" w:hAnsi="Arial" w:cs="Arial"/>
          <w:snapToGrid w:val="0"/>
          <w:sz w:val="20"/>
        </w:rPr>
        <w:t xml:space="preserve">V případě, že některé z ustanovení </w:t>
      </w:r>
      <w:r w:rsidR="00213CCF" w:rsidRPr="006249E2">
        <w:rPr>
          <w:rFonts w:ascii="Arial" w:hAnsi="Arial" w:cs="Arial"/>
          <w:snapToGrid w:val="0"/>
          <w:sz w:val="20"/>
        </w:rPr>
        <w:t xml:space="preserve">nebo část </w:t>
      </w:r>
      <w:r w:rsidR="00C3397B" w:rsidRPr="006249E2">
        <w:rPr>
          <w:rFonts w:ascii="Arial" w:hAnsi="Arial" w:cs="Arial"/>
          <w:snapToGrid w:val="0"/>
          <w:sz w:val="20"/>
        </w:rPr>
        <w:t xml:space="preserve">této smlouvy </w:t>
      </w:r>
      <w:r w:rsidR="00213CCF" w:rsidRPr="006249E2">
        <w:rPr>
          <w:rFonts w:ascii="Arial" w:hAnsi="Arial" w:cs="Arial"/>
          <w:snapToGrid w:val="0"/>
          <w:sz w:val="20"/>
        </w:rPr>
        <w:t xml:space="preserve">je nebo se </w:t>
      </w:r>
      <w:r w:rsidR="00C3397B" w:rsidRPr="006249E2">
        <w:rPr>
          <w:rFonts w:ascii="Arial" w:hAnsi="Arial" w:cs="Arial"/>
          <w:snapToGrid w:val="0"/>
          <w:sz w:val="20"/>
        </w:rPr>
        <w:t xml:space="preserve">v budoucnosti </w:t>
      </w:r>
      <w:r w:rsidR="00213CCF" w:rsidRPr="006249E2">
        <w:rPr>
          <w:rFonts w:ascii="Arial" w:hAnsi="Arial" w:cs="Arial"/>
          <w:snapToGrid w:val="0"/>
          <w:sz w:val="20"/>
        </w:rPr>
        <w:t xml:space="preserve">stane </w:t>
      </w:r>
      <w:r w:rsidR="00C3397B" w:rsidRPr="006249E2">
        <w:rPr>
          <w:rFonts w:ascii="Arial" w:hAnsi="Arial" w:cs="Arial"/>
          <w:snapToGrid w:val="0"/>
          <w:sz w:val="20"/>
        </w:rPr>
        <w:t>neplatn</w:t>
      </w:r>
      <w:r w:rsidR="00213CCF" w:rsidRPr="006249E2">
        <w:rPr>
          <w:rFonts w:ascii="Arial" w:hAnsi="Arial" w:cs="Arial"/>
          <w:snapToGrid w:val="0"/>
          <w:sz w:val="20"/>
        </w:rPr>
        <w:t>ým, zdánlivým</w:t>
      </w:r>
      <w:r w:rsidR="00C3397B" w:rsidRPr="006249E2">
        <w:rPr>
          <w:rFonts w:ascii="Arial" w:hAnsi="Arial" w:cs="Arial"/>
          <w:snapToGrid w:val="0"/>
          <w:sz w:val="20"/>
        </w:rPr>
        <w:t xml:space="preserve"> nebo </w:t>
      </w:r>
      <w:r w:rsidR="000B1837" w:rsidRPr="006249E2">
        <w:rPr>
          <w:rFonts w:ascii="Arial" w:hAnsi="Arial" w:cs="Arial"/>
          <w:snapToGrid w:val="0"/>
          <w:sz w:val="20"/>
        </w:rPr>
        <w:t>neúčinným</w:t>
      </w:r>
      <w:r w:rsidR="00C3397B" w:rsidRPr="006249E2">
        <w:rPr>
          <w:rFonts w:ascii="Arial" w:hAnsi="Arial" w:cs="Arial"/>
          <w:snapToGrid w:val="0"/>
          <w:sz w:val="20"/>
        </w:rPr>
        <w:t xml:space="preserve">, </w:t>
      </w:r>
      <w:r w:rsidR="00213CCF" w:rsidRPr="006249E2">
        <w:rPr>
          <w:rFonts w:ascii="Arial" w:hAnsi="Arial" w:cs="Arial"/>
          <w:snapToGrid w:val="0"/>
          <w:sz w:val="20"/>
        </w:rPr>
        <w:t xml:space="preserve">zůstávají ostatní ustanovení nebo části </w:t>
      </w:r>
      <w:r w:rsidR="00A64EB4" w:rsidRPr="006249E2">
        <w:rPr>
          <w:rFonts w:ascii="Arial" w:hAnsi="Arial" w:cs="Arial"/>
          <w:snapToGrid w:val="0"/>
          <w:sz w:val="20"/>
        </w:rPr>
        <w:t xml:space="preserve">této smlouvy </w:t>
      </w:r>
      <w:r w:rsidR="00213CCF" w:rsidRPr="006249E2">
        <w:rPr>
          <w:rFonts w:ascii="Arial" w:hAnsi="Arial" w:cs="Arial"/>
          <w:snapToGrid w:val="0"/>
          <w:sz w:val="20"/>
        </w:rPr>
        <w:t>platn</w:t>
      </w:r>
      <w:r w:rsidR="00A64EB4" w:rsidRPr="006249E2">
        <w:rPr>
          <w:rFonts w:ascii="Arial" w:hAnsi="Arial" w:cs="Arial"/>
          <w:snapToGrid w:val="0"/>
          <w:sz w:val="20"/>
        </w:rPr>
        <w:t>é</w:t>
      </w:r>
      <w:r w:rsidR="00213CCF" w:rsidRPr="006249E2">
        <w:rPr>
          <w:rFonts w:ascii="Arial" w:hAnsi="Arial" w:cs="Arial"/>
          <w:snapToGrid w:val="0"/>
          <w:sz w:val="20"/>
        </w:rPr>
        <w:t xml:space="preserve"> a vymahateln</w:t>
      </w:r>
      <w:r w:rsidR="00A64EB4" w:rsidRPr="006249E2">
        <w:rPr>
          <w:rFonts w:ascii="Arial" w:hAnsi="Arial" w:cs="Arial"/>
          <w:snapToGrid w:val="0"/>
          <w:sz w:val="20"/>
        </w:rPr>
        <w:t>é</w:t>
      </w:r>
      <w:r w:rsidR="00213CCF" w:rsidRPr="006249E2">
        <w:rPr>
          <w:rFonts w:ascii="Arial" w:hAnsi="Arial" w:cs="Arial"/>
          <w:snapToGrid w:val="0"/>
          <w:sz w:val="20"/>
        </w:rPr>
        <w:t>, lze-li je od ostatního obsahu smlouvy oddělit.</w:t>
      </w:r>
      <w:r w:rsidR="000B1837" w:rsidRPr="006249E2">
        <w:rPr>
          <w:rFonts w:ascii="Arial" w:hAnsi="Arial" w:cs="Arial"/>
          <w:snapToGrid w:val="0"/>
          <w:sz w:val="20"/>
        </w:rPr>
        <w:t xml:space="preserve"> Smluvní strany jsou povinny poskytnout si vzájemnou součinnost pro to, aby neplatné, zdánlivé nebo neúčinné ustanovení bylo nahrazeno takovým platným a účinným ustanovením, které v nejvyšší možné míře zachovává ekonomický účel zamýšlený zdánlivým, neplatným, nebo neúčinným ustanovením. To se nevztahuje na účinnost této smlouvy.</w:t>
      </w:r>
    </w:p>
    <w:p w14:paraId="724E4F72" w14:textId="77777777" w:rsidR="005C36C8" w:rsidRPr="006249E2" w:rsidRDefault="00164690" w:rsidP="00C158E4">
      <w:pPr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7.11.</w:t>
      </w:r>
      <w:r w:rsidRPr="006249E2">
        <w:rPr>
          <w:rFonts w:ascii="Arial" w:hAnsi="Arial" w:cs="Arial"/>
          <w:snapToGrid w:val="0"/>
          <w:sz w:val="20"/>
        </w:rPr>
        <w:tab/>
      </w:r>
      <w:r w:rsidR="005C36C8" w:rsidRPr="006249E2">
        <w:rPr>
          <w:rFonts w:ascii="Arial" w:hAnsi="Arial" w:cs="Arial"/>
          <w:snapToGrid w:val="0"/>
          <w:sz w:val="20"/>
        </w:rPr>
        <w:t>Smluvní strany prohlašují, že přebírají na sebe nebezpečí změny okolností a že jakákoliv změna okolností nezakládá žádné ze smluvních stran právo uplatňovat jakékoliv nároky s tím související. Smluvní strany výslovně vylučují aplikaci ustanovení § 1765 odst. 1</w:t>
      </w:r>
      <w:r w:rsidR="008455E3" w:rsidRPr="006249E2">
        <w:rPr>
          <w:rFonts w:ascii="Arial" w:hAnsi="Arial" w:cs="Arial"/>
          <w:snapToGrid w:val="0"/>
          <w:sz w:val="20"/>
        </w:rPr>
        <w:t xml:space="preserve"> a</w:t>
      </w:r>
      <w:r w:rsidR="005C36C8" w:rsidRPr="006249E2">
        <w:rPr>
          <w:rFonts w:ascii="Arial" w:hAnsi="Arial" w:cs="Arial"/>
          <w:snapToGrid w:val="0"/>
          <w:sz w:val="20"/>
        </w:rPr>
        <w:t xml:space="preserve"> § 1766</w:t>
      </w:r>
      <w:r w:rsidR="008455E3" w:rsidRPr="006249E2">
        <w:rPr>
          <w:rFonts w:ascii="Arial" w:hAnsi="Arial" w:cs="Arial"/>
          <w:snapToGrid w:val="0"/>
          <w:sz w:val="20"/>
        </w:rPr>
        <w:t xml:space="preserve"> </w:t>
      </w:r>
      <w:r w:rsidR="005C36C8" w:rsidRPr="006249E2">
        <w:rPr>
          <w:rFonts w:ascii="Arial" w:hAnsi="Arial" w:cs="Arial"/>
          <w:snapToGrid w:val="0"/>
          <w:sz w:val="20"/>
        </w:rPr>
        <w:t>občanského zákoníku.</w:t>
      </w:r>
    </w:p>
    <w:p w14:paraId="414AB117" w14:textId="77777777" w:rsidR="00024183" w:rsidRPr="006249E2" w:rsidRDefault="00164690" w:rsidP="00C158E4">
      <w:pPr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7.12.</w:t>
      </w:r>
      <w:r w:rsidRPr="006249E2">
        <w:rPr>
          <w:rFonts w:ascii="Arial" w:hAnsi="Arial" w:cs="Arial"/>
          <w:snapToGrid w:val="0"/>
          <w:sz w:val="20"/>
        </w:rPr>
        <w:tab/>
      </w:r>
      <w:r w:rsidR="000B1837" w:rsidRPr="006249E2">
        <w:rPr>
          <w:rFonts w:ascii="Arial" w:hAnsi="Arial" w:cs="Arial"/>
          <w:snapToGrid w:val="0"/>
          <w:sz w:val="20"/>
        </w:rPr>
        <w:t>Žádná ze smluvních stran není oprávněna odstoupit od této smlouvy, vypovědět ji, či ji jinak jednostranně ukončit z jiných než kogentních zákonných důvodů, nebo z důvodů výslovně uvedených v této smlouvě.</w:t>
      </w:r>
    </w:p>
    <w:p w14:paraId="69788FC0" w14:textId="77777777" w:rsidR="00C3397B" w:rsidRPr="006249E2" w:rsidRDefault="00164690" w:rsidP="00C158E4">
      <w:pPr>
        <w:spacing w:after="120" w:line="240" w:lineRule="auto"/>
        <w:ind w:left="709" w:hanging="709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7.13.</w:t>
      </w:r>
      <w:r w:rsidRPr="006249E2">
        <w:rPr>
          <w:rFonts w:ascii="Arial" w:hAnsi="Arial" w:cs="Arial"/>
          <w:snapToGrid w:val="0"/>
          <w:sz w:val="20"/>
        </w:rPr>
        <w:tab/>
      </w:r>
      <w:r w:rsidR="00C3397B" w:rsidRPr="006249E2">
        <w:rPr>
          <w:rFonts w:ascii="Arial" w:hAnsi="Arial" w:cs="Arial"/>
          <w:snapToGrid w:val="0"/>
          <w:sz w:val="20"/>
        </w:rPr>
        <w:t>Tato smlouva byla sepsána ve dvou</w:t>
      </w:r>
      <w:r w:rsidR="00045D54" w:rsidRPr="006249E2">
        <w:rPr>
          <w:rFonts w:ascii="Arial" w:hAnsi="Arial" w:cs="Arial"/>
          <w:snapToGrid w:val="0"/>
          <w:sz w:val="20"/>
        </w:rPr>
        <w:t xml:space="preserve"> (2)</w:t>
      </w:r>
      <w:r w:rsidR="00C3397B" w:rsidRPr="006249E2">
        <w:rPr>
          <w:rFonts w:ascii="Arial" w:hAnsi="Arial" w:cs="Arial"/>
          <w:snapToGrid w:val="0"/>
          <w:sz w:val="20"/>
        </w:rPr>
        <w:t xml:space="preserve"> stejnopisech</w:t>
      </w:r>
      <w:r w:rsidR="00045D54" w:rsidRPr="006249E2">
        <w:rPr>
          <w:rFonts w:ascii="Arial" w:hAnsi="Arial" w:cs="Arial"/>
          <w:snapToGrid w:val="0"/>
          <w:sz w:val="20"/>
        </w:rPr>
        <w:t xml:space="preserve"> s platností originálu</w:t>
      </w:r>
      <w:r w:rsidR="00C3397B" w:rsidRPr="006249E2">
        <w:rPr>
          <w:rFonts w:ascii="Arial" w:hAnsi="Arial" w:cs="Arial"/>
          <w:snapToGrid w:val="0"/>
          <w:sz w:val="20"/>
        </w:rPr>
        <w:t xml:space="preserve">, z nichž každá ze smluvních stran obdrží po jednom </w:t>
      </w:r>
      <w:r w:rsidR="00045D54" w:rsidRPr="006249E2">
        <w:rPr>
          <w:rFonts w:ascii="Arial" w:hAnsi="Arial" w:cs="Arial"/>
          <w:snapToGrid w:val="0"/>
          <w:sz w:val="20"/>
        </w:rPr>
        <w:t xml:space="preserve">(1) </w:t>
      </w:r>
      <w:r w:rsidR="00C3397B" w:rsidRPr="006249E2">
        <w:rPr>
          <w:rFonts w:ascii="Arial" w:hAnsi="Arial" w:cs="Arial"/>
          <w:snapToGrid w:val="0"/>
          <w:sz w:val="20"/>
        </w:rPr>
        <w:t xml:space="preserve">vyhotovení. </w:t>
      </w:r>
      <w:r w:rsidR="00CE23AE" w:rsidRPr="006249E2">
        <w:rPr>
          <w:rFonts w:ascii="Arial" w:hAnsi="Arial" w:cs="Arial"/>
          <w:snapToGrid w:val="0"/>
          <w:sz w:val="20"/>
        </w:rPr>
        <w:t>Pokud je tato smlouva podepisována elektronický, je vyhotovena v jednom stejnopise podepsaném elektronicky všemi smluvními stranami.</w:t>
      </w:r>
    </w:p>
    <w:p w14:paraId="512FB521" w14:textId="77777777" w:rsidR="00062F97" w:rsidRPr="006249E2" w:rsidRDefault="00164690" w:rsidP="00164690">
      <w:pPr>
        <w:spacing w:after="120" w:line="240" w:lineRule="auto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 xml:space="preserve">7.14. </w:t>
      </w:r>
      <w:r w:rsidRPr="006249E2">
        <w:rPr>
          <w:rFonts w:ascii="Arial" w:hAnsi="Arial" w:cs="Arial"/>
          <w:snapToGrid w:val="0"/>
          <w:sz w:val="20"/>
        </w:rPr>
        <w:tab/>
      </w:r>
      <w:r w:rsidR="004A63E0" w:rsidRPr="006249E2">
        <w:rPr>
          <w:rFonts w:ascii="Arial" w:hAnsi="Arial" w:cs="Arial"/>
          <w:snapToGrid w:val="0"/>
          <w:sz w:val="20"/>
        </w:rPr>
        <w:t>Nedílnou s</w:t>
      </w:r>
      <w:r w:rsidR="00062F97" w:rsidRPr="006249E2">
        <w:rPr>
          <w:rFonts w:ascii="Arial" w:hAnsi="Arial" w:cs="Arial"/>
          <w:snapToGrid w:val="0"/>
          <w:sz w:val="20"/>
        </w:rPr>
        <w:t xml:space="preserve">oučástí této smlouvy </w:t>
      </w:r>
      <w:r w:rsidR="007C6938" w:rsidRPr="006249E2">
        <w:rPr>
          <w:rFonts w:ascii="Arial" w:hAnsi="Arial" w:cs="Arial"/>
          <w:snapToGrid w:val="0"/>
          <w:sz w:val="20"/>
        </w:rPr>
        <w:t xml:space="preserve">je </w:t>
      </w:r>
      <w:r w:rsidR="00062F97" w:rsidRPr="006249E2">
        <w:rPr>
          <w:rFonts w:ascii="Arial" w:hAnsi="Arial" w:cs="Arial"/>
          <w:snapToGrid w:val="0"/>
          <w:sz w:val="20"/>
        </w:rPr>
        <w:t>následující příloh</w:t>
      </w:r>
      <w:r w:rsidRPr="006249E2">
        <w:rPr>
          <w:rFonts w:ascii="Arial" w:hAnsi="Arial" w:cs="Arial"/>
          <w:snapToGrid w:val="0"/>
          <w:sz w:val="20"/>
        </w:rPr>
        <w:t>a</w:t>
      </w:r>
      <w:r w:rsidR="00062F97" w:rsidRPr="006249E2">
        <w:rPr>
          <w:rFonts w:ascii="Arial" w:hAnsi="Arial" w:cs="Arial"/>
          <w:snapToGrid w:val="0"/>
          <w:sz w:val="20"/>
        </w:rPr>
        <w:t>:</w:t>
      </w:r>
    </w:p>
    <w:p w14:paraId="2E44A0E9" w14:textId="77777777" w:rsidR="00A061CF" w:rsidRPr="006249E2" w:rsidRDefault="003D246F" w:rsidP="00BC5A26">
      <w:pPr>
        <w:pStyle w:val="odstavec1"/>
        <w:numPr>
          <w:ilvl w:val="0"/>
          <w:numId w:val="9"/>
        </w:numPr>
        <w:rPr>
          <w:rFonts w:ascii="Arial" w:hAnsi="Arial" w:cs="Arial"/>
          <w:sz w:val="20"/>
        </w:rPr>
      </w:pPr>
      <w:r w:rsidRPr="006249E2">
        <w:rPr>
          <w:rFonts w:ascii="Arial" w:hAnsi="Arial" w:cs="Arial"/>
          <w:sz w:val="20"/>
        </w:rPr>
        <w:lastRenderedPageBreak/>
        <w:t xml:space="preserve">Příloha č. 1 - Seznam a specifikace </w:t>
      </w:r>
      <w:r w:rsidR="00BF2A9C" w:rsidRPr="006249E2">
        <w:rPr>
          <w:rFonts w:ascii="Arial" w:hAnsi="Arial" w:cs="Arial"/>
          <w:sz w:val="20"/>
        </w:rPr>
        <w:t xml:space="preserve">stavu </w:t>
      </w:r>
      <w:r w:rsidRPr="006249E2">
        <w:rPr>
          <w:rFonts w:ascii="Arial" w:hAnsi="Arial" w:cs="Arial"/>
          <w:sz w:val="20"/>
        </w:rPr>
        <w:t>zdravotnické techniky, servisní podmínky, termín a místo dodání</w:t>
      </w:r>
      <w:r w:rsidR="00783AAE" w:rsidRPr="006249E2">
        <w:rPr>
          <w:rFonts w:ascii="Arial" w:hAnsi="Arial" w:cs="Arial"/>
          <w:sz w:val="20"/>
        </w:rPr>
        <w:t>, záruční podmínky</w:t>
      </w:r>
    </w:p>
    <w:p w14:paraId="19DDD008" w14:textId="77777777" w:rsidR="00530BF4" w:rsidRPr="006249E2" w:rsidRDefault="00530BF4" w:rsidP="00530BF4">
      <w:pPr>
        <w:pStyle w:val="odstavec1"/>
        <w:ind w:left="1776" w:firstLine="0"/>
        <w:rPr>
          <w:rFonts w:ascii="Arial" w:hAnsi="Arial" w:cs="Arial"/>
          <w:sz w:val="20"/>
        </w:rPr>
      </w:pPr>
    </w:p>
    <w:p w14:paraId="6D827E06" w14:textId="77777777" w:rsidR="00F81007" w:rsidRPr="006249E2" w:rsidRDefault="004A63E0" w:rsidP="00164690">
      <w:pPr>
        <w:keepNext/>
        <w:keepLines/>
        <w:spacing w:after="120" w:line="240" w:lineRule="auto"/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Smluvní strany prohlašují, že si tuto smlouvu přečetly a že tato smlouva tak, jak byla sepsána, odpovídá jejich pravé vůli, kterou si vzájemně projevily vážně, srozumitelně a zcela svobodně, na důkaz čehož připojují níže své podpisy.</w:t>
      </w:r>
    </w:p>
    <w:p w14:paraId="42299215" w14:textId="77777777" w:rsidR="005540F5" w:rsidRPr="006249E2" w:rsidRDefault="005540F5" w:rsidP="00C466F7">
      <w:pPr>
        <w:rPr>
          <w:rFonts w:ascii="Arial" w:hAnsi="Arial" w:cs="Arial"/>
          <w:snapToGrid w:val="0"/>
          <w:sz w:val="20"/>
        </w:rPr>
      </w:pPr>
    </w:p>
    <w:p w14:paraId="4FD60AAB" w14:textId="77777777" w:rsidR="003D246F" w:rsidRPr="006249E2" w:rsidRDefault="009F5EAA" w:rsidP="00C466F7">
      <w:pPr>
        <w:rPr>
          <w:rFonts w:ascii="Arial" w:hAnsi="Arial" w:cs="Arial"/>
          <w:snapToGrid w:val="0"/>
          <w:sz w:val="20"/>
        </w:rPr>
      </w:pPr>
      <w:r w:rsidRPr="006249E2">
        <w:rPr>
          <w:rFonts w:ascii="Arial" w:hAnsi="Arial" w:cs="Arial"/>
          <w:snapToGrid w:val="0"/>
          <w:sz w:val="20"/>
        </w:rPr>
        <w:t>Prodávající:</w:t>
      </w:r>
      <w:r w:rsidRPr="006249E2">
        <w:rPr>
          <w:rFonts w:ascii="Arial" w:hAnsi="Arial" w:cs="Arial"/>
          <w:snapToGrid w:val="0"/>
          <w:sz w:val="20"/>
        </w:rPr>
        <w:tab/>
      </w:r>
      <w:r w:rsidRPr="006249E2">
        <w:rPr>
          <w:rFonts w:ascii="Arial" w:hAnsi="Arial" w:cs="Arial"/>
          <w:snapToGrid w:val="0"/>
          <w:sz w:val="20"/>
        </w:rPr>
        <w:tab/>
      </w:r>
      <w:r w:rsidRPr="006249E2">
        <w:rPr>
          <w:rFonts w:ascii="Arial" w:hAnsi="Arial" w:cs="Arial"/>
          <w:snapToGrid w:val="0"/>
          <w:sz w:val="20"/>
        </w:rPr>
        <w:tab/>
      </w:r>
      <w:r w:rsidRPr="006249E2">
        <w:rPr>
          <w:rFonts w:ascii="Arial" w:hAnsi="Arial" w:cs="Arial"/>
          <w:snapToGrid w:val="0"/>
          <w:sz w:val="20"/>
        </w:rPr>
        <w:tab/>
      </w:r>
      <w:r w:rsidRPr="006249E2">
        <w:rPr>
          <w:rFonts w:ascii="Arial" w:hAnsi="Arial" w:cs="Arial"/>
          <w:snapToGrid w:val="0"/>
          <w:sz w:val="20"/>
        </w:rPr>
        <w:tab/>
      </w:r>
      <w:r w:rsidRPr="006249E2">
        <w:rPr>
          <w:rFonts w:ascii="Arial" w:hAnsi="Arial" w:cs="Arial"/>
          <w:snapToGrid w:val="0"/>
          <w:sz w:val="20"/>
        </w:rPr>
        <w:tab/>
        <w:t>Kupující:</w:t>
      </w:r>
    </w:p>
    <w:p w14:paraId="61641032" w14:textId="77777777" w:rsidR="0093467E" w:rsidRPr="006249E2" w:rsidRDefault="0093467E" w:rsidP="003D246F">
      <w:pPr>
        <w:spacing w:line="240" w:lineRule="auto"/>
        <w:rPr>
          <w:rFonts w:ascii="Arial" w:hAnsi="Arial" w:cs="Arial"/>
          <w:sz w:val="2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013"/>
        <w:gridCol w:w="278"/>
        <w:gridCol w:w="698"/>
        <w:gridCol w:w="4367"/>
      </w:tblGrid>
      <w:tr w:rsidR="00164690" w:rsidRPr="006249E2" w14:paraId="636B0799" w14:textId="77777777" w:rsidTr="004A5924">
        <w:tc>
          <w:tcPr>
            <w:tcW w:w="4013" w:type="dxa"/>
            <w:shd w:val="clear" w:color="auto" w:fill="auto"/>
          </w:tcPr>
          <w:p w14:paraId="56CE3258" w14:textId="4DDA4E67" w:rsidR="00164690" w:rsidRPr="006249E2" w:rsidRDefault="00164690" w:rsidP="004A592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249E2">
              <w:rPr>
                <w:rFonts w:ascii="Arial" w:hAnsi="Arial" w:cs="Arial"/>
                <w:sz w:val="20"/>
              </w:rPr>
              <w:t xml:space="preserve">V Praze dne </w:t>
            </w:r>
          </w:p>
        </w:tc>
        <w:tc>
          <w:tcPr>
            <w:tcW w:w="976" w:type="dxa"/>
            <w:gridSpan w:val="2"/>
            <w:shd w:val="clear" w:color="auto" w:fill="auto"/>
          </w:tcPr>
          <w:p w14:paraId="3F6E2E30" w14:textId="77777777" w:rsidR="00164690" w:rsidRPr="006249E2" w:rsidRDefault="00164690" w:rsidP="004A5924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67" w:type="dxa"/>
            <w:shd w:val="clear" w:color="auto" w:fill="auto"/>
          </w:tcPr>
          <w:p w14:paraId="00EEC793" w14:textId="636F1FB2" w:rsidR="00164690" w:rsidRPr="006249E2" w:rsidRDefault="00164690" w:rsidP="004A592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249E2">
              <w:rPr>
                <w:rFonts w:ascii="Arial" w:hAnsi="Arial" w:cs="Arial"/>
                <w:sz w:val="20"/>
              </w:rPr>
              <w:t>V</w:t>
            </w:r>
            <w:r w:rsidR="003D47E0">
              <w:rPr>
                <w:rFonts w:ascii="Arial" w:hAnsi="Arial" w:cs="Arial"/>
                <w:sz w:val="20"/>
              </w:rPr>
              <w:t xml:space="preserve"> </w:t>
            </w:r>
            <w:r w:rsidR="001F36EF">
              <w:rPr>
                <w:rFonts w:ascii="Arial" w:hAnsi="Arial" w:cs="Arial"/>
                <w:sz w:val="20"/>
              </w:rPr>
              <w:t>Mladé Boleslavi</w:t>
            </w:r>
            <w:r w:rsidR="00654B4E" w:rsidRPr="006249E2">
              <w:rPr>
                <w:rFonts w:ascii="Arial" w:hAnsi="Arial" w:cs="Arial"/>
                <w:sz w:val="20"/>
              </w:rPr>
              <w:t xml:space="preserve"> </w:t>
            </w:r>
            <w:r w:rsidRPr="006249E2">
              <w:rPr>
                <w:rFonts w:ascii="Arial" w:hAnsi="Arial" w:cs="Arial"/>
                <w:sz w:val="20"/>
              </w:rPr>
              <w:t>dne</w:t>
            </w:r>
            <w:r w:rsidR="00900DE4" w:rsidRPr="006249E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64690" w:rsidRPr="006249E2" w14:paraId="4C1E2138" w14:textId="77777777" w:rsidTr="004A5924">
        <w:tc>
          <w:tcPr>
            <w:tcW w:w="4291" w:type="dxa"/>
            <w:gridSpan w:val="2"/>
            <w:shd w:val="clear" w:color="auto" w:fill="auto"/>
          </w:tcPr>
          <w:p w14:paraId="1C0F7770" w14:textId="77777777" w:rsidR="00164690" w:rsidRPr="006249E2" w:rsidRDefault="00164690" w:rsidP="004A5924">
            <w:pPr>
              <w:pBdr>
                <w:bottom w:val="single" w:sz="6" w:space="1" w:color="auto"/>
              </w:pBdr>
              <w:spacing w:line="240" w:lineRule="auto"/>
              <w:rPr>
                <w:rFonts w:ascii="Arial" w:hAnsi="Arial" w:cs="Arial"/>
                <w:sz w:val="20"/>
              </w:rPr>
            </w:pPr>
          </w:p>
          <w:p w14:paraId="1865D67C" w14:textId="77777777" w:rsidR="00164690" w:rsidRDefault="00164690" w:rsidP="004A5924">
            <w:pPr>
              <w:pBdr>
                <w:bottom w:val="single" w:sz="6" w:space="1" w:color="auto"/>
              </w:pBdr>
              <w:spacing w:line="240" w:lineRule="auto"/>
              <w:rPr>
                <w:rFonts w:ascii="Arial" w:hAnsi="Arial" w:cs="Arial"/>
                <w:sz w:val="20"/>
              </w:rPr>
            </w:pPr>
          </w:p>
          <w:p w14:paraId="15E221E0" w14:textId="77777777" w:rsidR="004B39D9" w:rsidRDefault="004B39D9" w:rsidP="004A5924">
            <w:pPr>
              <w:pBdr>
                <w:bottom w:val="single" w:sz="6" w:space="1" w:color="auto"/>
              </w:pBdr>
              <w:spacing w:line="240" w:lineRule="auto"/>
              <w:rPr>
                <w:rFonts w:ascii="Arial" w:hAnsi="Arial" w:cs="Arial"/>
                <w:sz w:val="20"/>
              </w:rPr>
            </w:pPr>
          </w:p>
          <w:p w14:paraId="1F3A4526" w14:textId="77777777" w:rsidR="004B39D9" w:rsidRPr="006249E2" w:rsidRDefault="004B39D9" w:rsidP="004A5924">
            <w:pPr>
              <w:pBdr>
                <w:bottom w:val="single" w:sz="6" w:space="1" w:color="auto"/>
              </w:pBdr>
              <w:spacing w:line="240" w:lineRule="auto"/>
              <w:rPr>
                <w:rFonts w:ascii="Arial" w:hAnsi="Arial" w:cs="Arial"/>
                <w:sz w:val="20"/>
              </w:rPr>
            </w:pPr>
          </w:p>
          <w:p w14:paraId="197B942E" w14:textId="77777777" w:rsidR="00164690" w:rsidRPr="006249E2" w:rsidRDefault="00164690" w:rsidP="004A5924">
            <w:pPr>
              <w:pBdr>
                <w:bottom w:val="single" w:sz="6" w:space="1" w:color="auto"/>
              </w:pBd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4F0663A" w14:textId="31A096F6" w:rsidR="00164690" w:rsidRPr="006249E2" w:rsidRDefault="00164690" w:rsidP="004A5924">
            <w:pPr>
              <w:spacing w:line="240" w:lineRule="auto"/>
              <w:ind w:right="-379"/>
              <w:rPr>
                <w:rFonts w:ascii="Arial" w:hAnsi="Arial" w:cs="Arial"/>
                <w:b/>
                <w:sz w:val="20"/>
              </w:rPr>
            </w:pPr>
            <w:proofErr w:type="spellStart"/>
            <w:r w:rsidRPr="006249E2">
              <w:rPr>
                <w:rFonts w:ascii="Arial" w:hAnsi="Arial" w:cs="Arial"/>
                <w:b/>
                <w:sz w:val="20"/>
              </w:rPr>
              <w:t>Fresenius</w:t>
            </w:r>
            <w:proofErr w:type="spellEnd"/>
            <w:r w:rsidRPr="006249E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249E2">
              <w:rPr>
                <w:rFonts w:ascii="Arial" w:hAnsi="Arial" w:cs="Arial"/>
                <w:b/>
                <w:sz w:val="20"/>
              </w:rPr>
              <w:t>Medical</w:t>
            </w:r>
            <w:proofErr w:type="spellEnd"/>
            <w:r w:rsidRPr="006249E2"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 w:rsidRPr="006249E2">
              <w:rPr>
                <w:rFonts w:ascii="Arial" w:hAnsi="Arial" w:cs="Arial"/>
                <w:b/>
                <w:sz w:val="20"/>
              </w:rPr>
              <w:t>Care - ČR</w:t>
            </w:r>
            <w:proofErr w:type="gramEnd"/>
            <w:r w:rsidRPr="006249E2">
              <w:rPr>
                <w:rFonts w:ascii="Arial" w:hAnsi="Arial" w:cs="Arial"/>
                <w:b/>
                <w:sz w:val="20"/>
              </w:rPr>
              <w:t>, s.r.o.</w:t>
            </w:r>
          </w:p>
          <w:p w14:paraId="3A04312F" w14:textId="4E0F6D40" w:rsidR="00164690" w:rsidRDefault="001F36EF" w:rsidP="004A592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F36EF">
              <w:rPr>
                <w:rFonts w:ascii="Arial" w:hAnsi="Arial" w:cs="Arial"/>
                <w:sz w:val="20"/>
              </w:rPr>
              <w:t>Ing. Tomáš Kovařík, MBA</w:t>
            </w:r>
          </w:p>
          <w:p w14:paraId="058E9DC9" w14:textId="61969185" w:rsidR="001F36EF" w:rsidRPr="006249E2" w:rsidRDefault="001F36EF" w:rsidP="004A5924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</w:t>
            </w:r>
          </w:p>
        </w:tc>
        <w:tc>
          <w:tcPr>
            <w:tcW w:w="698" w:type="dxa"/>
            <w:shd w:val="clear" w:color="auto" w:fill="auto"/>
          </w:tcPr>
          <w:p w14:paraId="4B47CBE9" w14:textId="77777777" w:rsidR="00164690" w:rsidRPr="006249E2" w:rsidRDefault="00164690" w:rsidP="004A5924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67" w:type="dxa"/>
            <w:shd w:val="clear" w:color="auto" w:fill="auto"/>
          </w:tcPr>
          <w:p w14:paraId="1C6683B6" w14:textId="77777777" w:rsidR="00164690" w:rsidRDefault="00164690" w:rsidP="004A5924">
            <w:pPr>
              <w:pBdr>
                <w:bottom w:val="single" w:sz="6" w:space="1" w:color="auto"/>
              </w:pBd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3D79D55" w14:textId="77777777" w:rsidR="004B39D9" w:rsidRDefault="004B39D9" w:rsidP="004A5924">
            <w:pPr>
              <w:pBdr>
                <w:bottom w:val="single" w:sz="6" w:space="1" w:color="auto"/>
              </w:pBd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1BB92E8" w14:textId="77777777" w:rsidR="004B39D9" w:rsidRPr="006249E2" w:rsidRDefault="004B39D9" w:rsidP="004A5924">
            <w:pPr>
              <w:pBdr>
                <w:bottom w:val="single" w:sz="6" w:space="1" w:color="auto"/>
              </w:pBd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3FF9DA2" w14:textId="77777777" w:rsidR="00164690" w:rsidRPr="006249E2" w:rsidRDefault="00164690" w:rsidP="004A5924">
            <w:pPr>
              <w:pBdr>
                <w:bottom w:val="single" w:sz="6" w:space="1" w:color="auto"/>
              </w:pBdr>
              <w:spacing w:line="240" w:lineRule="auto"/>
              <w:rPr>
                <w:rFonts w:ascii="Arial" w:hAnsi="Arial" w:cs="Arial"/>
                <w:sz w:val="20"/>
              </w:rPr>
            </w:pPr>
          </w:p>
          <w:p w14:paraId="704F1109" w14:textId="77777777" w:rsidR="00164690" w:rsidRPr="006249E2" w:rsidRDefault="00164690" w:rsidP="004A5924">
            <w:pPr>
              <w:pBdr>
                <w:bottom w:val="single" w:sz="6" w:space="1" w:color="auto"/>
              </w:pBdr>
              <w:spacing w:line="240" w:lineRule="auto"/>
              <w:rPr>
                <w:rFonts w:ascii="Arial" w:hAnsi="Arial" w:cs="Arial"/>
                <w:sz w:val="20"/>
              </w:rPr>
            </w:pPr>
          </w:p>
          <w:p w14:paraId="46922FCB" w14:textId="77777777" w:rsidR="001F36EF" w:rsidRPr="00FC6087" w:rsidRDefault="001F36EF" w:rsidP="001F36EF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FC6087">
              <w:rPr>
                <w:rFonts w:ascii="Arial" w:hAnsi="Arial" w:cs="Arial"/>
                <w:b/>
                <w:bCs/>
                <w:sz w:val="20"/>
              </w:rPr>
              <w:t>Oblastní nemocnice Mladá Boleslav, a.s., nemocnice Středočeského kraje</w:t>
            </w:r>
          </w:p>
          <w:p w14:paraId="4D54DFE5" w14:textId="7A611EA8" w:rsidR="00164690" w:rsidRPr="006249E2" w:rsidRDefault="00164690" w:rsidP="00900DE4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164690" w:rsidRPr="006249E2" w14:paraId="3871DDDA" w14:textId="77777777" w:rsidTr="004A5924">
        <w:tc>
          <w:tcPr>
            <w:tcW w:w="9356" w:type="dxa"/>
            <w:gridSpan w:val="4"/>
            <w:shd w:val="clear" w:color="auto" w:fill="auto"/>
          </w:tcPr>
          <w:p w14:paraId="3AED30B2" w14:textId="77777777" w:rsidR="00164690" w:rsidRPr="006249E2" w:rsidRDefault="00164690" w:rsidP="004A5924">
            <w:pPr>
              <w:spacing w:line="240" w:lineRule="auto"/>
              <w:ind w:left="4990"/>
              <w:rPr>
                <w:rFonts w:ascii="Arial" w:hAnsi="Arial" w:cs="Arial"/>
                <w:sz w:val="20"/>
              </w:rPr>
            </w:pPr>
          </w:p>
        </w:tc>
      </w:tr>
    </w:tbl>
    <w:p w14:paraId="0358CF16" w14:textId="77777777" w:rsidR="00164690" w:rsidRPr="006249E2" w:rsidRDefault="00164690" w:rsidP="00164690">
      <w:pPr>
        <w:spacing w:line="240" w:lineRule="auto"/>
        <w:rPr>
          <w:rFonts w:ascii="Arial" w:hAnsi="Arial" w:cs="Arial"/>
          <w:sz w:val="20"/>
        </w:rPr>
      </w:pPr>
    </w:p>
    <w:p w14:paraId="010D3F23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743BC168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3377AC9E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1125F5C1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7851A41C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6F11AC72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14118F5F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00B5F007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5EC5FF14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6CD7877E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2375E14A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7C5098BD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3B008817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1E71B6E5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0B822F2F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1C58D633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171E17E1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7886D2CD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6751E7EC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4C3B46D7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1919747C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00966C61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25C8629D" w14:textId="77777777" w:rsidR="004B39D9" w:rsidRDefault="004B39D9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137BDC4F" w14:textId="77777777" w:rsidR="004B39D9" w:rsidRDefault="004B39D9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11BF7551" w14:textId="77777777" w:rsidR="004B39D9" w:rsidRDefault="004B39D9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79045F81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37D0CD77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6067182F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6E17A7A0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1C869C30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7322A90A" w14:textId="77777777" w:rsidR="006249E2" w:rsidRDefault="006249E2" w:rsidP="00DD5929">
      <w:pPr>
        <w:spacing w:line="240" w:lineRule="auto"/>
        <w:rPr>
          <w:rFonts w:ascii="Arial" w:hAnsi="Arial" w:cs="Arial"/>
          <w:b/>
          <w:bCs/>
          <w:color w:val="000000"/>
          <w:sz w:val="20"/>
          <w:lang w:eastAsia="en-US"/>
        </w:rPr>
      </w:pPr>
    </w:p>
    <w:p w14:paraId="25EBC177" w14:textId="1ADEB394" w:rsidR="006249E2" w:rsidRDefault="006249E2" w:rsidP="003D1E9C">
      <w:pPr>
        <w:spacing w:line="240" w:lineRule="auto"/>
        <w:jc w:val="left"/>
        <w:rPr>
          <w:rFonts w:ascii="Arial" w:hAnsi="Arial" w:cs="Arial"/>
          <w:b/>
          <w:bCs/>
          <w:color w:val="000000"/>
          <w:sz w:val="20"/>
          <w:lang w:eastAsia="en-US"/>
        </w:rPr>
      </w:pPr>
      <w:bookmarkStart w:id="4" w:name="_GoBack"/>
      <w:bookmarkEnd w:id="4"/>
    </w:p>
    <w:sectPr w:rsidR="006249E2" w:rsidSect="00DC383C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185B5" w14:textId="77777777" w:rsidR="002C4AC5" w:rsidRDefault="002C4AC5">
      <w:r>
        <w:separator/>
      </w:r>
    </w:p>
  </w:endnote>
  <w:endnote w:type="continuationSeparator" w:id="0">
    <w:p w14:paraId="6F5AB1D6" w14:textId="77777777" w:rsidR="002C4AC5" w:rsidRDefault="002C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8BDC" w14:textId="78716AFC" w:rsidR="0015515A" w:rsidRDefault="0015515A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0F1AC1A" w14:textId="77777777" w:rsidR="00714F0E" w:rsidRDefault="00714F0E" w:rsidP="007803B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65052" w14:textId="77777777" w:rsidR="002C4AC5" w:rsidRDefault="002C4AC5">
      <w:r>
        <w:separator/>
      </w:r>
    </w:p>
  </w:footnote>
  <w:footnote w:type="continuationSeparator" w:id="0">
    <w:p w14:paraId="13574D99" w14:textId="77777777" w:rsidR="002C4AC5" w:rsidRDefault="002C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A5ED7" w14:textId="1C0D9138" w:rsidR="00714F0E" w:rsidRDefault="001F36EF" w:rsidP="00B974B6">
    <w:pPr>
      <w:pStyle w:val="Zpat"/>
      <w:ind w:left="-993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0B811307" wp14:editId="55543F4F">
          <wp:extent cx="1986915" cy="4222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5207E" w14:textId="5BB0C9A9" w:rsidR="00714F0E" w:rsidRDefault="001F36EF" w:rsidP="00B974B6">
    <w:pPr>
      <w:pStyle w:val="Zpat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FAAA55" wp14:editId="568C33EC">
              <wp:simplePos x="0" y="0"/>
              <wp:positionH relativeFrom="column">
                <wp:posOffset>0</wp:posOffset>
              </wp:positionH>
              <wp:positionV relativeFrom="paragraph">
                <wp:posOffset>46990</wp:posOffset>
              </wp:positionV>
              <wp:extent cx="5715000" cy="0"/>
              <wp:effectExtent l="9525" t="8890" r="9525" b="10160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72190716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AC9121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45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" strokecolor="gray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699A"/>
    <w:multiLevelType w:val="hybridMultilevel"/>
    <w:tmpl w:val="2A60FB7E"/>
    <w:lvl w:ilvl="0" w:tplc="16925FA2">
      <w:start w:val="1"/>
      <w:numFmt w:val="ordinal"/>
      <w:lvlText w:val="1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3A4"/>
    <w:multiLevelType w:val="hybridMultilevel"/>
    <w:tmpl w:val="9C34251E"/>
    <w:lvl w:ilvl="0" w:tplc="16925FA2">
      <w:start w:val="1"/>
      <w:numFmt w:val="ordinal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15C3"/>
    <w:multiLevelType w:val="hybridMultilevel"/>
    <w:tmpl w:val="486265F2"/>
    <w:lvl w:ilvl="0" w:tplc="9642FA6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CC8CA7F8">
      <w:start w:val="10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731F"/>
    <w:multiLevelType w:val="hybridMultilevel"/>
    <w:tmpl w:val="5CBAD35C"/>
    <w:lvl w:ilvl="0" w:tplc="16925FA2">
      <w:start w:val="1"/>
      <w:numFmt w:val="ordinal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2FE4"/>
    <w:multiLevelType w:val="multilevel"/>
    <w:tmpl w:val="F42273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EE1DB6"/>
    <w:multiLevelType w:val="multilevel"/>
    <w:tmpl w:val="F42273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1F7568"/>
    <w:multiLevelType w:val="multilevel"/>
    <w:tmpl w:val="B87AB4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7" w15:restartNumberingAfterBreak="0">
    <w:nsid w:val="3C1D76C2"/>
    <w:multiLevelType w:val="hybridMultilevel"/>
    <w:tmpl w:val="92B486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553B2F"/>
    <w:multiLevelType w:val="multilevel"/>
    <w:tmpl w:val="8B8AA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59463A4"/>
    <w:multiLevelType w:val="hybridMultilevel"/>
    <w:tmpl w:val="8490F3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1E1011"/>
    <w:multiLevelType w:val="multilevel"/>
    <w:tmpl w:val="39BAF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EC90CDE"/>
    <w:multiLevelType w:val="multilevel"/>
    <w:tmpl w:val="AB8A52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2" w15:restartNumberingAfterBreak="0">
    <w:nsid w:val="60D6331E"/>
    <w:multiLevelType w:val="multilevel"/>
    <w:tmpl w:val="3EDAC4BA"/>
    <w:lvl w:ilvl="0">
      <w:start w:val="1"/>
      <w:numFmt w:val="upperRoman"/>
      <w:pStyle w:val="Outlin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04"/>
        </w:tabs>
        <w:ind w:left="1004" w:hanging="720"/>
      </w:pPr>
      <w:rPr>
        <w:rFonts w:hint="default"/>
        <w:color w:val="000000"/>
      </w:rPr>
    </w:lvl>
    <w:lvl w:ilvl="2">
      <w:start w:val="1"/>
      <w:numFmt w:val="decimal"/>
      <w:pStyle w:val="Outline3"/>
      <w:lvlText w:val="%3."/>
      <w:lvlJc w:val="left"/>
      <w:pPr>
        <w:tabs>
          <w:tab w:val="num" w:pos="2138"/>
        </w:tabs>
        <w:ind w:left="2138" w:hanging="720"/>
      </w:pPr>
      <w:rPr>
        <w:rFonts w:hint="default"/>
        <w:color w:val="00000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/>
      </w:rPr>
    </w:lvl>
    <w:lvl w:ilvl="6">
      <w:start w:val="1"/>
      <w:numFmt w:val="upperLetter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olor w:val="000000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2A92F93"/>
    <w:multiLevelType w:val="multilevel"/>
    <w:tmpl w:val="3B1275E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Verdana" w:hAnsi="Verdana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3847B9A"/>
    <w:multiLevelType w:val="multilevel"/>
    <w:tmpl w:val="1AD47B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81406FC"/>
    <w:multiLevelType w:val="multilevel"/>
    <w:tmpl w:val="82C40D9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FFFF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D615F2C"/>
    <w:multiLevelType w:val="hybridMultilevel"/>
    <w:tmpl w:val="C522424E"/>
    <w:lvl w:ilvl="0" w:tplc="0EB44F46">
      <w:start w:val="9"/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0D15394"/>
    <w:multiLevelType w:val="hybridMultilevel"/>
    <w:tmpl w:val="42808B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F00501"/>
    <w:multiLevelType w:val="multilevel"/>
    <w:tmpl w:val="7D468892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  <w:rPr>
        <w:rFonts w:hint="default"/>
        <w:sz w:val="24"/>
        <w:szCs w:val="24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8454406"/>
    <w:multiLevelType w:val="multilevel"/>
    <w:tmpl w:val="A394D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4.%2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B0C51DC"/>
    <w:multiLevelType w:val="hybridMultilevel"/>
    <w:tmpl w:val="401CE5AA"/>
    <w:lvl w:ilvl="0" w:tplc="4F74AB6C">
      <w:start w:val="1"/>
      <w:numFmt w:val="ordinal"/>
      <w:lvlText w:val="7.%1"/>
      <w:lvlJc w:val="righ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9"/>
  </w:num>
  <w:num w:numId="5">
    <w:abstractNumId w:val="18"/>
  </w:num>
  <w:num w:numId="6">
    <w:abstractNumId w:val="12"/>
  </w:num>
  <w:num w:numId="7">
    <w:abstractNumId w:val="0"/>
  </w:num>
  <w:num w:numId="8">
    <w:abstractNumId w:val="11"/>
  </w:num>
  <w:num w:numId="9">
    <w:abstractNumId w:val="16"/>
  </w:num>
  <w:num w:numId="10">
    <w:abstractNumId w:val="14"/>
  </w:num>
  <w:num w:numId="11">
    <w:abstractNumId w:val="10"/>
  </w:num>
  <w:num w:numId="12">
    <w:abstractNumId w:val="17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3"/>
  </w:num>
  <w:num w:numId="20">
    <w:abstractNumId w:val="1"/>
  </w:num>
  <w:num w:numId="2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11"/>
    <w:rsid w:val="00004D2B"/>
    <w:rsid w:val="00011E15"/>
    <w:rsid w:val="000131E2"/>
    <w:rsid w:val="000209CD"/>
    <w:rsid w:val="000211C8"/>
    <w:rsid w:val="00022825"/>
    <w:rsid w:val="00024183"/>
    <w:rsid w:val="000269EE"/>
    <w:rsid w:val="00035888"/>
    <w:rsid w:val="0004505A"/>
    <w:rsid w:val="00045D54"/>
    <w:rsid w:val="00050CF1"/>
    <w:rsid w:val="00051BFE"/>
    <w:rsid w:val="0005415B"/>
    <w:rsid w:val="00055F9B"/>
    <w:rsid w:val="00062F97"/>
    <w:rsid w:val="000930B1"/>
    <w:rsid w:val="00093AF8"/>
    <w:rsid w:val="000A3EFF"/>
    <w:rsid w:val="000A58F1"/>
    <w:rsid w:val="000A6E7A"/>
    <w:rsid w:val="000A740F"/>
    <w:rsid w:val="000B1837"/>
    <w:rsid w:val="000C0E16"/>
    <w:rsid w:val="000C2FF0"/>
    <w:rsid w:val="000E76C9"/>
    <w:rsid w:val="000F1611"/>
    <w:rsid w:val="000F199A"/>
    <w:rsid w:val="00113532"/>
    <w:rsid w:val="00114D8D"/>
    <w:rsid w:val="00122B92"/>
    <w:rsid w:val="00126EA7"/>
    <w:rsid w:val="00134F57"/>
    <w:rsid w:val="001379C8"/>
    <w:rsid w:val="001405A4"/>
    <w:rsid w:val="00141E63"/>
    <w:rsid w:val="00152828"/>
    <w:rsid w:val="0015515A"/>
    <w:rsid w:val="001574D4"/>
    <w:rsid w:val="001576E4"/>
    <w:rsid w:val="00164006"/>
    <w:rsid w:val="00164690"/>
    <w:rsid w:val="001708D6"/>
    <w:rsid w:val="001752F6"/>
    <w:rsid w:val="001840E5"/>
    <w:rsid w:val="00190B4E"/>
    <w:rsid w:val="001B6F6D"/>
    <w:rsid w:val="001C4306"/>
    <w:rsid w:val="001D1F18"/>
    <w:rsid w:val="001D648E"/>
    <w:rsid w:val="001E5556"/>
    <w:rsid w:val="001F36EF"/>
    <w:rsid w:val="002036F1"/>
    <w:rsid w:val="0021286E"/>
    <w:rsid w:val="00213CCF"/>
    <w:rsid w:val="00215060"/>
    <w:rsid w:val="00215370"/>
    <w:rsid w:val="00217888"/>
    <w:rsid w:val="00217A55"/>
    <w:rsid w:val="00217BBB"/>
    <w:rsid w:val="00224151"/>
    <w:rsid w:val="002319FD"/>
    <w:rsid w:val="00234698"/>
    <w:rsid w:val="00235816"/>
    <w:rsid w:val="00250740"/>
    <w:rsid w:val="002534F3"/>
    <w:rsid w:val="00257276"/>
    <w:rsid w:val="00257793"/>
    <w:rsid w:val="00261760"/>
    <w:rsid w:val="00275293"/>
    <w:rsid w:val="00283E5B"/>
    <w:rsid w:val="002B1936"/>
    <w:rsid w:val="002C236C"/>
    <w:rsid w:val="002C23E5"/>
    <w:rsid w:val="002C4AC5"/>
    <w:rsid w:val="002D3465"/>
    <w:rsid w:val="002E2517"/>
    <w:rsid w:val="002E4136"/>
    <w:rsid w:val="002E532E"/>
    <w:rsid w:val="00300439"/>
    <w:rsid w:val="0033032F"/>
    <w:rsid w:val="00336B44"/>
    <w:rsid w:val="00350553"/>
    <w:rsid w:val="00367BEA"/>
    <w:rsid w:val="00370D30"/>
    <w:rsid w:val="003817C9"/>
    <w:rsid w:val="00382370"/>
    <w:rsid w:val="0038415F"/>
    <w:rsid w:val="003B15B2"/>
    <w:rsid w:val="003B7152"/>
    <w:rsid w:val="003B7B64"/>
    <w:rsid w:val="003C6251"/>
    <w:rsid w:val="003D1E9C"/>
    <w:rsid w:val="003D246F"/>
    <w:rsid w:val="003D47E0"/>
    <w:rsid w:val="003D6121"/>
    <w:rsid w:val="003F5A15"/>
    <w:rsid w:val="00402A59"/>
    <w:rsid w:val="00424B09"/>
    <w:rsid w:val="0043496A"/>
    <w:rsid w:val="0043625E"/>
    <w:rsid w:val="00440E94"/>
    <w:rsid w:val="00443B0C"/>
    <w:rsid w:val="0044535F"/>
    <w:rsid w:val="00445AD2"/>
    <w:rsid w:val="00450460"/>
    <w:rsid w:val="00453E1B"/>
    <w:rsid w:val="004548D3"/>
    <w:rsid w:val="004573C7"/>
    <w:rsid w:val="004749F4"/>
    <w:rsid w:val="004927D3"/>
    <w:rsid w:val="004A5924"/>
    <w:rsid w:val="004A63E0"/>
    <w:rsid w:val="004A6DA1"/>
    <w:rsid w:val="004B39D9"/>
    <w:rsid w:val="004B6AD7"/>
    <w:rsid w:val="004D3F38"/>
    <w:rsid w:val="004D5A16"/>
    <w:rsid w:val="004D7D59"/>
    <w:rsid w:val="004E5AB5"/>
    <w:rsid w:val="004F0177"/>
    <w:rsid w:val="004F6B48"/>
    <w:rsid w:val="00506773"/>
    <w:rsid w:val="005125E0"/>
    <w:rsid w:val="00530BF4"/>
    <w:rsid w:val="005506EB"/>
    <w:rsid w:val="005540F5"/>
    <w:rsid w:val="00554459"/>
    <w:rsid w:val="005545BD"/>
    <w:rsid w:val="0056713A"/>
    <w:rsid w:val="005B2602"/>
    <w:rsid w:val="005C270B"/>
    <w:rsid w:val="005C36C8"/>
    <w:rsid w:val="005C4587"/>
    <w:rsid w:val="005D164D"/>
    <w:rsid w:val="005F53E5"/>
    <w:rsid w:val="005F7C60"/>
    <w:rsid w:val="006022B8"/>
    <w:rsid w:val="00603D52"/>
    <w:rsid w:val="00604519"/>
    <w:rsid w:val="00612104"/>
    <w:rsid w:val="00616425"/>
    <w:rsid w:val="006249E2"/>
    <w:rsid w:val="00632C51"/>
    <w:rsid w:val="00637921"/>
    <w:rsid w:val="00640284"/>
    <w:rsid w:val="00640804"/>
    <w:rsid w:val="006425C0"/>
    <w:rsid w:val="006473C0"/>
    <w:rsid w:val="006534A9"/>
    <w:rsid w:val="00654B4E"/>
    <w:rsid w:val="00656DDA"/>
    <w:rsid w:val="00663C4D"/>
    <w:rsid w:val="00674B88"/>
    <w:rsid w:val="00676B6C"/>
    <w:rsid w:val="00691CF5"/>
    <w:rsid w:val="006A2F19"/>
    <w:rsid w:val="006A7C4B"/>
    <w:rsid w:val="006B60B8"/>
    <w:rsid w:val="006C3870"/>
    <w:rsid w:val="006C3DE8"/>
    <w:rsid w:val="006D3BE8"/>
    <w:rsid w:val="006F0733"/>
    <w:rsid w:val="006F3DBC"/>
    <w:rsid w:val="0070013F"/>
    <w:rsid w:val="00714F0E"/>
    <w:rsid w:val="007158EE"/>
    <w:rsid w:val="007323EF"/>
    <w:rsid w:val="007375E1"/>
    <w:rsid w:val="00747D54"/>
    <w:rsid w:val="00757249"/>
    <w:rsid w:val="007617E7"/>
    <w:rsid w:val="00780362"/>
    <w:rsid w:val="007803B4"/>
    <w:rsid w:val="00783AAE"/>
    <w:rsid w:val="0078407D"/>
    <w:rsid w:val="007A2838"/>
    <w:rsid w:val="007B6FC8"/>
    <w:rsid w:val="007B7A55"/>
    <w:rsid w:val="007C0FD3"/>
    <w:rsid w:val="007C4334"/>
    <w:rsid w:val="007C6938"/>
    <w:rsid w:val="007D4403"/>
    <w:rsid w:val="007D6811"/>
    <w:rsid w:val="007D6A4B"/>
    <w:rsid w:val="007D76D8"/>
    <w:rsid w:val="007E23AA"/>
    <w:rsid w:val="007E4310"/>
    <w:rsid w:val="007E75CE"/>
    <w:rsid w:val="007F6A4D"/>
    <w:rsid w:val="00820234"/>
    <w:rsid w:val="00822BDE"/>
    <w:rsid w:val="008327AA"/>
    <w:rsid w:val="008356AD"/>
    <w:rsid w:val="00842D1B"/>
    <w:rsid w:val="008455E3"/>
    <w:rsid w:val="0084587B"/>
    <w:rsid w:val="00872959"/>
    <w:rsid w:val="00873DE9"/>
    <w:rsid w:val="008A324E"/>
    <w:rsid w:val="008A3F0F"/>
    <w:rsid w:val="008B7E46"/>
    <w:rsid w:val="008D292F"/>
    <w:rsid w:val="00900DE4"/>
    <w:rsid w:val="0093030F"/>
    <w:rsid w:val="00934079"/>
    <w:rsid w:val="0093467E"/>
    <w:rsid w:val="00945C7B"/>
    <w:rsid w:val="009503A7"/>
    <w:rsid w:val="0095508A"/>
    <w:rsid w:val="00962576"/>
    <w:rsid w:val="00963268"/>
    <w:rsid w:val="00974687"/>
    <w:rsid w:val="009752BC"/>
    <w:rsid w:val="009935AE"/>
    <w:rsid w:val="009A0B86"/>
    <w:rsid w:val="009B3851"/>
    <w:rsid w:val="009C05A3"/>
    <w:rsid w:val="009D3505"/>
    <w:rsid w:val="009D5877"/>
    <w:rsid w:val="009D5C16"/>
    <w:rsid w:val="009E622B"/>
    <w:rsid w:val="009F56FD"/>
    <w:rsid w:val="009F5EAA"/>
    <w:rsid w:val="00A00266"/>
    <w:rsid w:val="00A061CF"/>
    <w:rsid w:val="00A12124"/>
    <w:rsid w:val="00A13590"/>
    <w:rsid w:val="00A22AE4"/>
    <w:rsid w:val="00A3637C"/>
    <w:rsid w:val="00A53659"/>
    <w:rsid w:val="00A64EB4"/>
    <w:rsid w:val="00A81EAA"/>
    <w:rsid w:val="00A85370"/>
    <w:rsid w:val="00AC6BC3"/>
    <w:rsid w:val="00AD26B7"/>
    <w:rsid w:val="00AE0CCB"/>
    <w:rsid w:val="00AE4140"/>
    <w:rsid w:val="00AF7D8F"/>
    <w:rsid w:val="00B05FDD"/>
    <w:rsid w:val="00B0677C"/>
    <w:rsid w:val="00B1235E"/>
    <w:rsid w:val="00B1537C"/>
    <w:rsid w:val="00B219F7"/>
    <w:rsid w:val="00B3176F"/>
    <w:rsid w:val="00B355B9"/>
    <w:rsid w:val="00B3743B"/>
    <w:rsid w:val="00B4464D"/>
    <w:rsid w:val="00B672A2"/>
    <w:rsid w:val="00B82643"/>
    <w:rsid w:val="00B8616D"/>
    <w:rsid w:val="00B8661D"/>
    <w:rsid w:val="00B879E5"/>
    <w:rsid w:val="00B961DC"/>
    <w:rsid w:val="00B974B6"/>
    <w:rsid w:val="00BA3B86"/>
    <w:rsid w:val="00BC4A93"/>
    <w:rsid w:val="00BC5A26"/>
    <w:rsid w:val="00BD0C69"/>
    <w:rsid w:val="00BD4708"/>
    <w:rsid w:val="00BD4950"/>
    <w:rsid w:val="00BE19B8"/>
    <w:rsid w:val="00BE33B5"/>
    <w:rsid w:val="00BF2A9C"/>
    <w:rsid w:val="00BF7E0C"/>
    <w:rsid w:val="00C070CC"/>
    <w:rsid w:val="00C158E4"/>
    <w:rsid w:val="00C2194D"/>
    <w:rsid w:val="00C279E9"/>
    <w:rsid w:val="00C329B2"/>
    <w:rsid w:val="00C3397B"/>
    <w:rsid w:val="00C466F7"/>
    <w:rsid w:val="00C678F5"/>
    <w:rsid w:val="00C93E2D"/>
    <w:rsid w:val="00CA68D7"/>
    <w:rsid w:val="00CB005E"/>
    <w:rsid w:val="00CB1CA9"/>
    <w:rsid w:val="00CC1C1C"/>
    <w:rsid w:val="00CC580C"/>
    <w:rsid w:val="00CD3191"/>
    <w:rsid w:val="00CE23AE"/>
    <w:rsid w:val="00D12389"/>
    <w:rsid w:val="00D164F5"/>
    <w:rsid w:val="00D22D8C"/>
    <w:rsid w:val="00D2665F"/>
    <w:rsid w:val="00D4010A"/>
    <w:rsid w:val="00D508F4"/>
    <w:rsid w:val="00D53E13"/>
    <w:rsid w:val="00D61596"/>
    <w:rsid w:val="00D8270A"/>
    <w:rsid w:val="00D9296A"/>
    <w:rsid w:val="00DA4CBE"/>
    <w:rsid w:val="00DA7818"/>
    <w:rsid w:val="00DB077E"/>
    <w:rsid w:val="00DB56A5"/>
    <w:rsid w:val="00DC383C"/>
    <w:rsid w:val="00DD5929"/>
    <w:rsid w:val="00DE243B"/>
    <w:rsid w:val="00DF3E7B"/>
    <w:rsid w:val="00DF48DE"/>
    <w:rsid w:val="00E063CE"/>
    <w:rsid w:val="00E258CB"/>
    <w:rsid w:val="00E32333"/>
    <w:rsid w:val="00E42EED"/>
    <w:rsid w:val="00E65FB6"/>
    <w:rsid w:val="00E719BF"/>
    <w:rsid w:val="00E7393D"/>
    <w:rsid w:val="00E75DB0"/>
    <w:rsid w:val="00E76554"/>
    <w:rsid w:val="00E82BE8"/>
    <w:rsid w:val="00E8319D"/>
    <w:rsid w:val="00EA6963"/>
    <w:rsid w:val="00EB4AF0"/>
    <w:rsid w:val="00EC7D37"/>
    <w:rsid w:val="00ED0F03"/>
    <w:rsid w:val="00EE4E2E"/>
    <w:rsid w:val="00EF7800"/>
    <w:rsid w:val="00F03F25"/>
    <w:rsid w:val="00F05B20"/>
    <w:rsid w:val="00F05E7D"/>
    <w:rsid w:val="00F20AA5"/>
    <w:rsid w:val="00F20DFF"/>
    <w:rsid w:val="00F40194"/>
    <w:rsid w:val="00F43C04"/>
    <w:rsid w:val="00F6599B"/>
    <w:rsid w:val="00F81007"/>
    <w:rsid w:val="00F87082"/>
    <w:rsid w:val="00F903B7"/>
    <w:rsid w:val="00F91E07"/>
    <w:rsid w:val="00FA3874"/>
    <w:rsid w:val="00FA70B9"/>
    <w:rsid w:val="00FB5D56"/>
    <w:rsid w:val="00FD3C99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0A202C"/>
  <w15:chartTrackingRefBased/>
  <w15:docId w15:val="{BF00C3C7-0810-4003-8CC0-D55E5765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C4306"/>
    <w:pPr>
      <w:spacing w:line="360" w:lineRule="auto"/>
      <w:jc w:val="both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C4306"/>
    <w:pPr>
      <w:tabs>
        <w:tab w:val="center" w:pos="4819"/>
        <w:tab w:val="right" w:pos="9071"/>
      </w:tabs>
      <w:spacing w:line="240" w:lineRule="auto"/>
      <w:jc w:val="left"/>
    </w:pPr>
  </w:style>
  <w:style w:type="paragraph" w:customStyle="1" w:styleId="odstavec1">
    <w:name w:val="odstavec 1"/>
    <w:basedOn w:val="Normln"/>
    <w:rsid w:val="001C4306"/>
    <w:pPr>
      <w:spacing w:line="240" w:lineRule="auto"/>
      <w:ind w:left="426" w:hanging="426"/>
      <w:jc w:val="left"/>
    </w:pPr>
  </w:style>
  <w:style w:type="paragraph" w:customStyle="1" w:styleId="Nadpisvelk">
    <w:name w:val="Nadpis velký"/>
    <w:basedOn w:val="Normln"/>
    <w:rsid w:val="001C4306"/>
    <w:pPr>
      <w:spacing w:line="240" w:lineRule="auto"/>
      <w:jc w:val="center"/>
    </w:pPr>
    <w:rPr>
      <w:b/>
      <w:caps/>
      <w:sz w:val="28"/>
    </w:rPr>
  </w:style>
  <w:style w:type="paragraph" w:styleId="Zkladntextodsazen2">
    <w:name w:val="Body Text Indent 2"/>
    <w:basedOn w:val="Normln"/>
    <w:rsid w:val="001C4306"/>
    <w:pPr>
      <w:spacing w:line="240" w:lineRule="auto"/>
      <w:ind w:left="426" w:hanging="426"/>
      <w:jc w:val="left"/>
    </w:pPr>
    <w:rPr>
      <w:snapToGrid w:val="0"/>
    </w:rPr>
  </w:style>
  <w:style w:type="table" w:styleId="Mkatabulky">
    <w:name w:val="Table Grid"/>
    <w:basedOn w:val="Normlntabulka"/>
    <w:rsid w:val="001C4306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A69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6963"/>
  </w:style>
  <w:style w:type="paragraph" w:styleId="Textbubliny">
    <w:name w:val="Balloon Text"/>
    <w:basedOn w:val="Normln"/>
    <w:semiHidden/>
    <w:rsid w:val="009625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508A"/>
    <w:pPr>
      <w:ind w:left="708"/>
    </w:pPr>
  </w:style>
  <w:style w:type="character" w:styleId="Odkaznakoment">
    <w:name w:val="annotation reference"/>
    <w:rsid w:val="00603D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D5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03D52"/>
  </w:style>
  <w:style w:type="paragraph" w:styleId="Pedmtkomente">
    <w:name w:val="annotation subject"/>
    <w:basedOn w:val="Textkomente"/>
    <w:next w:val="Textkomente"/>
    <w:link w:val="PedmtkomenteChar"/>
    <w:uiPriority w:val="99"/>
    <w:rsid w:val="00603D5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rsid w:val="00603D52"/>
    <w:rPr>
      <w:b/>
      <w:bCs/>
    </w:rPr>
  </w:style>
  <w:style w:type="paragraph" w:styleId="Revize">
    <w:name w:val="Revision"/>
    <w:hidden/>
    <w:uiPriority w:val="99"/>
    <w:semiHidden/>
    <w:rsid w:val="00603D52"/>
    <w:rPr>
      <w:sz w:val="22"/>
    </w:rPr>
  </w:style>
  <w:style w:type="paragraph" w:customStyle="1" w:styleId="Numm1">
    <w:name w:val="Numm§ 1"/>
    <w:basedOn w:val="Normln"/>
    <w:next w:val="Normln"/>
    <w:rsid w:val="00656DDA"/>
    <w:pPr>
      <w:numPr>
        <w:numId w:val="5"/>
      </w:numPr>
      <w:jc w:val="center"/>
    </w:pPr>
    <w:rPr>
      <w:b/>
      <w:sz w:val="24"/>
    </w:rPr>
  </w:style>
  <w:style w:type="paragraph" w:customStyle="1" w:styleId="Numm2">
    <w:name w:val="Numm§ 2"/>
    <w:basedOn w:val="Normln"/>
    <w:next w:val="Normln"/>
    <w:rsid w:val="00656DDA"/>
    <w:pPr>
      <w:numPr>
        <w:ilvl w:val="1"/>
        <w:numId w:val="5"/>
      </w:numPr>
      <w:spacing w:line="240" w:lineRule="auto"/>
    </w:pPr>
  </w:style>
  <w:style w:type="paragraph" w:customStyle="1" w:styleId="Numm3">
    <w:name w:val="Numm§ 3"/>
    <w:basedOn w:val="Normln"/>
    <w:next w:val="Normln"/>
    <w:rsid w:val="00656DDA"/>
    <w:pPr>
      <w:numPr>
        <w:ilvl w:val="2"/>
        <w:numId w:val="5"/>
      </w:numPr>
      <w:spacing w:line="240" w:lineRule="auto"/>
    </w:pPr>
  </w:style>
  <w:style w:type="paragraph" w:customStyle="1" w:styleId="HeadingCenterBold">
    <w:name w:val="Heading: CenterBold"/>
    <w:aliases w:val="hcb"/>
    <w:basedOn w:val="Normln"/>
    <w:next w:val="Normln"/>
    <w:link w:val="HeadingCenterBoldChar"/>
    <w:qFormat/>
    <w:rsid w:val="007E23AA"/>
    <w:pPr>
      <w:keepNext/>
      <w:keepLines/>
      <w:spacing w:before="240" w:after="240" w:line="240" w:lineRule="auto"/>
      <w:jc w:val="center"/>
    </w:pPr>
    <w:rPr>
      <w:rFonts w:eastAsia="SimSun" w:cs="Times New Roman Bold"/>
      <w:b/>
      <w:sz w:val="24"/>
      <w:szCs w:val="24"/>
      <w:lang w:val="en-US" w:eastAsia="zh-CN" w:bidi="he-IL"/>
    </w:rPr>
  </w:style>
  <w:style w:type="paragraph" w:customStyle="1" w:styleId="Outline1">
    <w:name w:val="Outline1"/>
    <w:basedOn w:val="Normln"/>
    <w:link w:val="Outline1Char"/>
    <w:rsid w:val="007E23AA"/>
    <w:pPr>
      <w:keepNext/>
      <w:keepLines/>
      <w:numPr>
        <w:numId w:val="6"/>
      </w:numPr>
      <w:spacing w:before="240" w:after="240" w:line="240" w:lineRule="auto"/>
      <w:jc w:val="left"/>
      <w:outlineLvl w:val="0"/>
    </w:pPr>
    <w:rPr>
      <w:rFonts w:ascii="Times New Roman Bold" w:eastAsia="SimSun" w:hAnsi="Times New Roman Bold"/>
      <w:b/>
      <w:caps/>
      <w:sz w:val="24"/>
      <w:szCs w:val="24"/>
      <w:u w:val="single"/>
      <w:lang w:val="en-US" w:eastAsia="zh-CN" w:bidi="he-IL"/>
    </w:rPr>
  </w:style>
  <w:style w:type="character" w:customStyle="1" w:styleId="Outline1Char">
    <w:name w:val="Outline1 Char"/>
    <w:link w:val="Outline1"/>
    <w:rsid w:val="007E23AA"/>
    <w:rPr>
      <w:rFonts w:ascii="Times New Roman Bold" w:eastAsia="SimSun" w:hAnsi="Times New Roman Bold"/>
      <w:b/>
      <w:caps/>
      <w:sz w:val="24"/>
      <w:szCs w:val="24"/>
      <w:u w:val="single"/>
      <w:lang w:val="en-US" w:eastAsia="zh-CN" w:bidi="he-IL"/>
    </w:rPr>
  </w:style>
  <w:style w:type="paragraph" w:customStyle="1" w:styleId="Outline2">
    <w:name w:val="Outline2"/>
    <w:basedOn w:val="Normln"/>
    <w:link w:val="Outline2Char"/>
    <w:rsid w:val="007E23AA"/>
    <w:pPr>
      <w:numPr>
        <w:ilvl w:val="1"/>
        <w:numId w:val="6"/>
      </w:numPr>
      <w:spacing w:after="240" w:line="240" w:lineRule="auto"/>
      <w:jc w:val="left"/>
      <w:outlineLvl w:val="1"/>
    </w:pPr>
    <w:rPr>
      <w:rFonts w:eastAsia="SimSun"/>
      <w:color w:val="000000"/>
      <w:sz w:val="24"/>
      <w:szCs w:val="24"/>
      <w:lang w:val="en-US" w:eastAsia="es-MX" w:bidi="he-IL"/>
    </w:rPr>
  </w:style>
  <w:style w:type="character" w:customStyle="1" w:styleId="Outline2Char">
    <w:name w:val="Outline2 Char"/>
    <w:link w:val="Outline2"/>
    <w:rsid w:val="007E23AA"/>
    <w:rPr>
      <w:rFonts w:eastAsia="SimSun"/>
      <w:color w:val="000000"/>
      <w:sz w:val="24"/>
      <w:szCs w:val="24"/>
      <w:lang w:val="en-US" w:eastAsia="es-MX" w:bidi="he-IL"/>
    </w:rPr>
  </w:style>
  <w:style w:type="paragraph" w:customStyle="1" w:styleId="Outline3">
    <w:name w:val="Outline3"/>
    <w:basedOn w:val="Normln"/>
    <w:link w:val="Outline3Char"/>
    <w:rsid w:val="007E23AA"/>
    <w:pPr>
      <w:numPr>
        <w:ilvl w:val="2"/>
        <w:numId w:val="6"/>
      </w:numPr>
      <w:spacing w:after="240" w:line="240" w:lineRule="auto"/>
      <w:jc w:val="left"/>
      <w:outlineLvl w:val="2"/>
    </w:pPr>
    <w:rPr>
      <w:rFonts w:eastAsia="SimSun"/>
      <w:color w:val="000000"/>
      <w:sz w:val="24"/>
      <w:szCs w:val="24"/>
      <w:lang w:val="en-US" w:eastAsia="es-MX" w:bidi="he-IL"/>
    </w:rPr>
  </w:style>
  <w:style w:type="character" w:customStyle="1" w:styleId="Outline3Char">
    <w:name w:val="Outline3 Char"/>
    <w:link w:val="Outline3"/>
    <w:rsid w:val="007E23AA"/>
    <w:rPr>
      <w:rFonts w:eastAsia="SimSun"/>
      <w:color w:val="000000"/>
      <w:sz w:val="24"/>
      <w:szCs w:val="24"/>
      <w:lang w:val="en-US" w:eastAsia="es-MX" w:bidi="he-IL"/>
    </w:rPr>
  </w:style>
  <w:style w:type="character" w:customStyle="1" w:styleId="HeadingCenterBoldChar">
    <w:name w:val="Heading: CenterBold Char"/>
    <w:aliases w:val="hcb Char"/>
    <w:link w:val="HeadingCenterBold"/>
    <w:rsid w:val="007E23AA"/>
    <w:rPr>
      <w:rFonts w:eastAsia="SimSun" w:cs="Times New Roman Bold"/>
      <w:b/>
      <w:sz w:val="24"/>
      <w:szCs w:val="24"/>
      <w:lang w:val="en-US" w:eastAsia="zh-CN" w:bidi="he-IL"/>
    </w:rPr>
  </w:style>
  <w:style w:type="character" w:styleId="Zstupntext">
    <w:name w:val="Placeholder Text"/>
    <w:uiPriority w:val="99"/>
    <w:semiHidden/>
    <w:rsid w:val="00DE243B"/>
    <w:rPr>
      <w:color w:val="808080"/>
    </w:rPr>
  </w:style>
  <w:style w:type="paragraph" w:styleId="Bezmezer">
    <w:name w:val="No Spacing"/>
    <w:uiPriority w:val="99"/>
    <w:qFormat/>
    <w:rsid w:val="002C23E5"/>
    <w:rPr>
      <w:rFonts w:ascii="Calibri" w:eastAsia="Calibri" w:hAnsi="Calibri"/>
      <w:sz w:val="22"/>
      <w:szCs w:val="22"/>
      <w:lang w:eastAsia="en-US"/>
    </w:rPr>
  </w:style>
  <w:style w:type="character" w:styleId="PromnnHTML">
    <w:name w:val="HTML Variable"/>
    <w:uiPriority w:val="99"/>
    <w:unhideWhenUsed/>
    <w:rsid w:val="009D5877"/>
    <w:rPr>
      <w:i/>
      <w:iCs/>
    </w:rPr>
  </w:style>
  <w:style w:type="character" w:styleId="Hypertextovodkaz">
    <w:name w:val="Hyperlink"/>
    <w:uiPriority w:val="99"/>
    <w:unhideWhenUsed/>
    <w:rsid w:val="000209CD"/>
    <w:rPr>
      <w:color w:val="0563C1"/>
      <w:u w:val="single"/>
    </w:rPr>
  </w:style>
  <w:style w:type="paragraph" w:styleId="Textpoznpodarou">
    <w:name w:val="footnote text"/>
    <w:basedOn w:val="Normln"/>
    <w:link w:val="TextpoznpodarouChar"/>
    <w:unhideWhenUsed/>
    <w:rsid w:val="000209CD"/>
    <w:pPr>
      <w:spacing w:line="240" w:lineRule="auto"/>
      <w:jc w:val="left"/>
    </w:pPr>
    <w:rPr>
      <w:sz w:val="20"/>
      <w:lang w:val="de-DE" w:eastAsia="sk-SK"/>
    </w:rPr>
  </w:style>
  <w:style w:type="character" w:customStyle="1" w:styleId="TextpoznpodarouChar">
    <w:name w:val="Text pozn. pod čarou Char"/>
    <w:link w:val="Textpoznpodarou"/>
    <w:rsid w:val="000209CD"/>
    <w:rPr>
      <w:lang w:val="de-DE" w:eastAsia="sk-SK"/>
    </w:rPr>
  </w:style>
  <w:style w:type="character" w:styleId="Znakapoznpodarou">
    <w:name w:val="footnote reference"/>
    <w:unhideWhenUsed/>
    <w:rsid w:val="000209CD"/>
    <w:rPr>
      <w:vertAlign w:val="superscript"/>
    </w:rPr>
  </w:style>
  <w:style w:type="character" w:customStyle="1" w:styleId="ZpatChar">
    <w:name w:val="Zápatí Char"/>
    <w:link w:val="Zpat"/>
    <w:uiPriority w:val="99"/>
    <w:rsid w:val="0015515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3D9E-642C-4B90-AAFA-0021454C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1557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Fresenius</Company>
  <LinksUpToDate>false</LinksUpToDate>
  <CharactersWithSpaces>10452</CharactersWithSpaces>
  <SharedDoc>false</SharedDoc>
  <HLinks>
    <vt:vector size="24" baseType="variant">
      <vt:variant>
        <vt:i4>5374036</vt:i4>
      </vt:variant>
      <vt:variant>
        <vt:i4>3</vt:i4>
      </vt:variant>
      <vt:variant>
        <vt:i4>0</vt:i4>
      </vt:variant>
      <vt:variant>
        <vt:i4>5</vt:i4>
      </vt:variant>
      <vt:variant>
        <vt:lpwstr>https://www.freseniusmedicalcare.com/fileadmin/data/masterContent/pdf/About_us/Business_Partner_Trainings/Business_Partner_Compliance_Brochure/final_Fresenius_Broschuere_Compliance_CZ.pdf</vt:lpwstr>
      </vt:variant>
      <vt:variant>
        <vt:lpwstr/>
      </vt:variant>
      <vt:variant>
        <vt:i4>8061035</vt:i4>
      </vt:variant>
      <vt:variant>
        <vt:i4>0</vt:i4>
      </vt:variant>
      <vt:variant>
        <vt:i4>0</vt:i4>
      </vt:variant>
      <vt:variant>
        <vt:i4>5</vt:i4>
      </vt:variant>
      <vt:variant>
        <vt:lpwstr>https://www.freseniusmedicalcare.com/fileadmin/data/com/pdf/About_us/Compliance/CoC/FME_CoC_Czech_Republic.pdf</vt:lpwstr>
      </vt:variant>
      <vt:variant>
        <vt:lpwstr/>
      </vt:variant>
      <vt:variant>
        <vt:i4>5374036</vt:i4>
      </vt:variant>
      <vt:variant>
        <vt:i4>3</vt:i4>
      </vt:variant>
      <vt:variant>
        <vt:i4>0</vt:i4>
      </vt:variant>
      <vt:variant>
        <vt:i4>5</vt:i4>
      </vt:variant>
      <vt:variant>
        <vt:lpwstr>https://www.freseniusmedicalcare.com/fileadmin/data/masterContent/pdf/About_us/Business_Partner_Trainings/Business_Partner_Compliance_Brochure/final_Fresenius_Broschuere_Compliance_CZ.pdf</vt:lpwstr>
      </vt:variant>
      <vt:variant>
        <vt:lpwstr/>
      </vt:variant>
      <vt:variant>
        <vt:i4>8061035</vt:i4>
      </vt:variant>
      <vt:variant>
        <vt:i4>0</vt:i4>
      </vt:variant>
      <vt:variant>
        <vt:i4>0</vt:i4>
      </vt:variant>
      <vt:variant>
        <vt:i4>5</vt:i4>
      </vt:variant>
      <vt:variant>
        <vt:lpwstr>https://www.freseniusmedicalcare.com/fileadmin/data/com/pdf/About_us/Compliance/CoC/FME_CoC_Czech_Republic.pdf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Simona Kaprhalova</dc:creator>
  <cp:keywords/>
  <cp:lastModifiedBy>Kučera Ondřej | ONMB</cp:lastModifiedBy>
  <cp:revision>6</cp:revision>
  <cp:lastPrinted>2014-01-21T10:21:00Z</cp:lastPrinted>
  <dcterms:created xsi:type="dcterms:W3CDTF">2025-03-03T14:36:00Z</dcterms:created>
  <dcterms:modified xsi:type="dcterms:W3CDTF">2025-03-10T12:26:00Z</dcterms:modified>
</cp:coreProperties>
</file>