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0AFA" w14:textId="77777777" w:rsidR="00C00AE9" w:rsidRPr="00EB7E5B" w:rsidRDefault="00CA5E93" w:rsidP="00EB7E5B">
      <w:pPr>
        <w:spacing w:after="142" w:line="235" w:lineRule="auto"/>
        <w:ind w:left="850" w:right="814" w:firstLine="317"/>
        <w:jc w:val="center"/>
        <w:rPr>
          <w:rFonts w:ascii="Calibri" w:hAnsi="Calibri" w:cs="Calibri"/>
          <w:b/>
          <w:bCs/>
          <w:sz w:val="28"/>
          <w:szCs w:val="28"/>
        </w:rPr>
      </w:pPr>
      <w:r w:rsidRPr="00EB7E5B">
        <w:rPr>
          <w:rFonts w:ascii="Calibri" w:hAnsi="Calibri" w:cs="Calibri"/>
          <w:b/>
          <w:bCs/>
          <w:sz w:val="28"/>
          <w:szCs w:val="28"/>
        </w:rPr>
        <w:t>VEŘEJNOPRÁVNÍ SMLOUVA o poskytnutí dotace z rozpočtu Obce Pržno v roce 2025</w:t>
      </w:r>
    </w:p>
    <w:p w14:paraId="54420433" w14:textId="77777777" w:rsidR="00EB7E5B" w:rsidRPr="00DD5DEF" w:rsidRDefault="00EB7E5B" w:rsidP="00EB7E5B">
      <w:pPr>
        <w:spacing w:after="142" w:line="235" w:lineRule="auto"/>
        <w:ind w:left="850" w:right="814" w:firstLine="317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5AECB66" w14:textId="0C52BE8C" w:rsidR="00C00AE9" w:rsidRPr="00DD5DEF" w:rsidRDefault="00EB7E5B">
      <w:pPr>
        <w:spacing w:after="0" w:line="259" w:lineRule="auto"/>
        <w:ind w:left="36" w:firstLine="0"/>
        <w:jc w:val="center"/>
        <w:rPr>
          <w:rFonts w:ascii="Calibri" w:hAnsi="Calibri" w:cs="Calibri"/>
          <w:b/>
          <w:bCs/>
        </w:rPr>
      </w:pPr>
      <w:r w:rsidRPr="00DD5DEF">
        <w:rPr>
          <w:rFonts w:ascii="Calibri" w:hAnsi="Calibri" w:cs="Calibri"/>
          <w:b/>
          <w:bCs/>
        </w:rPr>
        <w:t>I</w:t>
      </w:r>
      <w:r w:rsidR="00CA5E93" w:rsidRPr="00DD5DEF">
        <w:rPr>
          <w:rFonts w:ascii="Calibri" w:hAnsi="Calibri" w:cs="Calibri"/>
          <w:b/>
          <w:bCs/>
        </w:rPr>
        <w:t>.</w:t>
      </w:r>
    </w:p>
    <w:p w14:paraId="3DBDD2D6" w14:textId="77777777" w:rsidR="00C00AE9" w:rsidRPr="00DD5DEF" w:rsidRDefault="00CA5E93" w:rsidP="00EB7E5B">
      <w:pPr>
        <w:spacing w:after="0" w:line="240" w:lineRule="auto"/>
        <w:ind w:left="111" w:right="58" w:hanging="10"/>
        <w:jc w:val="center"/>
        <w:rPr>
          <w:rFonts w:ascii="Calibri" w:hAnsi="Calibri" w:cs="Calibri"/>
          <w:b/>
          <w:bCs/>
        </w:rPr>
      </w:pPr>
      <w:r w:rsidRPr="00DD5DEF">
        <w:rPr>
          <w:rFonts w:ascii="Calibri" w:hAnsi="Calibri" w:cs="Calibri"/>
          <w:b/>
          <w:bCs/>
        </w:rPr>
        <w:t>Smluvní strany</w:t>
      </w:r>
    </w:p>
    <w:p w14:paraId="05FCE92B" w14:textId="77777777" w:rsidR="00EB7E5B" w:rsidRPr="00EB7E5B" w:rsidRDefault="00CA5E93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Obec Pržno se sídlem Pržno 201, 739 11 Pržno </w:t>
      </w:r>
    </w:p>
    <w:p w14:paraId="24FDD074" w14:textId="77777777" w:rsidR="00EB7E5B" w:rsidRPr="00EB7E5B" w:rsidRDefault="00CA5E93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zastoupená Petrem </w:t>
      </w:r>
      <w:proofErr w:type="spellStart"/>
      <w:r w:rsidRPr="00EB7E5B">
        <w:rPr>
          <w:rFonts w:ascii="Calibri" w:hAnsi="Calibri" w:cs="Calibri"/>
        </w:rPr>
        <w:t>Bloškou</w:t>
      </w:r>
      <w:proofErr w:type="spellEnd"/>
      <w:r w:rsidRPr="00EB7E5B">
        <w:rPr>
          <w:rFonts w:ascii="Calibri" w:hAnsi="Calibri" w:cs="Calibri"/>
        </w:rPr>
        <w:t xml:space="preserve">, starostou </w:t>
      </w:r>
    </w:p>
    <w:p w14:paraId="44A5B1F3" w14:textId="77777777" w:rsidR="00EB7E5B" w:rsidRPr="00EB7E5B" w:rsidRDefault="00EB7E5B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>IČ</w:t>
      </w:r>
      <w:r w:rsidR="00CA5E93" w:rsidRPr="00EB7E5B">
        <w:rPr>
          <w:rFonts w:ascii="Calibri" w:hAnsi="Calibri" w:cs="Calibri"/>
        </w:rPr>
        <w:t xml:space="preserve">: 00494216 </w:t>
      </w:r>
    </w:p>
    <w:p w14:paraId="1227DC5A" w14:textId="17A3D338" w:rsidR="00EB7E5B" w:rsidRPr="00EB7E5B" w:rsidRDefault="00CA5E93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bankovní spojení: </w:t>
      </w:r>
      <w:proofErr w:type="spellStart"/>
      <w:r w:rsidR="00EB7E5B">
        <w:rPr>
          <w:rFonts w:ascii="Calibri" w:hAnsi="Calibri" w:cs="Calibri"/>
        </w:rPr>
        <w:t>xxx</w:t>
      </w:r>
      <w:proofErr w:type="spellEnd"/>
      <w:r w:rsidRPr="00EB7E5B">
        <w:rPr>
          <w:rFonts w:ascii="Calibri" w:hAnsi="Calibri" w:cs="Calibri"/>
        </w:rPr>
        <w:t xml:space="preserve">, </w:t>
      </w:r>
    </w:p>
    <w:p w14:paraId="2C9EF0EE" w14:textId="2AB82817" w:rsidR="00EB7E5B" w:rsidRPr="00EB7E5B" w:rsidRDefault="00CA5E93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proofErr w:type="spellStart"/>
      <w:r w:rsidRPr="00EB7E5B">
        <w:rPr>
          <w:rFonts w:ascii="Calibri" w:hAnsi="Calibri" w:cs="Calibri"/>
        </w:rPr>
        <w:t>č.ú</w:t>
      </w:r>
      <w:proofErr w:type="spellEnd"/>
      <w:r w:rsidRPr="00EB7E5B">
        <w:rPr>
          <w:rFonts w:ascii="Calibri" w:hAnsi="Calibri" w:cs="Calibri"/>
        </w:rPr>
        <w:t xml:space="preserve">. </w:t>
      </w:r>
      <w:proofErr w:type="spellStart"/>
      <w:r w:rsidR="00EB7E5B">
        <w:rPr>
          <w:rFonts w:ascii="Calibri" w:hAnsi="Calibri" w:cs="Calibri"/>
        </w:rPr>
        <w:t>xxx</w:t>
      </w:r>
      <w:proofErr w:type="spellEnd"/>
    </w:p>
    <w:p w14:paraId="1C4E220C" w14:textId="77777777" w:rsidR="00EB7E5B" w:rsidRDefault="00CA5E93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 (dále jen „poskytovatel")</w:t>
      </w:r>
    </w:p>
    <w:p w14:paraId="2FB14E94" w14:textId="77777777" w:rsidR="00EB7E5B" w:rsidRPr="00DD5DEF" w:rsidRDefault="00EB7E5B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  <w:sz w:val="16"/>
          <w:szCs w:val="16"/>
        </w:rPr>
      </w:pPr>
    </w:p>
    <w:p w14:paraId="364E30DD" w14:textId="58D165E0" w:rsidR="00C00AE9" w:rsidRDefault="00CA5E93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 </w:t>
      </w:r>
      <w:r w:rsidR="00EB7E5B">
        <w:rPr>
          <w:rFonts w:ascii="Calibri" w:hAnsi="Calibri" w:cs="Calibri"/>
        </w:rPr>
        <w:t>a</w:t>
      </w:r>
    </w:p>
    <w:p w14:paraId="34A85580" w14:textId="77777777" w:rsidR="00EB7E5B" w:rsidRPr="00DD5DEF" w:rsidRDefault="00EB7E5B" w:rsidP="00EB7E5B">
      <w:pPr>
        <w:spacing w:after="0" w:line="240" w:lineRule="auto"/>
        <w:ind w:left="28" w:right="899" w:firstLine="4"/>
        <w:jc w:val="left"/>
        <w:rPr>
          <w:rFonts w:ascii="Calibri" w:hAnsi="Calibri" w:cs="Calibri"/>
          <w:sz w:val="16"/>
          <w:szCs w:val="16"/>
        </w:rPr>
      </w:pPr>
    </w:p>
    <w:p w14:paraId="5FF9932B" w14:textId="77777777" w:rsidR="00EB7E5B" w:rsidRPr="00EB7E5B" w:rsidRDefault="00CA5E93" w:rsidP="00EB7E5B">
      <w:pPr>
        <w:spacing w:after="0" w:line="240" w:lineRule="auto"/>
        <w:ind w:left="43" w:right="3506" w:firstLine="0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Náš svět, příspěvková organizace </w:t>
      </w:r>
    </w:p>
    <w:p w14:paraId="180EA6EC" w14:textId="77777777" w:rsidR="00EB7E5B" w:rsidRPr="00EB7E5B" w:rsidRDefault="00CA5E93" w:rsidP="00EB7E5B">
      <w:pPr>
        <w:spacing w:after="0" w:line="240" w:lineRule="auto"/>
        <w:ind w:left="43" w:right="3506" w:firstLine="0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se sídlem: Pržno 239, 739 11 Pržno </w:t>
      </w:r>
    </w:p>
    <w:p w14:paraId="70B54EF2" w14:textId="048FB490" w:rsidR="00C00AE9" w:rsidRPr="00EB7E5B" w:rsidRDefault="00CA5E93" w:rsidP="00EB7E5B">
      <w:pPr>
        <w:spacing w:after="0" w:line="240" w:lineRule="auto"/>
        <w:ind w:left="43" w:right="3506" w:firstLine="0"/>
        <w:rPr>
          <w:rFonts w:ascii="Calibri" w:hAnsi="Calibri" w:cs="Calibri"/>
        </w:rPr>
      </w:pPr>
      <w:r w:rsidRPr="00EB7E5B">
        <w:rPr>
          <w:rFonts w:ascii="Calibri" w:hAnsi="Calibri" w:cs="Calibri"/>
        </w:rPr>
        <w:t>zastoupen: Ing. Janem Zvoníčkem, ředitelem</w:t>
      </w:r>
    </w:p>
    <w:p w14:paraId="69983F9A" w14:textId="77777777" w:rsidR="00EB7E5B" w:rsidRDefault="00EB7E5B" w:rsidP="00EB7E5B">
      <w:pPr>
        <w:spacing w:after="0" w:line="240" w:lineRule="auto"/>
        <w:ind w:left="28" w:right="5184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>IČ</w:t>
      </w:r>
      <w:r w:rsidR="00CA5E93" w:rsidRPr="00EB7E5B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A5E93" w:rsidRPr="00EB7E5B">
        <w:rPr>
          <w:rFonts w:ascii="Calibri" w:hAnsi="Calibri" w:cs="Calibri"/>
        </w:rPr>
        <w:t xml:space="preserve">00847046 </w:t>
      </w:r>
    </w:p>
    <w:p w14:paraId="5CCB4909" w14:textId="7DC8656E" w:rsidR="00EB7E5B" w:rsidRDefault="00CA5E93" w:rsidP="00EB7E5B">
      <w:pPr>
        <w:spacing w:after="0" w:line="240" w:lineRule="auto"/>
        <w:ind w:left="28" w:right="5184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>číslo účtu:</w:t>
      </w:r>
      <w:r w:rsidR="00EB7E5B">
        <w:rPr>
          <w:rFonts w:ascii="Calibri" w:hAnsi="Calibri" w:cs="Calibri"/>
        </w:rPr>
        <w:t xml:space="preserve"> </w:t>
      </w:r>
      <w:proofErr w:type="spellStart"/>
      <w:r w:rsidR="00EB7E5B">
        <w:rPr>
          <w:rFonts w:ascii="Calibri" w:hAnsi="Calibri" w:cs="Calibri"/>
        </w:rPr>
        <w:t>xxxx</w:t>
      </w:r>
      <w:proofErr w:type="spellEnd"/>
      <w:r w:rsidRPr="00EB7E5B">
        <w:rPr>
          <w:rFonts w:ascii="Calibri" w:hAnsi="Calibri" w:cs="Calibri"/>
        </w:rPr>
        <w:t xml:space="preserve"> </w:t>
      </w:r>
    </w:p>
    <w:p w14:paraId="76A290BF" w14:textId="1A5227BD" w:rsidR="00C00AE9" w:rsidRPr="00EB7E5B" w:rsidRDefault="00CA5E93" w:rsidP="00EB7E5B">
      <w:pPr>
        <w:spacing w:after="0" w:line="240" w:lineRule="auto"/>
        <w:ind w:left="28" w:right="5184" w:firstLine="4"/>
        <w:jc w:val="left"/>
        <w:rPr>
          <w:rFonts w:ascii="Calibri" w:hAnsi="Calibri" w:cs="Calibri"/>
        </w:rPr>
      </w:pPr>
      <w:r w:rsidRPr="00EB7E5B">
        <w:rPr>
          <w:rFonts w:ascii="Calibri" w:hAnsi="Calibri" w:cs="Calibri"/>
        </w:rPr>
        <w:t>(dále jen příjemce)</w:t>
      </w:r>
    </w:p>
    <w:p w14:paraId="5597F2E3" w14:textId="244C49AF" w:rsidR="00C00AE9" w:rsidRPr="00EB7E5B" w:rsidRDefault="00EB7E5B" w:rsidP="00EB7E5B">
      <w:pPr>
        <w:spacing w:after="0" w:line="240" w:lineRule="auto"/>
        <w:ind w:left="0" w:firstLine="0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>II.</w:t>
      </w:r>
    </w:p>
    <w:p w14:paraId="414DBFEA" w14:textId="7CCB88E0" w:rsidR="00C00AE9" w:rsidRDefault="00CA5E93" w:rsidP="00EB7E5B">
      <w:pPr>
        <w:spacing w:after="0" w:line="240" w:lineRule="auto"/>
        <w:ind w:left="111" w:right="79" w:hanging="10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>Zá</w:t>
      </w:r>
      <w:r w:rsidR="00EB7E5B" w:rsidRPr="00EB7E5B">
        <w:rPr>
          <w:rFonts w:ascii="Calibri" w:hAnsi="Calibri" w:cs="Calibri"/>
          <w:b/>
          <w:bCs/>
        </w:rPr>
        <w:t>k</w:t>
      </w:r>
      <w:r w:rsidRPr="00EB7E5B">
        <w:rPr>
          <w:rFonts w:ascii="Calibri" w:hAnsi="Calibri" w:cs="Calibri"/>
          <w:b/>
          <w:bCs/>
        </w:rPr>
        <w:t>ladní ustanovení</w:t>
      </w:r>
    </w:p>
    <w:p w14:paraId="2FC8D9CD" w14:textId="77777777" w:rsidR="00EB7E5B" w:rsidRPr="00EB7E5B" w:rsidRDefault="00EB7E5B" w:rsidP="00EB7E5B">
      <w:pPr>
        <w:spacing w:after="0" w:line="240" w:lineRule="auto"/>
        <w:ind w:left="111" w:right="79" w:hanging="1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EC8387E" w14:textId="1B2A380E" w:rsidR="00C00AE9" w:rsidRPr="00EB7E5B" w:rsidRDefault="00CA5E93" w:rsidP="00EB7E5B">
      <w:pPr>
        <w:spacing w:after="0" w:line="240" w:lineRule="auto"/>
        <w:ind w:left="284" w:right="14" w:hanging="284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1. Tato smlouva je veřejnoprávní smlouvou v souladu s </w:t>
      </w:r>
      <w:proofErr w:type="spellStart"/>
      <w:r w:rsidRPr="00EB7E5B">
        <w:rPr>
          <w:rFonts w:ascii="Calibri" w:hAnsi="Calibri" w:cs="Calibri"/>
        </w:rPr>
        <w:t>ust</w:t>
      </w:r>
      <w:proofErr w:type="spellEnd"/>
      <w:r w:rsidRPr="00EB7E5B">
        <w:rPr>
          <w:rFonts w:ascii="Calibri" w:hAnsi="Calibri" w:cs="Calibri"/>
        </w:rPr>
        <w:t xml:space="preserve">. </w:t>
      </w:r>
      <w:r w:rsidR="00EB7E5B" w:rsidRPr="00EB7E5B">
        <w:rPr>
          <w:rFonts w:ascii="Calibri" w:hAnsi="Calibri" w:cs="Calibri"/>
        </w:rPr>
        <w:t xml:space="preserve">§ </w:t>
      </w:r>
      <w:r w:rsidRPr="00EB7E5B">
        <w:rPr>
          <w:rFonts w:ascii="Calibri" w:hAnsi="Calibri" w:cs="Calibri"/>
        </w:rPr>
        <w:t>10a zákona č. 250/2000 Sb., o rozpočtových pravidlech územních rozpočtů, ve znění pozdějších předpisů.</w:t>
      </w:r>
    </w:p>
    <w:p w14:paraId="422C145D" w14:textId="6C02FA8E" w:rsidR="00C00AE9" w:rsidRPr="00EB7E5B" w:rsidRDefault="00CA5E93" w:rsidP="00EB7E5B">
      <w:pPr>
        <w:spacing w:after="0" w:line="240" w:lineRule="auto"/>
        <w:ind w:left="284" w:right="14" w:hanging="284"/>
        <w:rPr>
          <w:rFonts w:ascii="Calibri" w:hAnsi="Calibri" w:cs="Calibri"/>
        </w:rPr>
      </w:pPr>
      <w:r w:rsidRPr="00EB7E5B">
        <w:rPr>
          <w:rFonts w:ascii="Calibri" w:hAnsi="Calibri" w:cs="Calibri"/>
        </w:rPr>
        <w:t>2</w:t>
      </w:r>
      <w:r w:rsidR="00EB7E5B" w:rsidRPr="00EB7E5B">
        <w:rPr>
          <w:rFonts w:ascii="Calibri" w:hAnsi="Calibri" w:cs="Calibri"/>
        </w:rPr>
        <w:t>.</w:t>
      </w:r>
      <w:r w:rsidRPr="00EB7E5B">
        <w:rPr>
          <w:rFonts w:ascii="Calibri" w:hAnsi="Calibri" w:cs="Calibri"/>
        </w:rPr>
        <w:t xml:space="preserve">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015FE6A" w14:textId="77777777" w:rsidR="00C00AE9" w:rsidRDefault="00CA5E93" w:rsidP="00EB7E5B">
      <w:pPr>
        <w:spacing w:after="0" w:line="240" w:lineRule="auto"/>
        <w:ind w:left="284" w:right="14" w:hanging="284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3. Neoprávněné použití dotace na jiný než sjednaný účel nebo zadržení prostředků patřících poskytovateli je porušením rozpočtové kázně dle </w:t>
      </w:r>
      <w:proofErr w:type="spellStart"/>
      <w:proofErr w:type="gramStart"/>
      <w:r w:rsidRPr="00EB7E5B">
        <w:rPr>
          <w:rFonts w:ascii="Calibri" w:hAnsi="Calibri" w:cs="Calibri"/>
        </w:rPr>
        <w:t>ust.š</w:t>
      </w:r>
      <w:proofErr w:type="spellEnd"/>
      <w:proofErr w:type="gramEnd"/>
      <w:r w:rsidRPr="00EB7E5B">
        <w:rPr>
          <w:rFonts w:ascii="Calibri" w:hAnsi="Calibri" w:cs="Calibri"/>
        </w:rPr>
        <w:t xml:space="preserve"> 22 zákona č. 250/2000 Sb., o rozpočtových pravidlech územních rozpočtů, ve znění pozdějších předpisů.</w:t>
      </w:r>
    </w:p>
    <w:p w14:paraId="22BA39AE" w14:textId="77777777" w:rsidR="00EB7E5B" w:rsidRPr="00DD5DEF" w:rsidRDefault="00EB7E5B" w:rsidP="00EB7E5B">
      <w:pPr>
        <w:spacing w:after="0" w:line="240" w:lineRule="auto"/>
        <w:ind w:left="284" w:right="14" w:hanging="284"/>
        <w:rPr>
          <w:rFonts w:ascii="Calibri" w:hAnsi="Calibri" w:cs="Calibri"/>
          <w:sz w:val="16"/>
          <w:szCs w:val="16"/>
        </w:rPr>
      </w:pPr>
    </w:p>
    <w:p w14:paraId="56CDFF0D" w14:textId="67F5C188" w:rsidR="00C00AE9" w:rsidRPr="00EB7E5B" w:rsidRDefault="00EB7E5B" w:rsidP="00EB7E5B">
      <w:pPr>
        <w:spacing w:after="0" w:line="240" w:lineRule="auto"/>
        <w:ind w:left="0" w:right="14" w:firstLine="0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>III</w:t>
      </w:r>
      <w:r w:rsidR="00CA5E93" w:rsidRPr="00EB7E5B">
        <w:rPr>
          <w:rFonts w:ascii="Calibri" w:hAnsi="Calibri" w:cs="Calibri"/>
          <w:b/>
          <w:bCs/>
        </w:rPr>
        <w:t>.</w:t>
      </w:r>
    </w:p>
    <w:p w14:paraId="37BE67B2" w14:textId="77777777" w:rsidR="00C00AE9" w:rsidRDefault="00CA5E93" w:rsidP="00EB7E5B">
      <w:pPr>
        <w:spacing w:after="0" w:line="240" w:lineRule="auto"/>
        <w:ind w:left="111" w:right="122" w:hanging="10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>Předmět smlouvy</w:t>
      </w:r>
    </w:p>
    <w:p w14:paraId="03EC5E15" w14:textId="77777777" w:rsidR="00EB7E5B" w:rsidRPr="00EB7E5B" w:rsidRDefault="00EB7E5B" w:rsidP="00EB7E5B">
      <w:pPr>
        <w:spacing w:after="0" w:line="240" w:lineRule="auto"/>
        <w:ind w:left="111" w:right="122" w:hanging="1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E9CE691" w14:textId="77777777" w:rsidR="00C00AE9" w:rsidRDefault="00CA5E93" w:rsidP="00EB7E5B">
      <w:pPr>
        <w:spacing w:after="0" w:line="240" w:lineRule="auto"/>
        <w:ind w:left="7" w:right="14" w:firstLine="7"/>
        <w:rPr>
          <w:rFonts w:ascii="Calibri" w:hAnsi="Calibri" w:cs="Calibri"/>
        </w:rPr>
      </w:pPr>
      <w:r w:rsidRPr="00EB7E5B">
        <w:rPr>
          <w:rFonts w:ascii="Calibri" w:hAnsi="Calibri" w:cs="Calibri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</w:p>
    <w:p w14:paraId="03C7CC2E" w14:textId="77777777" w:rsidR="00EB7E5B" w:rsidRPr="00DD5DEF" w:rsidRDefault="00EB7E5B" w:rsidP="00EB7E5B">
      <w:pPr>
        <w:spacing w:after="0" w:line="240" w:lineRule="auto"/>
        <w:ind w:left="7" w:right="14" w:firstLine="7"/>
        <w:rPr>
          <w:rFonts w:ascii="Calibri" w:hAnsi="Calibri" w:cs="Calibri"/>
          <w:sz w:val="20"/>
          <w:szCs w:val="20"/>
        </w:rPr>
      </w:pPr>
    </w:p>
    <w:p w14:paraId="1CEABA58" w14:textId="77777777" w:rsidR="00EB7E5B" w:rsidRDefault="00EB7E5B" w:rsidP="00EB7E5B">
      <w:pPr>
        <w:spacing w:after="0" w:line="240" w:lineRule="auto"/>
        <w:ind w:left="7" w:right="14" w:firstLine="7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 xml:space="preserve">IV. </w:t>
      </w:r>
    </w:p>
    <w:p w14:paraId="0446066C" w14:textId="4476CEDD" w:rsidR="00C00AE9" w:rsidRDefault="00CA5E93" w:rsidP="00EB7E5B">
      <w:pPr>
        <w:spacing w:after="0" w:line="240" w:lineRule="auto"/>
        <w:ind w:left="7" w:right="14" w:firstLine="7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>Účelové určení dotace a výše dotace</w:t>
      </w:r>
    </w:p>
    <w:p w14:paraId="79A4DB1D" w14:textId="77777777" w:rsidR="00EB7E5B" w:rsidRPr="00EB7E5B" w:rsidRDefault="00EB7E5B" w:rsidP="00EB7E5B">
      <w:pPr>
        <w:spacing w:after="0" w:line="240" w:lineRule="auto"/>
        <w:ind w:left="7" w:right="14" w:firstLine="7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D710420" w14:textId="77777777" w:rsidR="00C00AE9" w:rsidRPr="00EB7E5B" w:rsidRDefault="00CA5E93" w:rsidP="00EB7E5B">
      <w:pPr>
        <w:spacing w:after="0" w:line="240" w:lineRule="auto"/>
        <w:ind w:left="0" w:right="14" w:firstLine="7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Poskytovatel dle této smlouvy poskytne příjemci neinvestiční dotaci ve výši </w:t>
      </w:r>
      <w:proofErr w:type="gramStart"/>
      <w:r w:rsidRPr="00EB7E5B">
        <w:rPr>
          <w:rFonts w:ascii="Calibri" w:hAnsi="Calibri" w:cs="Calibri"/>
        </w:rPr>
        <w:t>80.000,-</w:t>
      </w:r>
      <w:proofErr w:type="gramEnd"/>
      <w:r w:rsidRPr="00EB7E5B">
        <w:rPr>
          <w:rFonts w:ascii="Calibri" w:hAnsi="Calibri" w:cs="Calibri"/>
        </w:rPr>
        <w:t xml:space="preserve"> Kč, slovy </w:t>
      </w:r>
      <w:proofErr w:type="spellStart"/>
      <w:r w:rsidRPr="00EB7E5B">
        <w:rPr>
          <w:rFonts w:ascii="Calibri" w:hAnsi="Calibri" w:cs="Calibri"/>
        </w:rPr>
        <w:t>osmdesáttisíc</w:t>
      </w:r>
      <w:proofErr w:type="spellEnd"/>
      <w:r w:rsidRPr="00EB7E5B">
        <w:rPr>
          <w:rFonts w:ascii="Calibri" w:hAnsi="Calibri" w:cs="Calibri"/>
        </w:rPr>
        <w:t xml:space="preserve"> korun, z rozpočtu poskytovatele na základě žádosti Náš svět, příspěvková organizace, Pržno ze dne 31. října 2024, na účel uvedený v žádosti — Žádost o poskytnutí dotace z rozpočtu obce Pržno:</w:t>
      </w:r>
    </w:p>
    <w:p w14:paraId="43B7FD84" w14:textId="77777777" w:rsidR="00C00AE9" w:rsidRPr="00EB7E5B" w:rsidRDefault="00CA5E93" w:rsidP="00EB7E5B">
      <w:pPr>
        <w:spacing w:after="0" w:line="240" w:lineRule="auto"/>
        <w:ind w:left="1404" w:right="14" w:firstLine="14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- na rozvoj sociálních služeb příspěvkové organizace Náš svět v roce 2025 </w:t>
      </w:r>
      <w:r w:rsidRPr="00EB7E5B">
        <w:rPr>
          <w:rFonts w:ascii="Calibri" w:hAnsi="Calibri" w:cs="Calibri"/>
          <w:noProof/>
        </w:rPr>
        <w:drawing>
          <wp:inline distT="0" distB="0" distL="0" distR="0" wp14:anchorId="463EC0F9" wp14:editId="707DFDB3">
            <wp:extent cx="82296" cy="9144"/>
            <wp:effectExtent l="0" t="0" r="0" b="0"/>
            <wp:docPr id="1498" name="Picture 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E5B">
        <w:rPr>
          <w:rFonts w:ascii="Calibri" w:hAnsi="Calibri" w:cs="Calibri"/>
        </w:rPr>
        <w:t>provozní náklady sociálních pobytových služeb pro rok 2025.</w:t>
      </w:r>
    </w:p>
    <w:p w14:paraId="05675D46" w14:textId="77777777" w:rsidR="00EB7E5B" w:rsidRPr="00EB7E5B" w:rsidRDefault="00EB7E5B">
      <w:pPr>
        <w:spacing w:after="65" w:line="259" w:lineRule="auto"/>
        <w:ind w:left="111" w:hanging="10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lastRenderedPageBreak/>
        <w:t>V.</w:t>
      </w:r>
    </w:p>
    <w:p w14:paraId="04858C25" w14:textId="08F3A0AA" w:rsidR="00C00AE9" w:rsidRPr="00EB7E5B" w:rsidRDefault="00CA5E93">
      <w:pPr>
        <w:spacing w:after="65" w:line="259" w:lineRule="auto"/>
        <w:ind w:left="111" w:hanging="10"/>
        <w:jc w:val="center"/>
        <w:rPr>
          <w:rFonts w:ascii="Calibri" w:hAnsi="Calibri" w:cs="Calibri"/>
          <w:b/>
          <w:bCs/>
        </w:rPr>
      </w:pPr>
      <w:r w:rsidRPr="00EB7E5B">
        <w:rPr>
          <w:rFonts w:ascii="Calibri" w:hAnsi="Calibri" w:cs="Calibri"/>
          <w:b/>
          <w:bCs/>
        </w:rPr>
        <w:t>Závazky smluvních stran</w:t>
      </w:r>
    </w:p>
    <w:p w14:paraId="125E1D18" w14:textId="77777777" w:rsidR="00C00AE9" w:rsidRPr="00EB7E5B" w:rsidRDefault="00CA5E93" w:rsidP="00EB7E5B">
      <w:pPr>
        <w:numPr>
          <w:ilvl w:val="0"/>
          <w:numId w:val="1"/>
        </w:numPr>
        <w:ind w:left="284" w:right="14" w:hanging="284"/>
        <w:rPr>
          <w:rFonts w:ascii="Calibri" w:hAnsi="Calibri" w:cs="Calibri"/>
        </w:rPr>
      </w:pPr>
      <w:r w:rsidRPr="00EB7E5B">
        <w:rPr>
          <w:rFonts w:ascii="Calibri" w:hAnsi="Calibri" w:cs="Calibri"/>
        </w:rPr>
        <w:t>Poskytovatel se zavazuje poskytnout dotaci příjemci na stanovený účel ve stanovené výši převodem na účet příjemce jednorázovou úhradou ve lhůtě do 15 dnů ode dne podpisu této smlouvy.</w:t>
      </w:r>
    </w:p>
    <w:p w14:paraId="3F8ED74B" w14:textId="77777777" w:rsidR="00C00AE9" w:rsidRPr="00EB7E5B" w:rsidRDefault="00CA5E93" w:rsidP="00EB7E5B">
      <w:pPr>
        <w:numPr>
          <w:ilvl w:val="0"/>
          <w:numId w:val="1"/>
        </w:numPr>
        <w:ind w:left="284" w:right="14" w:hanging="284"/>
        <w:rPr>
          <w:rFonts w:ascii="Calibri" w:hAnsi="Calibri" w:cs="Calibri"/>
        </w:rPr>
      </w:pPr>
      <w:r w:rsidRPr="00EB7E5B">
        <w:rPr>
          <w:rFonts w:ascii="Calibri" w:hAnsi="Calibri" w:cs="Calibri"/>
        </w:rPr>
        <w:t>Příjemce se zavazuje:</w:t>
      </w:r>
    </w:p>
    <w:p w14:paraId="65E62D36" w14:textId="77777777" w:rsidR="00C00AE9" w:rsidRPr="00EB7E5B" w:rsidRDefault="00CA5E93" w:rsidP="00EB7E5B">
      <w:pPr>
        <w:numPr>
          <w:ilvl w:val="1"/>
          <w:numId w:val="2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řídit se při použití a vyúčtování poskytnuté dotace touto smlouvou a právními předpisy,</w:t>
      </w:r>
    </w:p>
    <w:p w14:paraId="4A617012" w14:textId="77777777" w:rsidR="00C00AE9" w:rsidRPr="00EB7E5B" w:rsidRDefault="00CA5E93" w:rsidP="00EB7E5B">
      <w:pPr>
        <w:numPr>
          <w:ilvl w:val="1"/>
          <w:numId w:val="2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použít poskytnutou dotaci pouze ke sjednanému účelu,</w:t>
      </w:r>
    </w:p>
    <w:p w14:paraId="17153B42" w14:textId="77777777" w:rsidR="00C00AE9" w:rsidRPr="00EB7E5B" w:rsidRDefault="00CA5E93" w:rsidP="00EB7E5B">
      <w:pPr>
        <w:numPr>
          <w:ilvl w:val="1"/>
          <w:numId w:val="2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vést účetní evidenci použité dotace. Tato evidence musí být podložena účetními doklady ve smyslu zákona č. 563/1991 Sb., o účetnictví, ve znění pozdějších předpisů. Čestné prohlášení příjemce o vynaložení finančních prostředků v rámci uznatelných nákladů realizovaného projektu není považováno za účetní doklad. Z účetních dokladů musí být patrné naplnění stanoveného účelu dotace.</w:t>
      </w:r>
    </w:p>
    <w:p w14:paraId="248F08DA" w14:textId="77777777" w:rsidR="00C00AE9" w:rsidRPr="00EB7E5B" w:rsidRDefault="00CA5E93" w:rsidP="00EB7E5B">
      <w:pPr>
        <w:numPr>
          <w:ilvl w:val="1"/>
          <w:numId w:val="2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na požádání umožnit poskytovateli nahlédnutí do všech účetních dokladů </w:t>
      </w:r>
      <w:r w:rsidRPr="00EB7E5B">
        <w:rPr>
          <w:rFonts w:ascii="Calibri" w:hAnsi="Calibri" w:cs="Calibri"/>
          <w:noProof/>
        </w:rPr>
        <w:drawing>
          <wp:inline distT="0" distB="0" distL="0" distR="0" wp14:anchorId="2C7AB5CA" wp14:editId="7A9CC04D">
            <wp:extent cx="4572" cy="4571"/>
            <wp:effectExtent l="0" t="0" r="0" b="0"/>
            <wp:docPr id="4290" name="Picture 4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" name="Picture 4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E5B">
        <w:rPr>
          <w:rFonts w:ascii="Calibri" w:hAnsi="Calibri" w:cs="Calibri"/>
        </w:rPr>
        <w:t>týkajících se čerpání dotace a hospodaření příjemce,</w:t>
      </w:r>
    </w:p>
    <w:p w14:paraId="1E535DAD" w14:textId="77777777" w:rsidR="00C00AE9" w:rsidRPr="00EB7E5B" w:rsidRDefault="00CA5E93" w:rsidP="00EB7E5B">
      <w:pPr>
        <w:numPr>
          <w:ilvl w:val="1"/>
          <w:numId w:val="2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použít poskytnutou dotaci ke stanovenému účelu nejpozději do 31.12.2025,</w:t>
      </w:r>
    </w:p>
    <w:p w14:paraId="7F3D7E73" w14:textId="53E2ECA6" w:rsidR="00C00AE9" w:rsidRPr="00EB7E5B" w:rsidRDefault="00CA5E93" w:rsidP="00EB7E5B">
      <w:p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t) </w:t>
      </w:r>
      <w:r>
        <w:rPr>
          <w:rFonts w:ascii="Calibri" w:hAnsi="Calibri" w:cs="Calibri"/>
        </w:rPr>
        <w:t xml:space="preserve">  </w:t>
      </w:r>
      <w:r w:rsidRPr="00EB7E5B">
        <w:rPr>
          <w:rFonts w:ascii="Calibri" w:hAnsi="Calibri" w:cs="Calibri"/>
        </w:rPr>
        <w:t>zpracovat k 31. 12. 2025 závěrečné vyúčtování a předložit je spolu s kopiemi účetních dokladů, ze kterých bude patrno naplnění účelu dotace, poskytovateli nejpozději do 31.1.2026. Závěrečné vyúčtování musí obsahovat stručný slovní popis využití dotace ke stanovenému účelu a popis přínosu dotace pro příjemce,</w:t>
      </w:r>
    </w:p>
    <w:p w14:paraId="7529025A" w14:textId="77777777" w:rsidR="00C00AE9" w:rsidRPr="00EB7E5B" w:rsidRDefault="00CA5E93" w:rsidP="00EB7E5B">
      <w:pPr>
        <w:numPr>
          <w:ilvl w:val="1"/>
          <w:numId w:val="1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umožnit příslušným orgánům poskytovatele v souladu se zákonem č. 320/2001</w:t>
      </w:r>
    </w:p>
    <w:p w14:paraId="414C2B36" w14:textId="77777777" w:rsidR="00C00AE9" w:rsidRPr="00EB7E5B" w:rsidRDefault="00CA5E93" w:rsidP="00EB7E5B">
      <w:p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Sb., o finanční kontrole ve veřejné správě a o změně některých zákonů (zákon o finanční kontrole), ve znění pozdějších předpisů, provedení průběžné a následné kontroly hospodaření s veřejnými prostředky z poskytnuté dotace, jejich použití k účelu, který je v souladu s touto smlouvou a předložit při kontrole všechny potřebné účetní a jiné doklady,</w:t>
      </w:r>
    </w:p>
    <w:p w14:paraId="22227B7A" w14:textId="77777777" w:rsidR="00C00AE9" w:rsidRPr="00EB7E5B" w:rsidRDefault="00CA5E93" w:rsidP="00EB7E5B">
      <w:pPr>
        <w:numPr>
          <w:ilvl w:val="1"/>
          <w:numId w:val="1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vrátit nevyčerpané finanční prostředky poskytnuté dotace zpět na účet poskytovatele, a to do IO kalendářních dnů ode dne předložení závěrečného vyúčtování, nejpozději však do 28.2.2026,</w:t>
      </w:r>
    </w:p>
    <w:p w14:paraId="1FE7CE64" w14:textId="77777777" w:rsidR="00C00AE9" w:rsidRPr="00EB7E5B" w:rsidRDefault="00CA5E93" w:rsidP="00EB7E5B">
      <w:pPr>
        <w:numPr>
          <w:ilvl w:val="1"/>
          <w:numId w:val="1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neprodleně, nejpozději však do 15 kalendářních dnů, informovat poskytovatele o všech změnách týkajících se identifikace příjemce nebo realizace smlouvy,</w:t>
      </w:r>
    </w:p>
    <w:p w14:paraId="1AE5885B" w14:textId="77777777" w:rsidR="00C00AE9" w:rsidRPr="00EB7E5B" w:rsidRDefault="00CA5E93" w:rsidP="00EB7E5B">
      <w:pPr>
        <w:numPr>
          <w:ilvl w:val="1"/>
          <w:numId w:val="1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příjemce se zavazuje k tomu, že v průběhu roku 2025 bude prokazatelným a vhodným způsobem prezentovat Obec Pržno, a to v tomto rozsahu:</w:t>
      </w:r>
    </w:p>
    <w:p w14:paraId="75644BE5" w14:textId="36276C8E" w:rsidR="00DD5DEF" w:rsidRPr="00DD5DEF" w:rsidRDefault="00CA5E93" w:rsidP="00DD5DEF">
      <w:pPr>
        <w:pStyle w:val="Odstavecseseznamem"/>
        <w:numPr>
          <w:ilvl w:val="0"/>
          <w:numId w:val="8"/>
        </w:numPr>
        <w:ind w:right="14"/>
        <w:rPr>
          <w:rFonts w:ascii="Calibri" w:hAnsi="Calibri" w:cs="Calibri"/>
        </w:rPr>
      </w:pPr>
      <w:r w:rsidRPr="00DD5DEF">
        <w:rPr>
          <w:rFonts w:ascii="Calibri" w:hAnsi="Calibri" w:cs="Calibri"/>
        </w:rPr>
        <w:t>informovat veřejnost o poskytnutí dotace Obcí Pržno na svých webových stránkách, jsou-li zřízeny,</w:t>
      </w:r>
    </w:p>
    <w:p w14:paraId="0C95ED6C" w14:textId="77777777" w:rsidR="00DD5DEF" w:rsidRDefault="00CA5E93" w:rsidP="00DD5DEF">
      <w:pPr>
        <w:pStyle w:val="Odstavecseseznamem"/>
        <w:numPr>
          <w:ilvl w:val="0"/>
          <w:numId w:val="8"/>
        </w:numPr>
        <w:ind w:right="14"/>
        <w:rPr>
          <w:rFonts w:ascii="Calibri" w:hAnsi="Calibri" w:cs="Calibri"/>
        </w:rPr>
      </w:pPr>
      <w:r w:rsidRPr="00DD5DEF">
        <w:rPr>
          <w:rFonts w:ascii="Calibri" w:hAnsi="Calibri" w:cs="Calibri"/>
        </w:rPr>
        <w:t>na svých profilech sociálních sítí, jsou-li zřízeny, uveřejnit vhodným způsobem informaci, že Obec Pržno poskytla dotaci na činnost</w:t>
      </w:r>
    </w:p>
    <w:p w14:paraId="72ACBD1C" w14:textId="6377391D" w:rsidR="00C00AE9" w:rsidRPr="00DD5DEF" w:rsidRDefault="00CA5E93" w:rsidP="00DD5DEF">
      <w:pPr>
        <w:pStyle w:val="Odstavecseseznamem"/>
        <w:numPr>
          <w:ilvl w:val="0"/>
          <w:numId w:val="8"/>
        </w:numPr>
        <w:ind w:right="14"/>
        <w:rPr>
          <w:rFonts w:ascii="Calibri" w:hAnsi="Calibri" w:cs="Calibri"/>
        </w:rPr>
      </w:pPr>
      <w:r w:rsidRPr="00DD5DEF">
        <w:rPr>
          <w:rFonts w:ascii="Calibri" w:hAnsi="Calibri" w:cs="Calibri"/>
        </w:rPr>
        <w:t xml:space="preserve">poskytnout v průběhu roku 2025 minimálně jednu zprávu o činnosti příjemce pro web obce a do Zpravodaje obce, ve které bude uvedeno, že byla příjemci </w:t>
      </w:r>
      <w:r w:rsidRPr="00EB7E5B">
        <w:rPr>
          <w:noProof/>
        </w:rPr>
        <w:drawing>
          <wp:inline distT="0" distB="0" distL="0" distR="0" wp14:anchorId="276A67EB" wp14:editId="38215A45">
            <wp:extent cx="4572" cy="4572"/>
            <wp:effectExtent l="0" t="0" r="0" b="0"/>
            <wp:docPr id="4294" name="Picture 4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" name="Picture 42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DEF">
        <w:rPr>
          <w:rFonts w:ascii="Calibri" w:hAnsi="Calibri" w:cs="Calibri"/>
        </w:rPr>
        <w:t>poskytnuta dotace z rozpočtu Obce Pržno,</w:t>
      </w:r>
    </w:p>
    <w:p w14:paraId="67DFC1E5" w14:textId="77777777" w:rsidR="00C00AE9" w:rsidRPr="00EB7E5B" w:rsidRDefault="00CA5E93" w:rsidP="00DD5DEF">
      <w:pPr>
        <w:numPr>
          <w:ilvl w:val="1"/>
          <w:numId w:val="1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>neprodleně, nejpozději však do 15 kalendářních dnů, informovat poskytovatele o vlastní přeměně nebo zrušení s likvidací, v případě přeměny i o tom, na který subjekt přejdou práva a povinnosti z této smlouvy,</w:t>
      </w:r>
    </w:p>
    <w:p w14:paraId="0E1E6F99" w14:textId="77777777" w:rsidR="00C00AE9" w:rsidRDefault="00CA5E93" w:rsidP="00DD5DEF">
      <w:pPr>
        <w:numPr>
          <w:ilvl w:val="1"/>
          <w:numId w:val="1"/>
        </w:numPr>
        <w:ind w:left="709" w:right="14" w:hanging="425"/>
        <w:rPr>
          <w:rFonts w:ascii="Calibri" w:hAnsi="Calibri" w:cs="Calibri"/>
        </w:rPr>
      </w:pPr>
      <w:r w:rsidRPr="00EB7E5B">
        <w:rPr>
          <w:rFonts w:ascii="Calibri" w:hAnsi="Calibri" w:cs="Calibri"/>
        </w:rPr>
        <w:t xml:space="preserve">za splnění podmínek stanovených v tomto odstavci je porušení povinností uvedených v odst. 2 písm. f, i), k) a j) považováno za porušení méně závažné povinnosti ve smyslu </w:t>
      </w:r>
      <w:proofErr w:type="spellStart"/>
      <w:r w:rsidRPr="00EB7E5B">
        <w:rPr>
          <w:rFonts w:ascii="Calibri" w:hAnsi="Calibri" w:cs="Calibri"/>
        </w:rPr>
        <w:lastRenderedPageBreak/>
        <w:t>ust</w:t>
      </w:r>
      <w:proofErr w:type="spellEnd"/>
      <w:r w:rsidRPr="00EB7E5B">
        <w:rPr>
          <w:rFonts w:ascii="Calibri" w:hAnsi="Calibri" w:cs="Calibri"/>
        </w:rPr>
        <w:t>. 22 odst. 5 zákona č. 250/2000 Sb. Odvod za tato porušení rozpočtové kázně se stanoví následujícím procentním rozmezím:</w:t>
      </w:r>
      <w:r w:rsidRPr="00EB7E5B">
        <w:rPr>
          <w:rFonts w:ascii="Calibri" w:hAnsi="Calibri" w:cs="Calibri"/>
          <w:noProof/>
        </w:rPr>
        <w:drawing>
          <wp:inline distT="0" distB="0" distL="0" distR="0" wp14:anchorId="7290CFDF" wp14:editId="388390CD">
            <wp:extent cx="4572" cy="4572"/>
            <wp:effectExtent l="0" t="0" r="0" b="0"/>
            <wp:docPr id="4295" name="Picture 4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" name="Picture 42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4902E" w14:textId="77777777" w:rsidR="00CA5E93" w:rsidRPr="00EB7E5B" w:rsidRDefault="00CA5E93" w:rsidP="00CA5E93">
      <w:pPr>
        <w:ind w:left="1173" w:right="14" w:firstLine="0"/>
        <w:rPr>
          <w:rFonts w:ascii="Calibri" w:hAnsi="Calibri" w:cs="Calibri"/>
        </w:rPr>
      </w:pPr>
    </w:p>
    <w:p w14:paraId="40ABE84B" w14:textId="77777777" w:rsidR="00C00AE9" w:rsidRPr="00CA5E93" w:rsidRDefault="00CA5E93" w:rsidP="00CA5E93">
      <w:pPr>
        <w:spacing w:after="0" w:line="240" w:lineRule="auto"/>
        <w:ind w:left="1166" w:right="14" w:firstLine="0"/>
        <w:rPr>
          <w:rFonts w:ascii="Calibri" w:hAnsi="Calibri" w:cs="Calibri"/>
        </w:rPr>
      </w:pPr>
      <w:r w:rsidRPr="00CA5E93">
        <w:rPr>
          <w:rFonts w:ascii="Calibri" w:hAnsi="Calibri" w:cs="Calibri"/>
        </w:rPr>
        <w:t>Předložení vyúčtování podle odst. 2 písm. t) po stanovené lhůtě:</w:t>
      </w:r>
    </w:p>
    <w:tbl>
      <w:tblPr>
        <w:tblStyle w:val="TableGrid"/>
        <w:tblW w:w="8784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6079"/>
        <w:gridCol w:w="2705"/>
      </w:tblGrid>
      <w:tr w:rsidR="00C00AE9" w:rsidRPr="00CA5E93" w14:paraId="5D236A9D" w14:textId="77777777" w:rsidTr="00CA5E93">
        <w:trPr>
          <w:trHeight w:val="1545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1DFB696D" w14:textId="77777777" w:rsidR="00C00AE9" w:rsidRPr="00CA5E93" w:rsidRDefault="00CA5E93" w:rsidP="00CA5E93">
            <w:pPr>
              <w:numPr>
                <w:ilvl w:val="0"/>
                <w:numId w:val="4"/>
              </w:numPr>
              <w:spacing w:after="0" w:line="240" w:lineRule="auto"/>
              <w:ind w:hanging="13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do 7 kalendářních dnů</w:t>
            </w:r>
          </w:p>
          <w:p w14:paraId="51084ED1" w14:textId="77777777" w:rsidR="00C00AE9" w:rsidRPr="00CA5E93" w:rsidRDefault="00CA5E93" w:rsidP="00CA5E93">
            <w:pPr>
              <w:numPr>
                <w:ilvl w:val="0"/>
                <w:numId w:val="4"/>
              </w:numPr>
              <w:spacing w:after="0" w:line="240" w:lineRule="auto"/>
              <w:ind w:hanging="13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od 8 do 30 kalendářních dnů</w:t>
            </w:r>
          </w:p>
          <w:p w14:paraId="46C4880F" w14:textId="77777777" w:rsidR="00C00AE9" w:rsidRPr="00CA5E93" w:rsidRDefault="00CA5E93" w:rsidP="00CA5E93">
            <w:pPr>
              <w:numPr>
                <w:ilvl w:val="0"/>
                <w:numId w:val="4"/>
              </w:numPr>
              <w:spacing w:after="0" w:line="240" w:lineRule="auto"/>
              <w:ind w:hanging="13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od 31 do 50 kalendářních dnů</w:t>
            </w:r>
          </w:p>
          <w:p w14:paraId="7CA48302" w14:textId="77777777" w:rsidR="00C00AE9" w:rsidRPr="00CA5E93" w:rsidRDefault="00CA5E93" w:rsidP="00CA5E9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Porušení povinnosti stanovené v odst. 2 písm. i)</w:t>
            </w:r>
          </w:p>
          <w:p w14:paraId="4E42E294" w14:textId="77777777" w:rsidR="00C00AE9" w:rsidRPr="00CA5E93" w:rsidRDefault="00CA5E93" w:rsidP="00CA5E9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Porušení povinnosti stanovené v odst. 2 písm. j)</w:t>
            </w:r>
          </w:p>
          <w:p w14:paraId="76FB3588" w14:textId="77777777" w:rsidR="00C00AE9" w:rsidRPr="00CA5E93" w:rsidRDefault="00CA5E93" w:rsidP="00CA5E9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Porušení povinnosti stanovené v odst. 2 písm. k)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E41A695" w14:textId="77777777" w:rsidR="00C00AE9" w:rsidRPr="00CA5E93" w:rsidRDefault="00CA5E93" w:rsidP="00CA5E93">
            <w:pPr>
              <w:spacing w:after="0" w:line="240" w:lineRule="auto"/>
              <w:ind w:left="7" w:firstLine="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5 % poskytnuté dotace,</w:t>
            </w:r>
          </w:p>
          <w:p w14:paraId="57A0657D" w14:textId="40555611" w:rsidR="00C00AE9" w:rsidRPr="00CA5E93" w:rsidRDefault="00CA5E93" w:rsidP="00CA5E9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 xml:space="preserve"> poskytnuté dotace,</w:t>
            </w:r>
          </w:p>
          <w:p w14:paraId="3F625190" w14:textId="2E3220A7" w:rsidR="00C00AE9" w:rsidRPr="00CA5E93" w:rsidRDefault="00CA5E93" w:rsidP="00CA5E93">
            <w:pPr>
              <w:pStyle w:val="Odstavecseseznamem"/>
              <w:spacing w:after="0" w:line="240" w:lineRule="auto"/>
              <w:ind w:hanging="69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20%</w:t>
            </w:r>
            <w:r w:rsidRPr="00CA5E93">
              <w:rPr>
                <w:rFonts w:ascii="Calibri" w:hAnsi="Calibri" w:cs="Calibri"/>
              </w:rPr>
              <w:t xml:space="preserve"> poskytnuté dotace,</w:t>
            </w:r>
          </w:p>
          <w:p w14:paraId="2280E67E" w14:textId="3A79BE90" w:rsidR="00CA5E93" w:rsidRPr="00CA5E93" w:rsidRDefault="00CA5E93" w:rsidP="00CA5E93">
            <w:pPr>
              <w:pStyle w:val="Odstavecseseznamem"/>
              <w:spacing w:after="0" w:line="240" w:lineRule="auto"/>
              <w:ind w:left="360" w:hanging="3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r w:rsidRPr="00CA5E93">
              <w:rPr>
                <w:rFonts w:ascii="Calibri" w:hAnsi="Calibri" w:cs="Calibri"/>
              </w:rPr>
              <w:t xml:space="preserve">% poskytnuté dotace, </w:t>
            </w:r>
          </w:p>
          <w:p w14:paraId="0695BE6B" w14:textId="77777777" w:rsidR="00CA5E93" w:rsidRDefault="00CA5E93" w:rsidP="00CA5E93">
            <w:pPr>
              <w:spacing w:after="0" w:line="240" w:lineRule="auto"/>
              <w:ind w:left="4" w:firstLine="0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 xml:space="preserve">5 % poskytnuté dotace, </w:t>
            </w:r>
          </w:p>
          <w:p w14:paraId="39DFE365" w14:textId="36417FDD" w:rsidR="00C00AE9" w:rsidRPr="00CA5E93" w:rsidRDefault="00CA5E93" w:rsidP="00CA5E93">
            <w:pPr>
              <w:spacing w:after="0" w:line="240" w:lineRule="auto"/>
              <w:ind w:left="4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CA5E93">
              <w:rPr>
                <w:rFonts w:ascii="Calibri" w:hAnsi="Calibri" w:cs="Calibri"/>
              </w:rPr>
              <w:t xml:space="preserve"> % poskytnuté dotace.</w:t>
            </w:r>
          </w:p>
        </w:tc>
      </w:tr>
    </w:tbl>
    <w:p w14:paraId="00A244DF" w14:textId="77777777" w:rsidR="00CA5E93" w:rsidRDefault="00CA5E93">
      <w:pPr>
        <w:spacing w:after="0" w:line="259" w:lineRule="auto"/>
        <w:ind w:left="111" w:right="50" w:hanging="10"/>
        <w:jc w:val="center"/>
        <w:rPr>
          <w:sz w:val="26"/>
        </w:rPr>
      </w:pPr>
    </w:p>
    <w:p w14:paraId="32BDE978" w14:textId="534C957D" w:rsidR="00C00AE9" w:rsidRPr="00CA5E93" w:rsidRDefault="00CA5E93">
      <w:pPr>
        <w:spacing w:after="0" w:line="259" w:lineRule="auto"/>
        <w:ind w:left="111" w:right="50" w:hanging="10"/>
        <w:jc w:val="center"/>
        <w:rPr>
          <w:rFonts w:ascii="Calibri" w:hAnsi="Calibri" w:cs="Calibri"/>
          <w:b/>
          <w:bCs/>
        </w:rPr>
      </w:pPr>
      <w:r w:rsidRPr="00CA5E93">
        <w:rPr>
          <w:rFonts w:ascii="Calibri" w:hAnsi="Calibri" w:cs="Calibri"/>
          <w:b/>
          <w:bCs/>
        </w:rPr>
        <w:t>VI.</w:t>
      </w:r>
    </w:p>
    <w:p w14:paraId="3AB271AB" w14:textId="77777777" w:rsidR="00C00AE9" w:rsidRDefault="00CA5E93">
      <w:pPr>
        <w:spacing w:after="0" w:line="259" w:lineRule="auto"/>
        <w:ind w:left="111" w:right="36" w:hanging="10"/>
        <w:jc w:val="center"/>
        <w:rPr>
          <w:rFonts w:ascii="Calibri" w:hAnsi="Calibri" w:cs="Calibri"/>
          <w:b/>
          <w:bCs/>
        </w:rPr>
      </w:pPr>
      <w:r w:rsidRPr="00CA5E93">
        <w:rPr>
          <w:rFonts w:ascii="Calibri" w:hAnsi="Calibri" w:cs="Calibri"/>
          <w:b/>
          <w:bCs/>
        </w:rPr>
        <w:t>Závěrečná ustanovení</w:t>
      </w:r>
    </w:p>
    <w:p w14:paraId="29448838" w14:textId="77777777" w:rsidR="00CA5E93" w:rsidRPr="00CA5E93" w:rsidRDefault="00CA5E93">
      <w:pPr>
        <w:spacing w:after="0" w:line="259" w:lineRule="auto"/>
        <w:ind w:left="111" w:right="36" w:hanging="10"/>
        <w:jc w:val="center"/>
        <w:rPr>
          <w:rFonts w:ascii="Calibri" w:hAnsi="Calibri" w:cs="Calibri"/>
          <w:b/>
          <w:bCs/>
        </w:rPr>
      </w:pPr>
    </w:p>
    <w:p w14:paraId="6ABF7520" w14:textId="77777777" w:rsidR="00C00AE9" w:rsidRPr="00CA5E93" w:rsidRDefault="00CA5E93" w:rsidP="00CA5E93">
      <w:pPr>
        <w:numPr>
          <w:ilvl w:val="1"/>
          <w:numId w:val="3"/>
        </w:numPr>
        <w:spacing w:after="43"/>
        <w:ind w:left="284" w:right="14" w:hanging="284"/>
        <w:rPr>
          <w:rFonts w:ascii="Calibri" w:hAnsi="Calibri" w:cs="Calibri"/>
        </w:rPr>
      </w:pPr>
      <w:r w:rsidRPr="00CA5E93">
        <w:rPr>
          <w:rFonts w:ascii="Calibri" w:hAnsi="Calibri" w:cs="Calibri"/>
        </w:rPr>
        <w:t>Případné změny a doplňky této smlouvy budou smluvní strany řešit písemnými, dodatky k této smlouvě, které budou výslovně za dodatky této smlouvy označeny.</w:t>
      </w:r>
    </w:p>
    <w:p w14:paraId="4DFD3BD1" w14:textId="77777777" w:rsidR="00C00AE9" w:rsidRPr="00CA5E93" w:rsidRDefault="00CA5E93" w:rsidP="00CA5E93">
      <w:pPr>
        <w:numPr>
          <w:ilvl w:val="1"/>
          <w:numId w:val="3"/>
        </w:numPr>
        <w:ind w:left="284" w:right="14" w:hanging="284"/>
        <w:rPr>
          <w:rFonts w:ascii="Calibri" w:hAnsi="Calibri" w:cs="Calibri"/>
        </w:rPr>
      </w:pPr>
      <w:r w:rsidRPr="00CA5E93">
        <w:rPr>
          <w:rFonts w:ascii="Calibri" w:hAnsi="Calibri" w:cs="Calibri"/>
        </w:rPr>
        <w:t>Tato smlouva se vyhotovuje ve 2 vyhotoveních, z nichž každé má platnost originálu. 1 vyhotovení si ponechá poskytovatel a 1 vyhotovení příjemce.</w:t>
      </w:r>
    </w:p>
    <w:p w14:paraId="06ECB00C" w14:textId="77777777" w:rsidR="00C00AE9" w:rsidRPr="00CA5E93" w:rsidRDefault="00CA5E93" w:rsidP="00CA5E93">
      <w:pPr>
        <w:numPr>
          <w:ilvl w:val="1"/>
          <w:numId w:val="3"/>
        </w:numPr>
        <w:ind w:left="284" w:right="14" w:hanging="284"/>
        <w:rPr>
          <w:rFonts w:ascii="Calibri" w:hAnsi="Calibri" w:cs="Calibri"/>
        </w:rPr>
      </w:pPr>
      <w:r w:rsidRPr="00CA5E93">
        <w:rPr>
          <w:rFonts w:ascii="Calibri" w:hAnsi="Calibri" w:cs="Calibri"/>
        </w:rPr>
        <w:t>Tato smlouva nabývá platnosti a účinnosti dnem podpisu osob oprávněných jednat za smluvní strany.</w:t>
      </w:r>
    </w:p>
    <w:p w14:paraId="412A7E26" w14:textId="77777777" w:rsidR="00C00AE9" w:rsidRPr="00CA5E93" w:rsidRDefault="00CA5E93" w:rsidP="00CA5E93">
      <w:pPr>
        <w:numPr>
          <w:ilvl w:val="1"/>
          <w:numId w:val="3"/>
        </w:numPr>
        <w:spacing w:after="703"/>
        <w:ind w:left="284" w:right="14" w:hanging="284"/>
        <w:rPr>
          <w:rFonts w:ascii="Calibri" w:hAnsi="Calibri" w:cs="Calibri"/>
        </w:rPr>
      </w:pPr>
      <w:r w:rsidRPr="00CA5E93">
        <w:rPr>
          <w:rFonts w:ascii="Calibri" w:hAnsi="Calibri" w:cs="Calibri"/>
        </w:rPr>
        <w:t>O poskytnutí dotace a schválení smlouvy rozhodl starosta obce Pržno dne 13.3.2025 podle 99 odst. 2 zákona č. 128/2000 Sb., o obcích (obecní zřízení), v platném znění</w:t>
      </w:r>
    </w:p>
    <w:tbl>
      <w:tblPr>
        <w:tblStyle w:val="TableGrid"/>
        <w:tblW w:w="6826" w:type="dxa"/>
        <w:tblInd w:w="50" w:type="dxa"/>
        <w:tblLook w:val="04A0" w:firstRow="1" w:lastRow="0" w:firstColumn="1" w:lastColumn="0" w:noHBand="0" w:noVBand="1"/>
      </w:tblPr>
      <w:tblGrid>
        <w:gridCol w:w="5019"/>
        <w:gridCol w:w="1807"/>
      </w:tblGrid>
      <w:tr w:rsidR="00C00AE9" w:rsidRPr="00CA5E93" w14:paraId="6EB27181" w14:textId="77777777">
        <w:trPr>
          <w:trHeight w:val="669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16363DB7" w14:textId="77777777" w:rsidR="00C00AE9" w:rsidRPr="00CA5E93" w:rsidRDefault="00CA5E93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V Pržně dne 13.3.2025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39EA5B04" w14:textId="77777777" w:rsidR="00C00AE9" w:rsidRPr="00CA5E93" w:rsidRDefault="00CA5E93">
            <w:pPr>
              <w:spacing w:after="0" w:line="259" w:lineRule="auto"/>
              <w:ind w:left="0" w:right="22" w:firstLine="0"/>
              <w:jc w:val="righ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V Pržně dne</w:t>
            </w:r>
          </w:p>
        </w:tc>
      </w:tr>
      <w:tr w:rsidR="00C00AE9" w:rsidRPr="00CA5E93" w14:paraId="7A84F162" w14:textId="77777777">
        <w:trPr>
          <w:trHeight w:val="67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965E3" w14:textId="77777777" w:rsidR="00C00AE9" w:rsidRPr="00CA5E93" w:rsidRDefault="00CA5E93">
            <w:pPr>
              <w:spacing w:after="0" w:line="259" w:lineRule="auto"/>
              <w:ind w:left="533" w:firstLine="0"/>
              <w:jc w:val="lef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Za poskytovatele: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69167" w14:textId="77777777" w:rsidR="00C00AE9" w:rsidRPr="00CA5E93" w:rsidRDefault="00CA5E93">
            <w:pPr>
              <w:spacing w:after="0" w:line="259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A5E93">
              <w:rPr>
                <w:rFonts w:ascii="Calibri" w:hAnsi="Calibri" w:cs="Calibri"/>
              </w:rPr>
              <w:t>Za příjemce:</w:t>
            </w:r>
          </w:p>
        </w:tc>
      </w:tr>
    </w:tbl>
    <w:p w14:paraId="592D3C0E" w14:textId="665AE55A" w:rsidR="00C00AE9" w:rsidRDefault="00C00AE9">
      <w:pPr>
        <w:spacing w:after="86" w:line="259" w:lineRule="auto"/>
        <w:ind w:left="-94" w:firstLine="0"/>
        <w:jc w:val="left"/>
      </w:pPr>
    </w:p>
    <w:p w14:paraId="1CF49A40" w14:textId="77777777" w:rsidR="00CA5E93" w:rsidRDefault="00CA5E93">
      <w:pPr>
        <w:spacing w:after="86" w:line="259" w:lineRule="auto"/>
        <w:ind w:left="-94" w:firstLine="0"/>
        <w:jc w:val="left"/>
      </w:pPr>
    </w:p>
    <w:sectPr w:rsidR="00CA5E93">
      <w:pgSz w:w="11909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174E9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291" o:spid="_x0000_i1025" type="#_x0000_t75" style="width:3.25pt;height:1.45pt;visibility:visible;mso-wrap-style:square">
            <v:imagedata r:id="rId1" o:title=""/>
          </v:shape>
        </w:pict>
      </mc:Choice>
      <mc:Fallback>
        <w:drawing>
          <wp:inline distT="0" distB="0" distL="0" distR="0" wp14:anchorId="29D6A026" wp14:editId="29CAA367">
            <wp:extent cx="41148" cy="18288"/>
            <wp:effectExtent l="0" t="0" r="0" b="0"/>
            <wp:docPr id="4291" name="Picture 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" name="Picture 429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001446"/>
    <w:multiLevelType w:val="hybridMultilevel"/>
    <w:tmpl w:val="C8EC9D06"/>
    <w:lvl w:ilvl="0" w:tplc="5EB475C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C05"/>
    <w:multiLevelType w:val="hybridMultilevel"/>
    <w:tmpl w:val="8B387B4E"/>
    <w:lvl w:ilvl="0" w:tplc="D10C38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AB6F4">
      <w:start w:val="1"/>
      <w:numFmt w:val="decimal"/>
      <w:lvlText w:val="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EE112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4A5C6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CEBCC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422A8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C2D28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CD084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08CB0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C573E"/>
    <w:multiLevelType w:val="hybridMultilevel"/>
    <w:tmpl w:val="63C2A296"/>
    <w:lvl w:ilvl="0" w:tplc="CD8AB8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30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2F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D46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61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04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A87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48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681B08"/>
    <w:multiLevelType w:val="hybridMultilevel"/>
    <w:tmpl w:val="F98E5DB2"/>
    <w:lvl w:ilvl="0" w:tplc="5E429AE6">
      <w:start w:val="10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1F07B90"/>
    <w:multiLevelType w:val="hybridMultilevel"/>
    <w:tmpl w:val="8ACC5C10"/>
    <w:lvl w:ilvl="0" w:tplc="78826E8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9AC"/>
    <w:multiLevelType w:val="hybridMultilevel"/>
    <w:tmpl w:val="67B039B2"/>
    <w:lvl w:ilvl="0" w:tplc="EDDA77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C9680">
      <w:start w:val="1"/>
      <w:numFmt w:val="lowerLetter"/>
      <w:lvlText w:val="%2)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C032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0F78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E8E22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02946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CF4DE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A0EE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8FDFE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F6224"/>
    <w:multiLevelType w:val="hybridMultilevel"/>
    <w:tmpl w:val="8D78B5A2"/>
    <w:lvl w:ilvl="0" w:tplc="8D78B3BA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3E3722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EE34E2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A22DA6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94C0E2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30347E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6220AE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ACC3FE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2212C8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7055B"/>
    <w:multiLevelType w:val="hybridMultilevel"/>
    <w:tmpl w:val="51C4563C"/>
    <w:lvl w:ilvl="0" w:tplc="A0845D12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2D0EA">
      <w:start w:val="7"/>
      <w:numFmt w:val="lowerLetter"/>
      <w:lvlText w:val="%2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0CC74">
      <w:start w:val="1"/>
      <w:numFmt w:val="lowerRoman"/>
      <w:lvlText w:val="%3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204A">
      <w:start w:val="1"/>
      <w:numFmt w:val="decimal"/>
      <w:lvlText w:val="%4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79B8">
      <w:start w:val="1"/>
      <w:numFmt w:val="lowerLetter"/>
      <w:lvlText w:val="%5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EA54C">
      <w:start w:val="1"/>
      <w:numFmt w:val="lowerRoman"/>
      <w:lvlText w:val="%6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C84D8">
      <w:start w:val="1"/>
      <w:numFmt w:val="decimal"/>
      <w:lvlText w:val="%7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AB424">
      <w:start w:val="1"/>
      <w:numFmt w:val="lowerLetter"/>
      <w:lvlText w:val="%8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AAAA0">
      <w:start w:val="1"/>
      <w:numFmt w:val="lowerRoman"/>
      <w:lvlText w:val="%9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4071190">
    <w:abstractNumId w:val="7"/>
  </w:num>
  <w:num w:numId="2" w16cid:durableId="1987279158">
    <w:abstractNumId w:val="5"/>
  </w:num>
  <w:num w:numId="3" w16cid:durableId="862206241">
    <w:abstractNumId w:val="1"/>
  </w:num>
  <w:num w:numId="4" w16cid:durableId="659382442">
    <w:abstractNumId w:val="6"/>
  </w:num>
  <w:num w:numId="5" w16cid:durableId="263419269">
    <w:abstractNumId w:val="4"/>
  </w:num>
  <w:num w:numId="6" w16cid:durableId="1881504316">
    <w:abstractNumId w:val="3"/>
  </w:num>
  <w:num w:numId="7" w16cid:durableId="2025285155">
    <w:abstractNumId w:val="2"/>
  </w:num>
  <w:num w:numId="8" w16cid:durableId="3134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E9"/>
    <w:rsid w:val="00286E58"/>
    <w:rsid w:val="00C00AE9"/>
    <w:rsid w:val="00C91682"/>
    <w:rsid w:val="00CA5E93"/>
    <w:rsid w:val="00DD5DEF"/>
    <w:rsid w:val="00E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37B0"/>
  <w15:docId w15:val="{407E8C86-B932-4997-9F09-652744C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" w:line="236" w:lineRule="auto"/>
      <w:ind w:left="392" w:hanging="35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A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4</cp:revision>
  <dcterms:created xsi:type="dcterms:W3CDTF">2025-03-31T13:04:00Z</dcterms:created>
  <dcterms:modified xsi:type="dcterms:W3CDTF">2025-03-31T13:23:00Z</dcterms:modified>
</cp:coreProperties>
</file>