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7F22945B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r w:rsidR="00047E3C" w:rsidRPr="00B21B39">
        <w:rPr>
          <w:bCs/>
          <w:i/>
          <w:iCs/>
          <w:color w:val="000000"/>
          <w:sz w:val="20"/>
          <w:szCs w:val="20"/>
        </w:rPr>
        <w:t>ID: EDIH</w:t>
      </w:r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22F20433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</w:t>
            </w:r>
            <w:r w:rsidR="008F53B8">
              <w:rPr>
                <w:color w:val="000000"/>
              </w:rPr>
              <w:t xml:space="preserve"> EUR</w:t>
            </w:r>
            <w:r w:rsidRPr="00DC542A">
              <w:rPr>
                <w:color w:val="000000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579E2277" w:rsidR="008F53B8" w:rsidRPr="008F53B8" w:rsidRDefault="009E6290" w:rsidP="008F53B8">
            <w:pPr>
              <w:pStyle w:val="Zkladntext"/>
              <w:rPr>
                <w:highlight w:val="green"/>
                <w:lang w:val="cs-CZ" w:eastAsia="cs-CZ"/>
              </w:rPr>
            </w:pPr>
            <w:proofErr w:type="spellStart"/>
            <w:r w:rsidRPr="009E6290">
              <w:rPr>
                <w:lang w:val="cs-CZ" w:eastAsia="cs-CZ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4B97E58A" w:rsidR="00FB5329" w:rsidRPr="00DC542A" w:rsidRDefault="009E629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026C" w14:textId="33323F44" w:rsidR="006E327C" w:rsidRPr="009E6290" w:rsidRDefault="009E6290" w:rsidP="006E327C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proofErr w:type="spellEnd"/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544D5912" w:rsidR="00FB5329" w:rsidRPr="00DC542A" w:rsidRDefault="00302E3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5/103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S/CXI/8410/2025/103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41690716" w:rsidR="008136D3" w:rsidRPr="008136D3" w:rsidRDefault="00F4160B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KTRO-LUMEN, s. r. o. 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 xml:space="preserve">ELEKTRO-LUMEN, s. r. o. 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37D4793E" w:rsidR="008136D3" w:rsidRPr="008136D3" w:rsidRDefault="002902A9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ranická 505, Hranice, 7536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Hranická 505, Hranice, 75361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46FF7B34" w:rsidR="008136D3" w:rsidRPr="008136D3" w:rsidRDefault="00A37B1D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976446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47976446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5E733489" w:rsidR="008136D3" w:rsidRPr="008136D3" w:rsidRDefault="0097215D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47976446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CZ47976446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22F82959" w:rsidR="008136D3" w:rsidRPr="008136D3" w:rsidRDefault="00293B6E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3E5C78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2259814A" w:rsidR="003E5C78" w:rsidRPr="008136D3" w:rsidRDefault="009E3BBD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Zdenek Král, jednatel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Ing. Zdenek Král, jednatel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E5C78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4C80137F" w:rsidR="003E5C78" w:rsidRPr="008136D3" w:rsidRDefault="009E6290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3E5C78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13270196" w:rsidR="003E5C78" w:rsidRPr="008136D3" w:rsidRDefault="009E6290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</w:tbl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D1C636D" w14:textId="77777777" w:rsidR="00A068B0" w:rsidRPr="00E37BC4" w:rsidRDefault="00A068B0" w:rsidP="00A068B0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</w:p>
    <w:p w14:paraId="0EB695B1" w14:textId="4DDDF1EB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293B6E">
        <w:t>xxx</w:t>
      </w:r>
      <w:proofErr w:type="spellEnd"/>
    </w:p>
    <w:p w14:paraId="0D995995" w14:textId="1E6331C6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proofErr w:type="spellStart"/>
      <w:r w:rsidR="00293B6E">
        <w:t>xxx</w:t>
      </w:r>
      <w:proofErr w:type="spellEnd"/>
      <w:r w:rsidR="00520125" w:rsidRPr="00D3358C">
        <w:t xml:space="preserve"> </w:t>
      </w:r>
      <w:r w:rsidRPr="00D3358C">
        <w:t xml:space="preserve">  </w:t>
      </w:r>
    </w:p>
    <w:p w14:paraId="4F0E5809" w14:textId="609EB13C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463CE2">
        <w:rPr>
          <w:color w:val="000000" w:themeColor="text1"/>
        </w:rPr>
        <w:t>16</w:t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0D2366CE" w14:textId="6D2342EF" w:rsidR="00371B0A" w:rsidRPr="00BB7E42" w:rsidRDefault="00277E71" w:rsidP="00371B0A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v oblasti 3D tisku, materiálů, optimalizace konstrukce modelu, vlastností výrobků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v oblasti 3D tisku, materiálů, optimalizace konstrukce modelu, vlastností výrobků</w:t>
      </w:r>
      <w:r>
        <w:rPr>
          <w:color w:val="000000" w:themeColor="text1"/>
        </w:rPr>
        <w:fldChar w:fldCharType="end"/>
      </w:r>
    </w:p>
    <w:p w14:paraId="46DCF4BB" w14:textId="3CF35F84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293B6E">
        <w:rPr>
          <w:color w:val="000000" w:themeColor="text1"/>
        </w:rPr>
        <w:t>xxx</w:t>
      </w:r>
      <w:proofErr w:type="spellEnd"/>
      <w:r w:rsidR="00745929" w:rsidRPr="00D3358C">
        <w:t>.</w:t>
      </w:r>
    </w:p>
    <w:p w14:paraId="25A59336" w14:textId="1B10994D" w:rsidR="001400D1" w:rsidRPr="00D3358C" w:rsidRDefault="001400D1" w:rsidP="006C683D">
      <w:pPr>
        <w:pBdr>
          <w:top w:val="nil"/>
          <w:left w:val="nil"/>
          <w:bottom w:val="nil"/>
          <w:right w:val="nil"/>
          <w:between w:val="nil"/>
        </w:pBdr>
        <w:ind w:left="2127" w:hanging="2127"/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proofErr w:type="spellStart"/>
      <w:r w:rsidR="00293B6E">
        <w:rPr>
          <w:color w:val="000000" w:themeColor="text1"/>
        </w:rPr>
        <w:t>xxx</w:t>
      </w:r>
      <w:proofErr w:type="spellEnd"/>
    </w:p>
    <w:p w14:paraId="5C0D39F6" w14:textId="4267DFB1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277E71">
        <w:rPr>
          <w:color w:val="000000" w:themeColor="text1"/>
        </w:rPr>
        <w:t>58 hod.</w:t>
      </w:r>
    </w:p>
    <w:p w14:paraId="0C739E3B" w14:textId="150A0A55" w:rsidR="00AE4F93" w:rsidRDefault="00AE4F93" w:rsidP="004D2392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269"/>
        <w:gridCol w:w="1328"/>
        <w:gridCol w:w="1965"/>
        <w:gridCol w:w="2138"/>
      </w:tblGrid>
      <w:tr w:rsidR="00D3358C" w:rsidRPr="00E37BC4" w14:paraId="48958BCF" w14:textId="77777777" w:rsidTr="008A75B5">
        <w:tc>
          <w:tcPr>
            <w:tcW w:w="3269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1328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65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38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8A75B5">
        <w:tc>
          <w:tcPr>
            <w:tcW w:w="3269" w:type="dxa"/>
          </w:tcPr>
          <w:p w14:paraId="2C2167EF" w14:textId="34EA558A" w:rsidR="00552B28" w:rsidRPr="00E37BC4" w:rsidRDefault="00EC4A6A" w:rsidP="00E37BC4">
            <w:r w:rsidRPr="00E37BC4">
              <w:lastRenderedPageBreak/>
              <w:t xml:space="preserve">Ad. 2.1. </w:t>
            </w:r>
            <w:r w:rsidR="005E550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5E550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5E550C">
              <w:rPr>
                <w:color w:val="000000" w:themeColor="text1"/>
                <w:sz w:val="20"/>
                <w:szCs w:val="20"/>
              </w:rPr>
            </w:r>
            <w:r w:rsidR="005E550C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5E550C">
              <w:rPr>
                <w:noProof/>
                <w:color w:val="000000" w:themeColor="text1"/>
                <w:sz w:val="20"/>
                <w:szCs w:val="20"/>
              </w:rPr>
              <w:t>Poradenství k analýze dat, modelování, simulaci, ML a AI zpracování</w:t>
            </w:r>
            <w:r w:rsidR="005E550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189CFD3D" w14:textId="7D175EF8" w:rsidR="00552B28" w:rsidRPr="003017D0" w:rsidRDefault="0041461A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16</w:t>
            </w:r>
            <w:r>
              <w:rPr>
                <w:color w:val="000000" w:themeColor="text1"/>
              </w:rPr>
              <w:fldChar w:fldCharType="end"/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1965" w:type="dxa"/>
          </w:tcPr>
          <w:p w14:paraId="59ABD697" w14:textId="4B2C9B7C" w:rsidR="00552B28" w:rsidRPr="00E37BC4" w:rsidRDefault="003F79E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38" w:type="dxa"/>
          </w:tcPr>
          <w:p w14:paraId="305438FF" w14:textId="05C4B683" w:rsidR="00552B28" w:rsidRPr="00E37BC4" w:rsidRDefault="006215B8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454,56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1 454,56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0AEA3240" w14:textId="77777777" w:rsidTr="008A75B5">
        <w:tc>
          <w:tcPr>
            <w:tcW w:w="3269" w:type="dxa"/>
          </w:tcPr>
          <w:p w14:paraId="75B82231" w14:textId="6C291C62" w:rsidR="00552B28" w:rsidRPr="00BB7E42" w:rsidRDefault="00EC4A6A" w:rsidP="00552B28">
            <w:r w:rsidRPr="00BB7E42">
              <w:t xml:space="preserve">Ad 2.2. </w:t>
            </w:r>
            <w:r w:rsidR="0041461A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v oblasti 3D tisku, materiálů, optimalizace konstrukce modelu, vlastností výrobků"/>
                  </w:textInput>
                </w:ffData>
              </w:fldChar>
            </w:r>
            <w:r w:rsidR="0041461A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1461A">
              <w:rPr>
                <w:color w:val="000000" w:themeColor="text1"/>
                <w:sz w:val="20"/>
                <w:szCs w:val="20"/>
              </w:rPr>
            </w:r>
            <w:r w:rsidR="0041461A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1461A">
              <w:rPr>
                <w:noProof/>
                <w:color w:val="000000" w:themeColor="text1"/>
                <w:sz w:val="20"/>
                <w:szCs w:val="20"/>
              </w:rPr>
              <w:t>Poradenství v oblasti 3D tisku, materiálů, optimalizace konstrukce modelu, vlastností výrobků</w:t>
            </w:r>
            <w:r w:rsidR="0041461A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404A7E4" w14:textId="265695B7" w:rsidR="00552B28" w:rsidRPr="00BB7E42" w:rsidRDefault="0041461A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58</w:t>
            </w:r>
            <w:r>
              <w:rPr>
                <w:color w:val="000000" w:themeColor="text1"/>
              </w:rPr>
              <w:fldChar w:fldCharType="end"/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1965" w:type="dxa"/>
          </w:tcPr>
          <w:p w14:paraId="31A9937F" w14:textId="0828B9FF" w:rsidR="00552B28" w:rsidRPr="00BB7E42" w:rsidRDefault="003F79E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38" w:type="dxa"/>
          </w:tcPr>
          <w:p w14:paraId="518C356B" w14:textId="02A1628D" w:rsidR="00552B28" w:rsidRPr="00BB7E42" w:rsidRDefault="006215B8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 272,78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5 272,78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24844C4C" w14:textId="77777777" w:rsidTr="008A75B5">
        <w:tc>
          <w:tcPr>
            <w:tcW w:w="6562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38" w:type="dxa"/>
          </w:tcPr>
          <w:p w14:paraId="4FE52333" w14:textId="26BE3102" w:rsidR="00EC4A6A" w:rsidRPr="00BB7E42" w:rsidRDefault="006215B8" w:rsidP="00954FE0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727,34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6 727,34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265"/>
        <w:gridCol w:w="1146"/>
        <w:gridCol w:w="2147"/>
        <w:gridCol w:w="2142"/>
      </w:tblGrid>
      <w:tr w:rsidR="00D6648E" w:rsidRPr="00E37BC4" w14:paraId="3378B99F" w14:textId="77777777" w:rsidTr="000C7F3D">
        <w:tc>
          <w:tcPr>
            <w:tcW w:w="3321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038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0C7F3D">
        <w:tc>
          <w:tcPr>
            <w:tcW w:w="3321" w:type="dxa"/>
          </w:tcPr>
          <w:p w14:paraId="3975E8E5" w14:textId="6879D721" w:rsidR="00D6648E" w:rsidRPr="00E37BC4" w:rsidRDefault="00D6648E" w:rsidP="00B50C17">
            <w:r w:rsidRPr="00E37BC4">
              <w:t xml:space="preserve">Ad. 2.1. </w:t>
            </w:r>
            <w:r w:rsidR="000C7F3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0C7F3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0C7F3D">
              <w:rPr>
                <w:color w:val="000000" w:themeColor="text1"/>
                <w:sz w:val="20"/>
                <w:szCs w:val="20"/>
              </w:rPr>
            </w:r>
            <w:r w:rsidR="000C7F3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C7F3D">
              <w:rPr>
                <w:noProof/>
                <w:color w:val="000000" w:themeColor="text1"/>
                <w:sz w:val="20"/>
                <w:szCs w:val="20"/>
              </w:rPr>
              <w:t>Poradenství k analýze dat, modelování, simulaci, ML a AI zpracování</w:t>
            </w:r>
            <w:r w:rsidR="000C7F3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B7474C0" w14:textId="63C0E331" w:rsidR="00D6648E" w:rsidRPr="003017D0" w:rsidRDefault="006215B8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16</w:t>
            </w:r>
            <w:r>
              <w:rPr>
                <w:color w:val="000000" w:themeColor="text1"/>
              </w:rPr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3DAFE89B" w14:textId="7DE81A5B" w:rsidR="00D6648E" w:rsidRPr="00E37BC4" w:rsidRDefault="007978A7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2168" w:type="dxa"/>
          </w:tcPr>
          <w:p w14:paraId="207B49B8" w14:textId="50140FD2" w:rsidR="00D6648E" w:rsidRPr="00E37BC4" w:rsidRDefault="00F72CEA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648E" w:rsidRPr="00E37BC4" w14:paraId="748B41F5" w14:textId="77777777" w:rsidTr="000C7F3D">
        <w:tc>
          <w:tcPr>
            <w:tcW w:w="3321" w:type="dxa"/>
          </w:tcPr>
          <w:p w14:paraId="7068339B" w14:textId="6AE5021E" w:rsidR="00D6648E" w:rsidRPr="00BB7E42" w:rsidRDefault="00D6648E" w:rsidP="00B50C17">
            <w:r w:rsidRPr="00BB7E42">
              <w:t xml:space="preserve">Ad 2.2. </w:t>
            </w:r>
            <w:r w:rsidR="006215B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v oblasti 3D tisku, materiálů, optimalizace konstrukce modelu, vlastností výrobků"/>
                  </w:textInput>
                </w:ffData>
              </w:fldChar>
            </w:r>
            <w:r w:rsidR="006215B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215B8">
              <w:rPr>
                <w:color w:val="000000" w:themeColor="text1"/>
                <w:sz w:val="20"/>
                <w:szCs w:val="20"/>
              </w:rPr>
            </w:r>
            <w:r w:rsidR="006215B8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6215B8">
              <w:rPr>
                <w:noProof/>
                <w:color w:val="000000" w:themeColor="text1"/>
                <w:sz w:val="20"/>
                <w:szCs w:val="20"/>
              </w:rPr>
              <w:t>Poradenství v oblasti 3D tisku, materiálů, optimalizace konstrukce modelu, vlastností výrobků</w:t>
            </w:r>
            <w:r w:rsidR="006215B8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890A676" w14:textId="20B4EE37" w:rsidR="00D6648E" w:rsidRPr="00BB7E42" w:rsidRDefault="006215B8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58</w:t>
            </w:r>
            <w:r>
              <w:rPr>
                <w:color w:val="000000" w:themeColor="text1"/>
              </w:rPr>
              <w:fldChar w:fldCharType="end"/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3" w:type="dxa"/>
          </w:tcPr>
          <w:p w14:paraId="104EDEF4" w14:textId="65CE10ED" w:rsidR="00D6648E" w:rsidRPr="00E37BC4" w:rsidRDefault="007978A7" w:rsidP="00B50C17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6215B8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,-</w:t>
            </w:r>
          </w:p>
        </w:tc>
        <w:tc>
          <w:tcPr>
            <w:tcW w:w="2168" w:type="dxa"/>
          </w:tcPr>
          <w:p w14:paraId="3CCBE133" w14:textId="7113A159" w:rsidR="00D6648E" w:rsidRPr="00E37BC4" w:rsidRDefault="006215B8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044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1 044,-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648E" w:rsidRPr="00E37BC4" w14:paraId="3A74612A" w14:textId="77777777" w:rsidTr="00DD3B49">
        <w:tc>
          <w:tcPr>
            <w:tcW w:w="6532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484C8418" w14:textId="11E6256A" w:rsidR="00D6648E" w:rsidRPr="00BB7E42" w:rsidRDefault="006215B8" w:rsidP="00762511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044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1 044,-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3C8A124D" w14:textId="77777777" w:rsidR="001B1E6B" w:rsidRPr="001B1E6B" w:rsidRDefault="001B1E6B" w:rsidP="001B1E6B"/>
    <w:p w14:paraId="5BA9B36A" w14:textId="7DC811EB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6215B8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 044,-"/>
            </w:textInput>
          </w:ffData>
        </w:fldChar>
      </w:r>
      <w:r w:rsidR="006215B8">
        <w:rPr>
          <w:b/>
          <w:bCs/>
          <w:color w:val="000000" w:themeColor="text1"/>
        </w:rPr>
        <w:instrText xml:space="preserve"> FORMTEXT </w:instrText>
      </w:r>
      <w:r w:rsidR="006215B8">
        <w:rPr>
          <w:b/>
          <w:bCs/>
          <w:color w:val="000000" w:themeColor="text1"/>
        </w:rPr>
      </w:r>
      <w:r w:rsidR="006215B8">
        <w:rPr>
          <w:b/>
          <w:bCs/>
          <w:color w:val="000000" w:themeColor="text1"/>
        </w:rPr>
        <w:fldChar w:fldCharType="separate"/>
      </w:r>
      <w:r w:rsidR="006215B8">
        <w:rPr>
          <w:b/>
          <w:bCs/>
          <w:noProof/>
          <w:color w:val="000000" w:themeColor="text1"/>
        </w:rPr>
        <w:t>1 044,-</w:t>
      </w:r>
      <w:r w:rsidR="006215B8">
        <w:rPr>
          <w:b/>
          <w:bCs/>
          <w:color w:val="000000" w:themeColor="text1"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6215B8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 412,74"/>
            </w:textInput>
          </w:ffData>
        </w:fldChar>
      </w:r>
      <w:r w:rsidR="006215B8">
        <w:rPr>
          <w:b/>
          <w:bCs/>
          <w:color w:val="000000" w:themeColor="text1"/>
        </w:rPr>
        <w:instrText xml:space="preserve"> FORMTEXT </w:instrText>
      </w:r>
      <w:r w:rsidR="006215B8">
        <w:rPr>
          <w:b/>
          <w:bCs/>
          <w:color w:val="000000" w:themeColor="text1"/>
        </w:rPr>
      </w:r>
      <w:r w:rsidR="006215B8">
        <w:rPr>
          <w:b/>
          <w:bCs/>
          <w:color w:val="000000" w:themeColor="text1"/>
        </w:rPr>
        <w:fldChar w:fldCharType="separate"/>
      </w:r>
      <w:r w:rsidR="006215B8">
        <w:rPr>
          <w:b/>
          <w:bCs/>
          <w:noProof/>
          <w:color w:val="000000" w:themeColor="text1"/>
        </w:rPr>
        <w:t>1 412,74</w:t>
      </w:r>
      <w:r w:rsidR="006215B8">
        <w:rPr>
          <w:b/>
          <w:bCs/>
          <w:color w:val="000000" w:themeColor="text1"/>
        </w:rPr>
        <w:fldChar w:fldCharType="end"/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lastRenderedPageBreak/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7FF18283" w:rsidR="00EC7437" w:rsidRPr="00E96F7D" w:rsidRDefault="006215B8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727,34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6 727,34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2A739F55" w14:textId="069B93BD" w:rsidR="00EC7437" w:rsidRPr="00E96F7D" w:rsidRDefault="006215B8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044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1 044,-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3" w:type="dxa"/>
          </w:tcPr>
          <w:p w14:paraId="30B43B60" w14:textId="7BFB3C37" w:rsidR="00EC7437" w:rsidRPr="00E96F7D" w:rsidRDefault="006215B8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 683,34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5 683,34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0D568DE5" w14:textId="20071D8C" w:rsidR="00EC7437" w:rsidRPr="00E96F7D" w:rsidRDefault="006215B8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 841,67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2 841,67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lastRenderedPageBreak/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191D4734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15200B">
        <w:rPr>
          <w:color w:val="000000" w:themeColor="text1"/>
        </w:rPr>
        <w:t>3</w:t>
      </w:r>
      <w:r w:rsidR="0020342C">
        <w:rPr>
          <w:color w:val="000000" w:themeColor="text1"/>
        </w:rPr>
        <w:t>1.3.2025</w:t>
      </w:r>
      <w:r w:rsidR="0020342C" w:rsidRPr="00401139">
        <w:rPr>
          <w:color w:val="000000" w:themeColor="text1"/>
        </w:rPr>
        <w:t xml:space="preserve"> do </w:t>
      </w:r>
      <w:r w:rsidR="0087665B">
        <w:rPr>
          <w:color w:val="000000" w:themeColor="text1"/>
        </w:rPr>
        <w:t>9.5.</w:t>
      </w:r>
      <w:r w:rsidR="0020342C">
        <w:rPr>
          <w:color w:val="000000" w:themeColor="text1"/>
        </w:rPr>
        <w:t>2025.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26C79C8A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15200B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Liberec"/>
            </w:textInput>
          </w:ffData>
        </w:fldChar>
      </w:r>
      <w:r w:rsidR="0015200B">
        <w:rPr>
          <w:color w:val="000000" w:themeColor="text1"/>
        </w:rPr>
        <w:instrText xml:space="preserve"> FORMTEXT </w:instrText>
      </w:r>
      <w:r w:rsidR="0015200B">
        <w:rPr>
          <w:color w:val="000000" w:themeColor="text1"/>
        </w:rPr>
      </w:r>
      <w:r w:rsidR="0015200B">
        <w:rPr>
          <w:color w:val="000000" w:themeColor="text1"/>
        </w:rPr>
        <w:fldChar w:fldCharType="separate"/>
      </w:r>
      <w:r w:rsidR="0015200B">
        <w:rPr>
          <w:noProof/>
          <w:color w:val="000000" w:themeColor="text1"/>
        </w:rPr>
        <w:t>Liberec</w:t>
      </w:r>
      <w:r w:rsidR="0015200B">
        <w:rPr>
          <w:color w:val="000000" w:themeColor="text1"/>
        </w:rPr>
        <w:fldChar w:fldCharType="end"/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16B37F74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lastRenderedPageBreak/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050AC1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řístup k datům"/>
            </w:textInput>
          </w:ffData>
        </w:fldChar>
      </w:r>
      <w:r w:rsidR="00050AC1">
        <w:rPr>
          <w:color w:val="000000" w:themeColor="text1"/>
        </w:rPr>
        <w:instrText xml:space="preserve"> FORMTEXT </w:instrText>
      </w:r>
      <w:r w:rsidR="00050AC1">
        <w:rPr>
          <w:color w:val="000000" w:themeColor="text1"/>
        </w:rPr>
      </w:r>
      <w:r w:rsidR="00050AC1">
        <w:rPr>
          <w:color w:val="000000" w:themeColor="text1"/>
        </w:rPr>
        <w:fldChar w:fldCharType="separate"/>
      </w:r>
      <w:r w:rsidR="00050AC1">
        <w:rPr>
          <w:noProof/>
          <w:color w:val="000000" w:themeColor="text1"/>
        </w:rPr>
        <w:t>přístup k datům</w:t>
      </w:r>
      <w:r w:rsidR="00050AC1">
        <w:rPr>
          <w:color w:val="000000" w:themeColor="text1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13414F4A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obdrží </w:t>
      </w:r>
      <w:r w:rsidR="00235B26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396471E" w14:textId="77777777" w:rsidR="00C07078" w:rsidRDefault="008B5C4F" w:rsidP="00C07078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27330A1D" w14:textId="77777777" w:rsidR="00C07078" w:rsidRDefault="00C07078" w:rsidP="00C07078">
      <w:pPr>
        <w:pStyle w:val="Odstavecseseznamem"/>
      </w:pPr>
    </w:p>
    <w:p w14:paraId="0E5D22BA" w14:textId="2E169671" w:rsidR="006B7781" w:rsidRDefault="006B7781" w:rsidP="00C07078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lastRenderedPageBreak/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2FA14FC1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417099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31.3.2025"/>
                  </w:textInput>
                </w:ffData>
              </w:fldChar>
            </w:r>
            <w:bookmarkStart w:id="2" w:name="Text43"/>
            <w:r w:rsidR="00417099">
              <w:rPr>
                <w:sz w:val="24"/>
                <w:szCs w:val="24"/>
              </w:rPr>
              <w:instrText xml:space="preserve"> FORMTEXT </w:instrText>
            </w:r>
            <w:r w:rsidR="00417099">
              <w:rPr>
                <w:sz w:val="24"/>
                <w:szCs w:val="24"/>
              </w:rPr>
            </w:r>
            <w:r w:rsidR="00417099">
              <w:rPr>
                <w:sz w:val="24"/>
                <w:szCs w:val="24"/>
              </w:rPr>
              <w:fldChar w:fldCharType="separate"/>
            </w:r>
            <w:r w:rsidR="00417099">
              <w:rPr>
                <w:noProof/>
                <w:sz w:val="24"/>
                <w:szCs w:val="24"/>
              </w:rPr>
              <w:t>31.3.2025</w:t>
            </w:r>
            <w:r w:rsidR="00417099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65B21A53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9E3BB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Zdenek Král"/>
                  </w:textInput>
                </w:ffData>
              </w:fldChar>
            </w:r>
            <w:r w:rsidR="009E3BBD">
              <w:rPr>
                <w:sz w:val="24"/>
                <w:szCs w:val="24"/>
              </w:rPr>
              <w:instrText xml:space="preserve"> FORMTEXT </w:instrText>
            </w:r>
            <w:r w:rsidR="009E3BBD">
              <w:rPr>
                <w:sz w:val="24"/>
                <w:szCs w:val="24"/>
              </w:rPr>
            </w:r>
            <w:r w:rsidR="009E3BBD">
              <w:rPr>
                <w:sz w:val="24"/>
                <w:szCs w:val="24"/>
              </w:rPr>
              <w:fldChar w:fldCharType="separate"/>
            </w:r>
            <w:r w:rsidR="009E3BBD">
              <w:rPr>
                <w:noProof/>
                <w:sz w:val="24"/>
                <w:szCs w:val="24"/>
              </w:rPr>
              <w:t>Ing. Zdenek Král</w:t>
            </w:r>
            <w:r w:rsidR="009E3BBD">
              <w:rPr>
                <w:sz w:val="24"/>
                <w:szCs w:val="24"/>
              </w:rPr>
              <w:fldChar w:fldCharType="end"/>
            </w:r>
          </w:p>
          <w:p w14:paraId="6F4BC2CF" w14:textId="5CEB6C90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87665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dnatel"/>
                  </w:textInput>
                </w:ffData>
              </w:fldChar>
            </w:r>
            <w:r w:rsidR="0087665B">
              <w:rPr>
                <w:sz w:val="24"/>
                <w:szCs w:val="24"/>
              </w:rPr>
              <w:instrText xml:space="preserve"> FORMTEXT </w:instrText>
            </w:r>
            <w:r w:rsidR="0087665B">
              <w:rPr>
                <w:sz w:val="24"/>
                <w:szCs w:val="24"/>
              </w:rPr>
            </w:r>
            <w:r w:rsidR="0087665B">
              <w:rPr>
                <w:sz w:val="24"/>
                <w:szCs w:val="24"/>
              </w:rPr>
              <w:fldChar w:fldCharType="separate"/>
            </w:r>
            <w:r w:rsidR="0087665B">
              <w:rPr>
                <w:noProof/>
                <w:sz w:val="24"/>
                <w:szCs w:val="24"/>
              </w:rPr>
              <w:t>jednatel</w:t>
            </w:r>
            <w:r w:rsidR="0087665B">
              <w:rPr>
                <w:sz w:val="24"/>
                <w:szCs w:val="24"/>
              </w:rPr>
              <w:fldChar w:fldCharType="end"/>
            </w:r>
          </w:p>
          <w:p w14:paraId="487D8459" w14:textId="0420C6D1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2B239AB7" w14:textId="77777777" w:rsidR="00F43356" w:rsidRDefault="00F43356" w:rsidP="00F43356">
            <w:pPr>
              <w:pStyle w:val="Zkladntext"/>
              <w:rPr>
                <w:lang w:val="cs-CZ" w:eastAsia="cs-CZ"/>
              </w:rPr>
            </w:pPr>
          </w:p>
          <w:p w14:paraId="7DAB1727" w14:textId="77777777" w:rsidR="00F43356" w:rsidRPr="00F43356" w:rsidRDefault="00F43356" w:rsidP="00F43356">
            <w:pPr>
              <w:pStyle w:val="Zkladntext"/>
              <w:rPr>
                <w:lang w:val="cs-CZ" w:eastAsia="cs-CZ"/>
              </w:rPr>
            </w:pPr>
          </w:p>
          <w:p w14:paraId="124B1BA2" w14:textId="362F77B8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87665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ranicích"/>
                  </w:textInput>
                </w:ffData>
              </w:fldChar>
            </w:r>
            <w:r w:rsidR="0087665B">
              <w:rPr>
                <w:sz w:val="24"/>
                <w:szCs w:val="24"/>
              </w:rPr>
              <w:instrText xml:space="preserve"> FORMTEXT </w:instrText>
            </w:r>
            <w:r w:rsidR="0087665B">
              <w:rPr>
                <w:sz w:val="24"/>
                <w:szCs w:val="24"/>
              </w:rPr>
            </w:r>
            <w:r w:rsidR="0087665B">
              <w:rPr>
                <w:sz w:val="24"/>
                <w:szCs w:val="24"/>
              </w:rPr>
              <w:fldChar w:fldCharType="separate"/>
            </w:r>
            <w:r w:rsidR="0087665B">
              <w:rPr>
                <w:noProof/>
                <w:sz w:val="24"/>
                <w:szCs w:val="24"/>
              </w:rPr>
              <w:t>Hranicích</w:t>
            </w:r>
            <w:r w:rsidR="0087665B">
              <w:rPr>
                <w:sz w:val="24"/>
                <w:szCs w:val="24"/>
              </w:rPr>
              <w:fldChar w:fldCharType="end"/>
            </w:r>
            <w:r w:rsidRPr="00503DFE">
              <w:rPr>
                <w:sz w:val="24"/>
                <w:szCs w:val="24"/>
              </w:rPr>
              <w:t xml:space="preserve"> dne </w:t>
            </w:r>
            <w:r w:rsidR="00417099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28.3.2025"/>
                  </w:textInput>
                </w:ffData>
              </w:fldChar>
            </w:r>
            <w:bookmarkStart w:id="3" w:name="Text45"/>
            <w:r w:rsidR="00417099">
              <w:rPr>
                <w:sz w:val="24"/>
                <w:szCs w:val="24"/>
              </w:rPr>
              <w:instrText xml:space="preserve"> FORMTEXT </w:instrText>
            </w:r>
            <w:r w:rsidR="00417099">
              <w:rPr>
                <w:sz w:val="24"/>
                <w:szCs w:val="24"/>
              </w:rPr>
            </w:r>
            <w:r w:rsidR="00417099">
              <w:rPr>
                <w:sz w:val="24"/>
                <w:szCs w:val="24"/>
              </w:rPr>
              <w:fldChar w:fldCharType="separate"/>
            </w:r>
            <w:r w:rsidR="00417099">
              <w:rPr>
                <w:noProof/>
                <w:sz w:val="24"/>
                <w:szCs w:val="24"/>
              </w:rPr>
              <w:t>28.3.2025</w:t>
            </w:r>
            <w:r w:rsidR="00417099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8DFA" w14:textId="77777777" w:rsidR="00B345FF" w:rsidRDefault="00B345FF" w:rsidP="00DC542A">
      <w:pPr>
        <w:spacing w:line="240" w:lineRule="auto"/>
      </w:pPr>
      <w:r>
        <w:separator/>
      </w:r>
    </w:p>
  </w:endnote>
  <w:endnote w:type="continuationSeparator" w:id="0">
    <w:p w14:paraId="727EE5DE" w14:textId="77777777" w:rsidR="00B345FF" w:rsidRDefault="00B345FF" w:rsidP="00DC542A">
      <w:pPr>
        <w:spacing w:line="240" w:lineRule="auto"/>
      </w:pPr>
      <w:r>
        <w:continuationSeparator/>
      </w:r>
    </w:p>
  </w:endnote>
  <w:endnote w:type="continuationNotice" w:id="1">
    <w:p w14:paraId="49429875" w14:textId="77777777" w:rsidR="00B345FF" w:rsidRDefault="00B345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C25C3" w14:textId="77777777" w:rsidR="00B345FF" w:rsidRDefault="00B345FF" w:rsidP="00DC542A">
      <w:pPr>
        <w:spacing w:line="240" w:lineRule="auto"/>
      </w:pPr>
      <w:r>
        <w:separator/>
      </w:r>
    </w:p>
  </w:footnote>
  <w:footnote w:type="continuationSeparator" w:id="0">
    <w:p w14:paraId="77A37FF6" w14:textId="77777777" w:rsidR="00B345FF" w:rsidRDefault="00B345FF" w:rsidP="00DC542A">
      <w:pPr>
        <w:spacing w:line="240" w:lineRule="auto"/>
      </w:pPr>
      <w:r>
        <w:continuationSeparator/>
      </w:r>
    </w:p>
  </w:footnote>
  <w:footnote w:type="continuationNotice" w:id="1">
    <w:p w14:paraId="47F35594" w14:textId="77777777" w:rsidR="00B345FF" w:rsidRDefault="00B345FF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6C519141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3809"/>
    <w:rsid w:val="0002409C"/>
    <w:rsid w:val="000254B5"/>
    <w:rsid w:val="000268F7"/>
    <w:rsid w:val="00030B76"/>
    <w:rsid w:val="0004551C"/>
    <w:rsid w:val="00047E3C"/>
    <w:rsid w:val="00050125"/>
    <w:rsid w:val="00050AC1"/>
    <w:rsid w:val="00050B1D"/>
    <w:rsid w:val="00054A4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3136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C7F3D"/>
    <w:rsid w:val="000D02FE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021"/>
    <w:rsid w:val="00120A95"/>
    <w:rsid w:val="00127145"/>
    <w:rsid w:val="00127940"/>
    <w:rsid w:val="0013225F"/>
    <w:rsid w:val="001333F6"/>
    <w:rsid w:val="00133917"/>
    <w:rsid w:val="0013405D"/>
    <w:rsid w:val="00136271"/>
    <w:rsid w:val="001400D1"/>
    <w:rsid w:val="00142946"/>
    <w:rsid w:val="0014446B"/>
    <w:rsid w:val="00151FCA"/>
    <w:rsid w:val="0015200B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1F711C"/>
    <w:rsid w:val="002002EE"/>
    <w:rsid w:val="0020342C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27F4E"/>
    <w:rsid w:val="002332A3"/>
    <w:rsid w:val="00235B26"/>
    <w:rsid w:val="00237DBE"/>
    <w:rsid w:val="00240B23"/>
    <w:rsid w:val="0024617F"/>
    <w:rsid w:val="00251D98"/>
    <w:rsid w:val="00256B76"/>
    <w:rsid w:val="00260B37"/>
    <w:rsid w:val="00261774"/>
    <w:rsid w:val="00263D88"/>
    <w:rsid w:val="002663DB"/>
    <w:rsid w:val="00267F77"/>
    <w:rsid w:val="00270487"/>
    <w:rsid w:val="00272425"/>
    <w:rsid w:val="00277E71"/>
    <w:rsid w:val="00281497"/>
    <w:rsid w:val="002855D9"/>
    <w:rsid w:val="00286A37"/>
    <w:rsid w:val="00287347"/>
    <w:rsid w:val="00287F79"/>
    <w:rsid w:val="002902A9"/>
    <w:rsid w:val="00291C8F"/>
    <w:rsid w:val="00292A44"/>
    <w:rsid w:val="00293B6E"/>
    <w:rsid w:val="00297C97"/>
    <w:rsid w:val="002A6381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2429"/>
    <w:rsid w:val="002E40A5"/>
    <w:rsid w:val="002E5052"/>
    <w:rsid w:val="002F48DE"/>
    <w:rsid w:val="003017D0"/>
    <w:rsid w:val="00302E3F"/>
    <w:rsid w:val="0030334C"/>
    <w:rsid w:val="00306819"/>
    <w:rsid w:val="00306CB9"/>
    <w:rsid w:val="00310D54"/>
    <w:rsid w:val="00321DAC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1B0A"/>
    <w:rsid w:val="00372746"/>
    <w:rsid w:val="00376AF1"/>
    <w:rsid w:val="0038658C"/>
    <w:rsid w:val="00387CB3"/>
    <w:rsid w:val="00393E36"/>
    <w:rsid w:val="003A1D1B"/>
    <w:rsid w:val="003A3FDF"/>
    <w:rsid w:val="003A4298"/>
    <w:rsid w:val="003B3B04"/>
    <w:rsid w:val="003B4461"/>
    <w:rsid w:val="003C1180"/>
    <w:rsid w:val="003C1832"/>
    <w:rsid w:val="003C2B04"/>
    <w:rsid w:val="003C5B14"/>
    <w:rsid w:val="003C7354"/>
    <w:rsid w:val="003D068F"/>
    <w:rsid w:val="003D08FF"/>
    <w:rsid w:val="003D7DC0"/>
    <w:rsid w:val="003E199E"/>
    <w:rsid w:val="003E3849"/>
    <w:rsid w:val="003E49E7"/>
    <w:rsid w:val="003E5C78"/>
    <w:rsid w:val="003E60CC"/>
    <w:rsid w:val="003E6224"/>
    <w:rsid w:val="003E6627"/>
    <w:rsid w:val="003F3E86"/>
    <w:rsid w:val="003F4EF1"/>
    <w:rsid w:val="003F6D52"/>
    <w:rsid w:val="003F79EE"/>
    <w:rsid w:val="00401139"/>
    <w:rsid w:val="00402054"/>
    <w:rsid w:val="0040400F"/>
    <w:rsid w:val="004117DE"/>
    <w:rsid w:val="00412D17"/>
    <w:rsid w:val="004132F4"/>
    <w:rsid w:val="00413486"/>
    <w:rsid w:val="00413921"/>
    <w:rsid w:val="0041461A"/>
    <w:rsid w:val="00417099"/>
    <w:rsid w:val="00421F05"/>
    <w:rsid w:val="00432D2A"/>
    <w:rsid w:val="00433462"/>
    <w:rsid w:val="004338CA"/>
    <w:rsid w:val="004365B0"/>
    <w:rsid w:val="00436749"/>
    <w:rsid w:val="0043761D"/>
    <w:rsid w:val="00443317"/>
    <w:rsid w:val="004449DC"/>
    <w:rsid w:val="00446605"/>
    <w:rsid w:val="004539CA"/>
    <w:rsid w:val="00463639"/>
    <w:rsid w:val="00463CE2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22F3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0DA6"/>
    <w:rsid w:val="00524BEF"/>
    <w:rsid w:val="00525DEF"/>
    <w:rsid w:val="00525F25"/>
    <w:rsid w:val="005271C7"/>
    <w:rsid w:val="0052742E"/>
    <w:rsid w:val="005275CE"/>
    <w:rsid w:val="005316FC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556EF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0C87"/>
    <w:rsid w:val="005C269B"/>
    <w:rsid w:val="005C74A0"/>
    <w:rsid w:val="005D0683"/>
    <w:rsid w:val="005D4ED1"/>
    <w:rsid w:val="005D4F0B"/>
    <w:rsid w:val="005E550C"/>
    <w:rsid w:val="005F0214"/>
    <w:rsid w:val="005F1E12"/>
    <w:rsid w:val="00606A65"/>
    <w:rsid w:val="00606ED4"/>
    <w:rsid w:val="006124C3"/>
    <w:rsid w:val="00612CA0"/>
    <w:rsid w:val="00613787"/>
    <w:rsid w:val="0061863A"/>
    <w:rsid w:val="00620128"/>
    <w:rsid w:val="006215B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977EF"/>
    <w:rsid w:val="006A0E19"/>
    <w:rsid w:val="006A4101"/>
    <w:rsid w:val="006A439C"/>
    <w:rsid w:val="006B0CC7"/>
    <w:rsid w:val="006B1C84"/>
    <w:rsid w:val="006B407F"/>
    <w:rsid w:val="006B453B"/>
    <w:rsid w:val="006B6423"/>
    <w:rsid w:val="006B69D5"/>
    <w:rsid w:val="006B6CFF"/>
    <w:rsid w:val="006B7781"/>
    <w:rsid w:val="006C0846"/>
    <w:rsid w:val="006C346A"/>
    <w:rsid w:val="006C580B"/>
    <w:rsid w:val="006C645D"/>
    <w:rsid w:val="006C683D"/>
    <w:rsid w:val="006C7B35"/>
    <w:rsid w:val="006D0F92"/>
    <w:rsid w:val="006D10C8"/>
    <w:rsid w:val="006E327C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3B4E"/>
    <w:rsid w:val="00714226"/>
    <w:rsid w:val="00715F37"/>
    <w:rsid w:val="00727A51"/>
    <w:rsid w:val="00740837"/>
    <w:rsid w:val="0074104F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67DF0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2400"/>
    <w:rsid w:val="00793CB8"/>
    <w:rsid w:val="00793E6D"/>
    <w:rsid w:val="007946F2"/>
    <w:rsid w:val="007978A7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61909"/>
    <w:rsid w:val="00870283"/>
    <w:rsid w:val="00871844"/>
    <w:rsid w:val="00874ADE"/>
    <w:rsid w:val="0087665B"/>
    <w:rsid w:val="008768D7"/>
    <w:rsid w:val="008904F8"/>
    <w:rsid w:val="00890673"/>
    <w:rsid w:val="008914A8"/>
    <w:rsid w:val="008918E0"/>
    <w:rsid w:val="00891F99"/>
    <w:rsid w:val="00893C6B"/>
    <w:rsid w:val="00895301"/>
    <w:rsid w:val="00895C41"/>
    <w:rsid w:val="00897EF8"/>
    <w:rsid w:val="008A0F7C"/>
    <w:rsid w:val="008A1CCF"/>
    <w:rsid w:val="008A51EA"/>
    <w:rsid w:val="008A6899"/>
    <w:rsid w:val="008A759E"/>
    <w:rsid w:val="008A75B5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8F53B8"/>
    <w:rsid w:val="00900D68"/>
    <w:rsid w:val="0090355B"/>
    <w:rsid w:val="009108B2"/>
    <w:rsid w:val="00913F0F"/>
    <w:rsid w:val="009176E6"/>
    <w:rsid w:val="009215EC"/>
    <w:rsid w:val="00923508"/>
    <w:rsid w:val="00926E65"/>
    <w:rsid w:val="009272B0"/>
    <w:rsid w:val="009307FB"/>
    <w:rsid w:val="00931992"/>
    <w:rsid w:val="009337CF"/>
    <w:rsid w:val="009376A1"/>
    <w:rsid w:val="0094266C"/>
    <w:rsid w:val="00944F52"/>
    <w:rsid w:val="0094604C"/>
    <w:rsid w:val="009475FB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215D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C3999"/>
    <w:rsid w:val="009D3CBE"/>
    <w:rsid w:val="009D6B17"/>
    <w:rsid w:val="009E121F"/>
    <w:rsid w:val="009E3BBD"/>
    <w:rsid w:val="009E6290"/>
    <w:rsid w:val="009E7587"/>
    <w:rsid w:val="009F0C29"/>
    <w:rsid w:val="009F3886"/>
    <w:rsid w:val="009F41C6"/>
    <w:rsid w:val="009F6E0D"/>
    <w:rsid w:val="00A01BFF"/>
    <w:rsid w:val="00A056FF"/>
    <w:rsid w:val="00A05985"/>
    <w:rsid w:val="00A068B0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37B1D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BF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0E85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45FF"/>
    <w:rsid w:val="00B35D7F"/>
    <w:rsid w:val="00B376CA"/>
    <w:rsid w:val="00B41A38"/>
    <w:rsid w:val="00B42FED"/>
    <w:rsid w:val="00B50177"/>
    <w:rsid w:val="00B50C17"/>
    <w:rsid w:val="00B53261"/>
    <w:rsid w:val="00B604EF"/>
    <w:rsid w:val="00B61143"/>
    <w:rsid w:val="00B64876"/>
    <w:rsid w:val="00B655CB"/>
    <w:rsid w:val="00B659E0"/>
    <w:rsid w:val="00B7478D"/>
    <w:rsid w:val="00B818E0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6DC5"/>
    <w:rsid w:val="00C07078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53A3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0DF6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5716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69F4"/>
    <w:rsid w:val="00D57293"/>
    <w:rsid w:val="00D605BF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6D8C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26B18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72E25"/>
    <w:rsid w:val="00E80015"/>
    <w:rsid w:val="00E811CC"/>
    <w:rsid w:val="00E877F7"/>
    <w:rsid w:val="00E94FAD"/>
    <w:rsid w:val="00E96F7D"/>
    <w:rsid w:val="00EA1592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2D69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04A"/>
    <w:rsid w:val="00F14AE8"/>
    <w:rsid w:val="00F2075C"/>
    <w:rsid w:val="00F2075D"/>
    <w:rsid w:val="00F25DF2"/>
    <w:rsid w:val="00F309E0"/>
    <w:rsid w:val="00F31534"/>
    <w:rsid w:val="00F325F1"/>
    <w:rsid w:val="00F37F59"/>
    <w:rsid w:val="00F4160B"/>
    <w:rsid w:val="00F43356"/>
    <w:rsid w:val="00F43DAE"/>
    <w:rsid w:val="00F45777"/>
    <w:rsid w:val="00F46A38"/>
    <w:rsid w:val="00F51966"/>
    <w:rsid w:val="00F540DD"/>
    <w:rsid w:val="00F54DE4"/>
    <w:rsid w:val="00F56921"/>
    <w:rsid w:val="00F60548"/>
    <w:rsid w:val="00F62BB9"/>
    <w:rsid w:val="00F6563A"/>
    <w:rsid w:val="00F659B6"/>
    <w:rsid w:val="00F6657C"/>
    <w:rsid w:val="00F71156"/>
    <w:rsid w:val="00F71599"/>
    <w:rsid w:val="00F71A29"/>
    <w:rsid w:val="00F72CEA"/>
    <w:rsid w:val="00F747DC"/>
    <w:rsid w:val="00F90159"/>
    <w:rsid w:val="00F94082"/>
    <w:rsid w:val="00F974C9"/>
    <w:rsid w:val="00FA0168"/>
    <w:rsid w:val="00FA180D"/>
    <w:rsid w:val="00FA306F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623"/>
    <w:rsid w:val="00FC3DB2"/>
    <w:rsid w:val="00FC5BD0"/>
    <w:rsid w:val="00FC7F8A"/>
    <w:rsid w:val="00FE1563"/>
    <w:rsid w:val="00FE3DA2"/>
    <w:rsid w:val="00FE50F2"/>
    <w:rsid w:val="00FE701E"/>
    <w:rsid w:val="00FF15DA"/>
    <w:rsid w:val="00FF2FD2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0fb9b0-b993-473a-b020-0e26f7bcde7a"/>
  </ds:schemaRefs>
</ds:datastoreItem>
</file>

<file path=customXml/itemProps3.xml><?xml version="1.0" encoding="utf-8"?>
<ds:datastoreItem xmlns:ds="http://schemas.openxmlformats.org/officeDocument/2006/customXml" ds:itemID="{3C73192F-4D52-44E8-B2FB-2E3781449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8EBD6-F4DE-4BDF-9C6B-78A8968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2509</Words>
  <Characters>14808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2025-03-31T11:49:00Z</dcterms:created>
  <dcterms:modified xsi:type="dcterms:W3CDTF">2025-03-31T11:49:00Z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