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C1D6D" w14:textId="77777777" w:rsidR="00185EED" w:rsidRPr="009A50A6" w:rsidRDefault="00185EED" w:rsidP="00F32D38">
      <w:pPr>
        <w:pStyle w:val="Nzev"/>
        <w:spacing w:before="0" w:after="120" w:line="276" w:lineRule="auto"/>
        <w:rPr>
          <w:rFonts w:cs="Arial"/>
          <w:sz w:val="28"/>
        </w:rPr>
      </w:pPr>
    </w:p>
    <w:p w14:paraId="3AA1ECD0" w14:textId="77777777" w:rsidR="00185EED" w:rsidRPr="009A50A6" w:rsidRDefault="00185EED" w:rsidP="00185EED">
      <w:pPr>
        <w:pStyle w:val="Nzev"/>
        <w:tabs>
          <w:tab w:val="left" w:pos="735"/>
        </w:tabs>
        <w:spacing w:before="0" w:after="120" w:line="276" w:lineRule="auto"/>
        <w:jc w:val="both"/>
        <w:rPr>
          <w:rFonts w:cs="Arial"/>
          <w:sz w:val="28"/>
        </w:rPr>
      </w:pPr>
      <w:r w:rsidRPr="009A50A6">
        <w:rPr>
          <w:rFonts w:cs="Arial"/>
          <w:sz w:val="28"/>
        </w:rPr>
        <w:tab/>
      </w:r>
    </w:p>
    <w:p w14:paraId="7106B81C" w14:textId="5DBF025B" w:rsidR="00185EED" w:rsidRPr="009E4220" w:rsidRDefault="009E4220" w:rsidP="009E4220">
      <w:pPr>
        <w:pStyle w:val="Nzev"/>
        <w:spacing w:before="0" w:after="120" w:line="276" w:lineRule="auto"/>
        <w:jc w:val="right"/>
        <w:rPr>
          <w:rFonts w:cs="Arial"/>
          <w:b w:val="0"/>
          <w:sz w:val="20"/>
        </w:rPr>
      </w:pPr>
      <w:r w:rsidRPr="009E4220">
        <w:rPr>
          <w:rFonts w:cs="Arial"/>
          <w:b w:val="0"/>
          <w:sz w:val="20"/>
        </w:rPr>
        <w:t>číslo smlouvy příkazníka</w:t>
      </w:r>
      <w:r>
        <w:rPr>
          <w:rFonts w:cs="Arial"/>
          <w:b w:val="0"/>
          <w:sz w:val="20"/>
        </w:rPr>
        <w:t xml:space="preserve">: </w:t>
      </w:r>
      <w:r w:rsidRPr="009E4220">
        <w:rPr>
          <w:rFonts w:cs="Arial"/>
          <w:sz w:val="20"/>
        </w:rPr>
        <w:t>1749</w:t>
      </w:r>
    </w:p>
    <w:p w14:paraId="29D1EE21" w14:textId="77777777" w:rsidR="00185EED" w:rsidRPr="009A50A6" w:rsidRDefault="00185EED" w:rsidP="00185EED">
      <w:pPr>
        <w:pStyle w:val="Nzev"/>
        <w:tabs>
          <w:tab w:val="left" w:pos="2655"/>
          <w:tab w:val="center" w:pos="4535"/>
        </w:tabs>
        <w:rPr>
          <w:rFonts w:ascii="Myriad Web" w:hAnsi="Myriad Web"/>
          <w:sz w:val="24"/>
          <w:szCs w:val="24"/>
        </w:rPr>
      </w:pPr>
      <w:r w:rsidRPr="009A50A6">
        <w:rPr>
          <w:rFonts w:ascii="Myriad Web" w:hAnsi="Myriad Web"/>
          <w:sz w:val="24"/>
          <w:szCs w:val="24"/>
        </w:rPr>
        <w:t>Příkazní smlouva</w:t>
      </w:r>
    </w:p>
    <w:p w14:paraId="75A92773" w14:textId="77777777" w:rsidR="00185EED" w:rsidRPr="009A50A6" w:rsidRDefault="00185EED" w:rsidP="00185EED">
      <w:pPr>
        <w:pStyle w:val="Nzev"/>
        <w:spacing w:before="120"/>
        <w:rPr>
          <w:rFonts w:ascii="Myriad Web" w:hAnsi="Myriad Web" w:cs="Arial"/>
          <w:b w:val="0"/>
          <w:sz w:val="20"/>
        </w:rPr>
      </w:pPr>
      <w:r w:rsidRPr="009A50A6">
        <w:rPr>
          <w:rFonts w:ascii="Myriad Web" w:hAnsi="Myriad Web" w:cs="Arial"/>
          <w:b w:val="0"/>
          <w:sz w:val="20"/>
        </w:rPr>
        <w:t xml:space="preserve">uzavřená v souladu s § </w:t>
      </w:r>
      <w:r w:rsidRPr="009A50A6">
        <w:rPr>
          <w:rFonts w:ascii="Myriad Web" w:hAnsi="Myriad Web" w:cs="Arial"/>
          <w:sz w:val="20"/>
        </w:rPr>
        <w:t>2430</w:t>
      </w:r>
      <w:r w:rsidRPr="009A50A6">
        <w:rPr>
          <w:rFonts w:ascii="Myriad Web" w:hAnsi="Myriad Web" w:cs="Arial"/>
          <w:b w:val="0"/>
          <w:sz w:val="20"/>
        </w:rPr>
        <w:t xml:space="preserve"> a násl. zákona č. 89/2012 Sb., občanský zákoník, v platném znění </w:t>
      </w:r>
    </w:p>
    <w:p w14:paraId="755B6135" w14:textId="77777777" w:rsidR="00185EED" w:rsidRPr="009A50A6" w:rsidRDefault="00185EED" w:rsidP="00185EED">
      <w:pPr>
        <w:pStyle w:val="Nzev"/>
        <w:spacing w:before="0"/>
        <w:rPr>
          <w:rFonts w:ascii="Myriad Web" w:hAnsi="Myriad Web" w:cs="Arial"/>
          <w:b w:val="0"/>
          <w:sz w:val="20"/>
        </w:rPr>
      </w:pPr>
      <w:r w:rsidRPr="009A50A6">
        <w:rPr>
          <w:rFonts w:ascii="Myriad Web" w:hAnsi="Myriad Web" w:cs="Arial"/>
          <w:b w:val="0"/>
          <w:sz w:val="20"/>
        </w:rPr>
        <w:t>(dále jen „občanský zákoník“)</w:t>
      </w:r>
    </w:p>
    <w:p w14:paraId="4DAD26F6" w14:textId="77777777" w:rsidR="00185EED" w:rsidRPr="009A50A6" w:rsidRDefault="00185EED" w:rsidP="00185EED">
      <w:pPr>
        <w:pStyle w:val="Nzev"/>
        <w:spacing w:before="0" w:after="240" w:line="276" w:lineRule="auto"/>
        <w:rPr>
          <w:rFonts w:ascii="Myriad Web" w:hAnsi="Myriad Web"/>
          <w:sz w:val="20"/>
        </w:rPr>
      </w:pPr>
      <w:r w:rsidRPr="009A50A6">
        <w:rPr>
          <w:rFonts w:ascii="Myriad Web" w:hAnsi="Myriad Web"/>
          <w:sz w:val="20"/>
        </w:rPr>
        <w:t>--------------------------------------------------------------------------------------------------------------------------</w:t>
      </w:r>
    </w:p>
    <w:p w14:paraId="06BC9D30" w14:textId="77777777" w:rsidR="00B0377B" w:rsidRPr="009A50A6" w:rsidRDefault="00B0377B" w:rsidP="00185EED">
      <w:pPr>
        <w:pStyle w:val="Nzev"/>
        <w:spacing w:before="0" w:after="240" w:line="276" w:lineRule="auto"/>
        <w:jc w:val="both"/>
        <w:rPr>
          <w:rFonts w:cs="Arial"/>
          <w:sz w:val="20"/>
        </w:rPr>
      </w:pPr>
      <w:r w:rsidRPr="009A50A6">
        <w:rPr>
          <w:rFonts w:cs="Arial"/>
          <w:sz w:val="20"/>
        </w:rPr>
        <w:t>Smluvní strany</w:t>
      </w:r>
    </w:p>
    <w:p w14:paraId="0CE6EA8B" w14:textId="77777777" w:rsidR="00185EED" w:rsidRPr="009A50A6" w:rsidRDefault="00185EED" w:rsidP="00185EED">
      <w:pPr>
        <w:pStyle w:val="Nzev"/>
        <w:spacing w:before="0" w:after="0"/>
        <w:jc w:val="both"/>
        <w:rPr>
          <w:rFonts w:cs="Arial"/>
          <w:sz w:val="20"/>
        </w:rPr>
      </w:pPr>
      <w:r w:rsidRPr="009A50A6">
        <w:rPr>
          <w:rFonts w:ascii="Myriad Web" w:hAnsi="Myriad Web"/>
          <w:sz w:val="20"/>
        </w:rPr>
        <w:t>město Jičín</w:t>
      </w:r>
    </w:p>
    <w:p w14:paraId="11C0A181" w14:textId="77777777" w:rsidR="00185EED" w:rsidRPr="009A50A6" w:rsidRDefault="00185EED" w:rsidP="00185EED">
      <w:pPr>
        <w:pStyle w:val="Nzev"/>
        <w:spacing w:before="0" w:after="0"/>
        <w:jc w:val="left"/>
        <w:rPr>
          <w:rFonts w:ascii="Myriad Web" w:hAnsi="Myriad Web"/>
          <w:b w:val="0"/>
          <w:sz w:val="20"/>
        </w:rPr>
      </w:pPr>
      <w:proofErr w:type="spellStart"/>
      <w:r w:rsidRPr="009A50A6">
        <w:rPr>
          <w:rFonts w:ascii="Myriad Web" w:hAnsi="Myriad Web"/>
          <w:b w:val="0"/>
          <w:sz w:val="20"/>
        </w:rPr>
        <w:t>zast</w:t>
      </w:r>
      <w:proofErr w:type="spellEnd"/>
      <w:r w:rsidRPr="009A50A6">
        <w:rPr>
          <w:rFonts w:ascii="Myriad Web" w:hAnsi="Myriad Web"/>
          <w:b w:val="0"/>
          <w:sz w:val="20"/>
        </w:rPr>
        <w:t>. starostou města JUDr. Janem Malým</w:t>
      </w:r>
    </w:p>
    <w:p w14:paraId="26007E86" w14:textId="77777777" w:rsidR="00185EED" w:rsidRPr="009A50A6" w:rsidRDefault="00185EED" w:rsidP="00185EED">
      <w:pPr>
        <w:pStyle w:val="Nzev"/>
        <w:spacing w:before="0" w:after="0"/>
        <w:jc w:val="left"/>
        <w:rPr>
          <w:rFonts w:ascii="Myriad Web" w:hAnsi="Myriad Web"/>
          <w:b w:val="0"/>
          <w:sz w:val="20"/>
        </w:rPr>
      </w:pPr>
      <w:r w:rsidRPr="009A50A6">
        <w:rPr>
          <w:rFonts w:ascii="Myriad Web" w:hAnsi="Myriad Web"/>
          <w:b w:val="0"/>
          <w:sz w:val="20"/>
        </w:rPr>
        <w:t>adresa: Žižkovo nám. 18, 506 01 Jičín</w:t>
      </w:r>
    </w:p>
    <w:p w14:paraId="7C02980B" w14:textId="77777777" w:rsidR="00185EED" w:rsidRPr="009A50A6" w:rsidRDefault="00185EED" w:rsidP="00185EED">
      <w:pPr>
        <w:pStyle w:val="Nzev"/>
        <w:spacing w:before="0" w:after="0"/>
        <w:jc w:val="left"/>
        <w:rPr>
          <w:rFonts w:ascii="Myriad Web" w:hAnsi="Myriad Web"/>
          <w:sz w:val="20"/>
        </w:rPr>
      </w:pPr>
      <w:r w:rsidRPr="009A50A6">
        <w:rPr>
          <w:rFonts w:ascii="Myriad Web" w:hAnsi="Myriad Web"/>
          <w:b w:val="0"/>
          <w:sz w:val="20"/>
        </w:rPr>
        <w:t xml:space="preserve">IČO: 00271632 </w:t>
      </w:r>
      <w:r w:rsidRPr="009A50A6">
        <w:rPr>
          <w:rFonts w:ascii="Myriad Web" w:hAnsi="Myriad Web"/>
          <w:sz w:val="20"/>
        </w:rPr>
        <w:t xml:space="preserve"> </w:t>
      </w:r>
    </w:p>
    <w:p w14:paraId="0A8FD523" w14:textId="77777777" w:rsidR="00185EED" w:rsidRPr="009A50A6" w:rsidRDefault="00185EED" w:rsidP="00185EED">
      <w:pPr>
        <w:pStyle w:val="Nzev"/>
        <w:spacing w:before="0" w:after="0"/>
        <w:jc w:val="left"/>
        <w:rPr>
          <w:rFonts w:ascii="Myriad Web" w:hAnsi="Myriad Web"/>
          <w:b w:val="0"/>
          <w:sz w:val="20"/>
        </w:rPr>
      </w:pPr>
      <w:r w:rsidRPr="009A50A6">
        <w:rPr>
          <w:rFonts w:ascii="Myriad Web" w:hAnsi="Myriad Web"/>
          <w:b w:val="0"/>
          <w:sz w:val="20"/>
        </w:rPr>
        <w:t>DIČ: CZ</w:t>
      </w:r>
      <w:r w:rsidRPr="009A50A6">
        <w:rPr>
          <w:rFonts w:ascii="Myriad Web" w:hAnsi="Myriad Web"/>
          <w:sz w:val="20"/>
        </w:rPr>
        <w:t xml:space="preserve"> </w:t>
      </w:r>
      <w:r w:rsidRPr="009A50A6">
        <w:rPr>
          <w:rFonts w:ascii="Myriad Web" w:hAnsi="Myriad Web"/>
          <w:b w:val="0"/>
          <w:sz w:val="20"/>
        </w:rPr>
        <w:t>00271632</w:t>
      </w:r>
    </w:p>
    <w:p w14:paraId="4AF04BFF" w14:textId="77777777" w:rsidR="00185EED" w:rsidRPr="009A50A6" w:rsidRDefault="00185EED" w:rsidP="00185EED">
      <w:pPr>
        <w:pStyle w:val="Nzev"/>
        <w:spacing w:before="0" w:after="0"/>
        <w:jc w:val="left"/>
        <w:rPr>
          <w:rFonts w:ascii="Myriad Web" w:hAnsi="Myriad Web"/>
          <w:b w:val="0"/>
          <w:sz w:val="20"/>
        </w:rPr>
      </w:pPr>
      <w:r w:rsidRPr="009A50A6">
        <w:rPr>
          <w:rFonts w:ascii="Myriad Web" w:hAnsi="Myriad Web"/>
          <w:b w:val="0"/>
          <w:sz w:val="20"/>
        </w:rPr>
        <w:t>bankovní spojení: 524541/0100</w:t>
      </w:r>
    </w:p>
    <w:p w14:paraId="7FA05CE2" w14:textId="77777777" w:rsidR="00185EED" w:rsidRPr="009A50A6" w:rsidRDefault="00185EED" w:rsidP="00185EED">
      <w:pPr>
        <w:pStyle w:val="Nzev"/>
        <w:spacing w:before="120"/>
        <w:jc w:val="left"/>
        <w:rPr>
          <w:rFonts w:ascii="Myriad Web" w:hAnsi="Myriad Web"/>
          <w:b w:val="0"/>
          <w:sz w:val="20"/>
        </w:rPr>
      </w:pPr>
      <w:r w:rsidRPr="009A50A6">
        <w:rPr>
          <w:rFonts w:ascii="Myriad Web" w:hAnsi="Myriad Web"/>
          <w:b w:val="0"/>
          <w:sz w:val="20"/>
        </w:rPr>
        <w:t xml:space="preserve">dále jen </w:t>
      </w:r>
      <w:r w:rsidRPr="009A50A6">
        <w:rPr>
          <w:rFonts w:ascii="Myriad Web" w:hAnsi="Myriad Web"/>
          <w:b w:val="0"/>
          <w:i/>
          <w:sz w:val="20"/>
        </w:rPr>
        <w:t>„příkazce“</w:t>
      </w:r>
      <w:r w:rsidRPr="009A50A6">
        <w:rPr>
          <w:rFonts w:ascii="Myriad Web" w:hAnsi="Myriad Web"/>
          <w:b w:val="0"/>
          <w:sz w:val="20"/>
        </w:rPr>
        <w:t>, na straně jedné</w:t>
      </w:r>
    </w:p>
    <w:p w14:paraId="461855D8" w14:textId="77777777" w:rsidR="00185EED" w:rsidRPr="009A50A6" w:rsidRDefault="00185EED" w:rsidP="00F32D38">
      <w:pPr>
        <w:spacing w:after="60" w:line="276" w:lineRule="auto"/>
        <w:ind w:left="2126" w:hanging="2126"/>
        <w:rPr>
          <w:rFonts w:ascii="Arial" w:hAnsi="Arial" w:cs="Arial"/>
          <w:b/>
          <w:sz w:val="20"/>
          <w:szCs w:val="20"/>
        </w:rPr>
      </w:pPr>
    </w:p>
    <w:p w14:paraId="2EA2102B" w14:textId="34FC021C" w:rsidR="00185EED" w:rsidRPr="00BA255C" w:rsidRDefault="00185EED" w:rsidP="00185EED">
      <w:pPr>
        <w:pStyle w:val="Nzev"/>
        <w:spacing w:before="0" w:after="0"/>
        <w:jc w:val="left"/>
        <w:rPr>
          <w:rFonts w:ascii="Myriad Web" w:hAnsi="Myriad Web"/>
          <w:sz w:val="20"/>
        </w:rPr>
      </w:pPr>
      <w:r w:rsidRPr="00BA255C">
        <w:rPr>
          <w:rFonts w:ascii="Myriad Web" w:hAnsi="Myriad Web"/>
          <w:sz w:val="20"/>
        </w:rPr>
        <w:t xml:space="preserve">společnost: </w:t>
      </w:r>
      <w:r w:rsidR="00BA255C" w:rsidRPr="00BA255C">
        <w:rPr>
          <w:rFonts w:ascii="Myriad Web" w:hAnsi="Myriad Web"/>
          <w:sz w:val="20"/>
        </w:rPr>
        <w:t>INGENIRING KRKONOŠE a.s.</w:t>
      </w:r>
    </w:p>
    <w:p w14:paraId="1A530D27" w14:textId="1989FEDD" w:rsidR="006E13BB" w:rsidRPr="00BA255C" w:rsidRDefault="006E13BB" w:rsidP="00185EED">
      <w:pPr>
        <w:pStyle w:val="Nzev"/>
        <w:spacing w:before="0" w:after="0"/>
        <w:jc w:val="left"/>
        <w:rPr>
          <w:rFonts w:ascii="Myriad Web" w:hAnsi="Myriad Web"/>
          <w:b w:val="0"/>
          <w:sz w:val="20"/>
        </w:rPr>
      </w:pPr>
      <w:r w:rsidRPr="00BA255C">
        <w:rPr>
          <w:rFonts w:ascii="Myriad Web" w:hAnsi="Myriad Web"/>
          <w:b w:val="0"/>
          <w:sz w:val="20"/>
        </w:rPr>
        <w:t xml:space="preserve">zastoupená: </w:t>
      </w:r>
      <w:r w:rsidR="00BA255C" w:rsidRPr="00BA255C">
        <w:rPr>
          <w:rFonts w:ascii="Myriad Web" w:hAnsi="Myriad Web"/>
          <w:b w:val="0"/>
          <w:sz w:val="20"/>
        </w:rPr>
        <w:t>členem představenstva Ing. Ludvíkem Blažkem</w:t>
      </w:r>
    </w:p>
    <w:p w14:paraId="7F2C483D" w14:textId="026FBB55" w:rsidR="00185EED" w:rsidRPr="00BA255C" w:rsidRDefault="00BA255C" w:rsidP="00185EED">
      <w:pPr>
        <w:pStyle w:val="Nzev"/>
        <w:spacing w:before="0" w:after="0"/>
        <w:jc w:val="left"/>
        <w:rPr>
          <w:rFonts w:ascii="Myriad Web" w:hAnsi="Myriad Web"/>
          <w:b w:val="0"/>
          <w:sz w:val="20"/>
        </w:rPr>
      </w:pPr>
      <w:r w:rsidRPr="00BA255C">
        <w:rPr>
          <w:rFonts w:ascii="Myriad Web" w:hAnsi="Myriad Web"/>
          <w:b w:val="0"/>
          <w:sz w:val="20"/>
        </w:rPr>
        <w:t>IČ: 274 72 493</w:t>
      </w:r>
    </w:p>
    <w:p w14:paraId="7674D9DE" w14:textId="232615BD" w:rsidR="00BA255C" w:rsidRPr="00BA255C" w:rsidRDefault="00BA255C" w:rsidP="00185EED">
      <w:pPr>
        <w:pStyle w:val="Nzev"/>
        <w:spacing w:before="0" w:after="0"/>
        <w:jc w:val="left"/>
        <w:rPr>
          <w:rFonts w:ascii="Myriad Web" w:hAnsi="Myriad Web"/>
          <w:b w:val="0"/>
          <w:sz w:val="20"/>
        </w:rPr>
      </w:pPr>
      <w:r w:rsidRPr="00BA255C">
        <w:rPr>
          <w:rFonts w:ascii="Myriad Web" w:hAnsi="Myriad Web"/>
          <w:b w:val="0"/>
          <w:sz w:val="20"/>
        </w:rPr>
        <w:t>DIČ: CZ27472493</w:t>
      </w:r>
    </w:p>
    <w:p w14:paraId="60DC3967" w14:textId="071CBAB2" w:rsidR="00185EED" w:rsidRPr="00BA255C" w:rsidRDefault="00185EED" w:rsidP="00185EED">
      <w:pPr>
        <w:pStyle w:val="Nzev"/>
        <w:spacing w:before="0" w:after="0"/>
        <w:jc w:val="left"/>
        <w:rPr>
          <w:rFonts w:ascii="Myriad Web" w:hAnsi="Myriad Web"/>
          <w:b w:val="0"/>
          <w:sz w:val="20"/>
        </w:rPr>
      </w:pPr>
      <w:r w:rsidRPr="00BA255C">
        <w:rPr>
          <w:rFonts w:ascii="Myriad Web" w:hAnsi="Myriad Web"/>
          <w:b w:val="0"/>
          <w:sz w:val="20"/>
        </w:rPr>
        <w:t>sídlo</w:t>
      </w:r>
      <w:r w:rsidR="00BA255C" w:rsidRPr="00BA255C">
        <w:rPr>
          <w:rFonts w:ascii="Myriad Web" w:hAnsi="Myriad Web"/>
          <w:b w:val="0"/>
          <w:sz w:val="20"/>
        </w:rPr>
        <w:t xml:space="preserve">: </w:t>
      </w:r>
      <w:r w:rsidRPr="00BA255C">
        <w:rPr>
          <w:rFonts w:ascii="Myriad Web" w:hAnsi="Myriad Web"/>
          <w:b w:val="0"/>
          <w:sz w:val="20"/>
        </w:rPr>
        <w:t xml:space="preserve"> </w:t>
      </w:r>
      <w:r w:rsidR="00BA255C" w:rsidRPr="00BA255C">
        <w:rPr>
          <w:rFonts w:ascii="Myriad Web" w:hAnsi="Myriad Web"/>
          <w:b w:val="0"/>
          <w:sz w:val="20"/>
        </w:rPr>
        <w:t>Horská 634, 541 01 Trutnov</w:t>
      </w:r>
    </w:p>
    <w:p w14:paraId="7B931E53" w14:textId="2BEF9AB8" w:rsidR="00185EED" w:rsidRPr="00BA255C" w:rsidRDefault="00185EED" w:rsidP="00185EED">
      <w:pPr>
        <w:pStyle w:val="Nzev"/>
        <w:spacing w:before="0" w:after="0"/>
        <w:jc w:val="left"/>
        <w:rPr>
          <w:rFonts w:ascii="Myriad Web" w:hAnsi="Myriad Web"/>
          <w:b w:val="0"/>
          <w:sz w:val="20"/>
        </w:rPr>
      </w:pPr>
      <w:r w:rsidRPr="00BA255C">
        <w:rPr>
          <w:rFonts w:ascii="Myriad Web" w:hAnsi="Myriad Web"/>
          <w:b w:val="0"/>
          <w:sz w:val="20"/>
        </w:rPr>
        <w:t>zapsaná v obchodním rejstříku vedeném u Krajského soudu v</w:t>
      </w:r>
      <w:r w:rsidR="00BA255C" w:rsidRPr="00BA255C">
        <w:rPr>
          <w:rFonts w:ascii="Myriad Web" w:hAnsi="Myriad Web"/>
          <w:b w:val="0"/>
          <w:sz w:val="20"/>
        </w:rPr>
        <w:t> Hradci Králové v oddílu B</w:t>
      </w:r>
      <w:r w:rsidRPr="00BA255C">
        <w:rPr>
          <w:rFonts w:ascii="Myriad Web" w:hAnsi="Myriad Web"/>
          <w:b w:val="0"/>
          <w:sz w:val="20"/>
        </w:rPr>
        <w:t>, vložce</w:t>
      </w:r>
      <w:r w:rsidR="00BA255C" w:rsidRPr="00BA255C">
        <w:rPr>
          <w:rFonts w:ascii="Myriad Web" w:hAnsi="Myriad Web"/>
          <w:b w:val="0"/>
          <w:sz w:val="20"/>
        </w:rPr>
        <w:t xml:space="preserve"> 2427</w:t>
      </w:r>
      <w:r w:rsidRPr="00BA255C">
        <w:rPr>
          <w:rFonts w:ascii="Myriad Web" w:hAnsi="Myriad Web"/>
          <w:b w:val="0"/>
          <w:sz w:val="20"/>
        </w:rPr>
        <w:t xml:space="preserve"> </w:t>
      </w:r>
    </w:p>
    <w:p w14:paraId="55FF444C" w14:textId="607F93D7" w:rsidR="00185EED" w:rsidRPr="009A50A6" w:rsidRDefault="00185EED" w:rsidP="00185EED">
      <w:pPr>
        <w:pStyle w:val="Nzev"/>
        <w:spacing w:before="0" w:after="0"/>
        <w:jc w:val="left"/>
        <w:rPr>
          <w:rFonts w:ascii="Myriad Web" w:hAnsi="Myriad Web"/>
          <w:b w:val="0"/>
          <w:sz w:val="20"/>
        </w:rPr>
      </w:pPr>
      <w:r w:rsidRPr="00BA255C">
        <w:rPr>
          <w:rFonts w:ascii="Myriad Web" w:hAnsi="Myriad Web"/>
          <w:b w:val="0"/>
          <w:sz w:val="20"/>
        </w:rPr>
        <w:t>bankovní spojení:</w:t>
      </w:r>
      <w:r w:rsidR="00BA255C" w:rsidRPr="00BA255C">
        <w:rPr>
          <w:rFonts w:ascii="Myriad Web" w:hAnsi="Myriad Web"/>
          <w:b w:val="0"/>
          <w:sz w:val="20"/>
        </w:rPr>
        <w:t xml:space="preserve"> </w:t>
      </w:r>
      <w:proofErr w:type="spellStart"/>
      <w:r w:rsidR="008B2583">
        <w:rPr>
          <w:rFonts w:ascii="Myriad Web" w:hAnsi="Myriad Web"/>
          <w:b w:val="0"/>
          <w:sz w:val="20"/>
        </w:rPr>
        <w:t>xxxxxxxxxxxx</w:t>
      </w:r>
      <w:proofErr w:type="spellEnd"/>
      <w:r w:rsidR="00BA255C">
        <w:rPr>
          <w:rFonts w:ascii="Myriad Web" w:hAnsi="Myriad Web"/>
          <w:b w:val="0"/>
          <w:sz w:val="20"/>
        </w:rPr>
        <w:t xml:space="preserve">, číslo účtu: </w:t>
      </w:r>
      <w:proofErr w:type="spellStart"/>
      <w:r w:rsidR="008B2583">
        <w:rPr>
          <w:rFonts w:ascii="Myriad Web" w:hAnsi="Myriad Web"/>
          <w:b w:val="0"/>
          <w:sz w:val="20"/>
        </w:rPr>
        <w:t>xxxxxxxxxxxxxxxxx</w:t>
      </w:r>
      <w:proofErr w:type="spellEnd"/>
    </w:p>
    <w:p w14:paraId="3CEBF20C" w14:textId="77777777" w:rsidR="00C54318" w:rsidRPr="009A50A6" w:rsidRDefault="00C54318" w:rsidP="00F32D38">
      <w:pPr>
        <w:spacing w:before="120" w:after="240" w:line="276" w:lineRule="auto"/>
        <w:rPr>
          <w:rFonts w:ascii="Arial" w:hAnsi="Arial" w:cs="Arial"/>
          <w:i/>
          <w:sz w:val="20"/>
          <w:szCs w:val="20"/>
        </w:rPr>
      </w:pPr>
      <w:r w:rsidRPr="009A50A6">
        <w:rPr>
          <w:rFonts w:ascii="Arial" w:hAnsi="Arial" w:cs="Arial"/>
          <w:sz w:val="20"/>
          <w:szCs w:val="20"/>
        </w:rPr>
        <w:t xml:space="preserve">dále jako </w:t>
      </w:r>
      <w:r w:rsidRPr="009A50A6">
        <w:rPr>
          <w:rFonts w:ascii="Arial" w:hAnsi="Arial" w:cs="Arial"/>
          <w:i/>
          <w:sz w:val="20"/>
          <w:szCs w:val="20"/>
        </w:rPr>
        <w:t>„</w:t>
      </w:r>
      <w:r w:rsidR="005A5BAF" w:rsidRPr="009A50A6">
        <w:rPr>
          <w:rFonts w:ascii="Arial" w:hAnsi="Arial" w:cs="Arial"/>
          <w:i/>
          <w:sz w:val="20"/>
          <w:szCs w:val="20"/>
        </w:rPr>
        <w:t>příkazník</w:t>
      </w:r>
      <w:r w:rsidRPr="009A50A6">
        <w:rPr>
          <w:rFonts w:ascii="Arial" w:hAnsi="Arial" w:cs="Arial"/>
          <w:i/>
          <w:sz w:val="20"/>
          <w:szCs w:val="20"/>
        </w:rPr>
        <w:t>“;</w:t>
      </w:r>
      <w:r w:rsidRPr="009A50A6">
        <w:rPr>
          <w:rFonts w:ascii="Arial" w:hAnsi="Arial" w:cs="Arial"/>
          <w:sz w:val="20"/>
          <w:szCs w:val="20"/>
        </w:rPr>
        <w:t xml:space="preserve"> </w:t>
      </w:r>
      <w:r w:rsidR="005A5BAF" w:rsidRPr="009A50A6">
        <w:rPr>
          <w:rFonts w:ascii="Arial" w:hAnsi="Arial" w:cs="Arial"/>
          <w:sz w:val="20"/>
          <w:szCs w:val="20"/>
        </w:rPr>
        <w:t>příkazce a příkazník</w:t>
      </w:r>
      <w:r w:rsidRPr="009A50A6">
        <w:rPr>
          <w:rFonts w:ascii="Arial" w:hAnsi="Arial" w:cs="Arial"/>
          <w:sz w:val="20"/>
          <w:szCs w:val="20"/>
        </w:rPr>
        <w:t xml:space="preserve"> společně také jako </w:t>
      </w:r>
      <w:r w:rsidRPr="009A50A6">
        <w:rPr>
          <w:rFonts w:ascii="Arial" w:hAnsi="Arial" w:cs="Arial"/>
          <w:i/>
          <w:sz w:val="20"/>
          <w:szCs w:val="20"/>
        </w:rPr>
        <w:t>„smluvní strany“</w:t>
      </w:r>
    </w:p>
    <w:p w14:paraId="42B1996A" w14:textId="77777777" w:rsidR="002347CB" w:rsidRPr="009A50A6" w:rsidRDefault="00BD0B24" w:rsidP="005B1FA0">
      <w:pPr>
        <w:spacing w:before="360" w:line="276" w:lineRule="auto"/>
        <w:jc w:val="center"/>
        <w:rPr>
          <w:rFonts w:ascii="Arial" w:hAnsi="Arial" w:cs="Arial"/>
          <w:b/>
          <w:bCs/>
          <w:sz w:val="20"/>
          <w:szCs w:val="20"/>
        </w:rPr>
      </w:pPr>
      <w:r w:rsidRPr="009A50A6">
        <w:rPr>
          <w:rFonts w:ascii="Arial" w:hAnsi="Arial" w:cs="Arial"/>
          <w:b/>
          <w:bCs/>
          <w:sz w:val="20"/>
          <w:szCs w:val="20"/>
        </w:rPr>
        <w:t>Článek 1</w:t>
      </w:r>
    </w:p>
    <w:p w14:paraId="3257564B" w14:textId="77777777" w:rsidR="00BD0B24" w:rsidRPr="009A50A6" w:rsidRDefault="00BD0B24" w:rsidP="00BD0B24">
      <w:pPr>
        <w:spacing w:after="240" w:line="276" w:lineRule="auto"/>
        <w:jc w:val="center"/>
        <w:rPr>
          <w:rFonts w:ascii="Arial" w:hAnsi="Arial" w:cs="Arial"/>
          <w:b/>
          <w:sz w:val="20"/>
          <w:szCs w:val="20"/>
        </w:rPr>
      </w:pPr>
      <w:r w:rsidRPr="009A50A6">
        <w:rPr>
          <w:rFonts w:ascii="Arial" w:hAnsi="Arial" w:cs="Arial"/>
          <w:b/>
          <w:bCs/>
          <w:sz w:val="20"/>
          <w:szCs w:val="20"/>
        </w:rPr>
        <w:t>Úvodní ustanovení</w:t>
      </w:r>
    </w:p>
    <w:p w14:paraId="5B964C78" w14:textId="77777777" w:rsidR="00B0377B" w:rsidRPr="009A50A6" w:rsidRDefault="00B0377B" w:rsidP="001E04AC">
      <w:pPr>
        <w:pStyle w:val="Zkladntext"/>
        <w:numPr>
          <w:ilvl w:val="0"/>
          <w:numId w:val="5"/>
        </w:numPr>
        <w:spacing w:line="276" w:lineRule="auto"/>
        <w:jc w:val="both"/>
        <w:rPr>
          <w:rFonts w:ascii="Arial" w:hAnsi="Arial" w:cs="Arial"/>
          <w:i/>
        </w:rPr>
      </w:pPr>
      <w:r w:rsidRPr="009A50A6">
        <w:rPr>
          <w:rFonts w:ascii="Arial" w:hAnsi="Arial" w:cs="Arial"/>
        </w:rPr>
        <w:t>Tato smlouva je uzavírána s</w:t>
      </w:r>
      <w:r w:rsidR="00DA74C1" w:rsidRPr="009A50A6">
        <w:rPr>
          <w:rFonts w:ascii="Arial" w:hAnsi="Arial" w:cs="Arial"/>
        </w:rPr>
        <w:t>mluvními stranami</w:t>
      </w:r>
      <w:r w:rsidRPr="009A50A6">
        <w:rPr>
          <w:rFonts w:ascii="Arial" w:hAnsi="Arial" w:cs="Arial"/>
        </w:rPr>
        <w:t xml:space="preserve"> </w:t>
      </w:r>
      <w:r w:rsidR="0016043B" w:rsidRPr="009A50A6">
        <w:rPr>
          <w:rFonts w:ascii="Arial" w:hAnsi="Arial" w:cs="Arial"/>
        </w:rPr>
        <w:t xml:space="preserve">na základě výsledku zadávacího řízení </w:t>
      </w:r>
      <w:r w:rsidRPr="009A50A6">
        <w:rPr>
          <w:rFonts w:ascii="Arial" w:hAnsi="Arial" w:cs="Arial"/>
        </w:rPr>
        <w:t xml:space="preserve">veřejné zakázky nazvané </w:t>
      </w:r>
      <w:r w:rsidR="00185EED" w:rsidRPr="009A50A6">
        <w:rPr>
          <w:rFonts w:ascii="Arial" w:hAnsi="Arial" w:cs="Arial"/>
        </w:rPr>
        <w:t>„</w:t>
      </w:r>
      <w:r w:rsidR="00185EED" w:rsidRPr="009A50A6">
        <w:rPr>
          <w:rFonts w:ascii="Arial" w:hAnsi="Arial" w:cs="Arial"/>
          <w:b/>
          <w:lang w:eastAsia="ar-SA"/>
        </w:rPr>
        <w:t>Hasičská zbrojnice Sboru dobrovolných hasičů Jičín – TDS a koordinátor BOZP“</w:t>
      </w:r>
      <w:r w:rsidR="00185EED" w:rsidRPr="009A50A6">
        <w:rPr>
          <w:rFonts w:ascii="Arial" w:hAnsi="Arial" w:cs="Arial"/>
          <w:b/>
        </w:rPr>
        <w:t xml:space="preserve"> </w:t>
      </w:r>
      <w:r w:rsidR="00CC2655" w:rsidRPr="009A50A6">
        <w:rPr>
          <w:rFonts w:ascii="Arial" w:hAnsi="Arial" w:cs="Arial"/>
        </w:rPr>
        <w:t>(dále jen „veřejná zakázka“)</w:t>
      </w:r>
      <w:r w:rsidR="002347CB" w:rsidRPr="009A50A6">
        <w:rPr>
          <w:rFonts w:ascii="Arial" w:hAnsi="Arial" w:cs="Arial"/>
        </w:rPr>
        <w:t>.</w:t>
      </w:r>
    </w:p>
    <w:p w14:paraId="30006D8A" w14:textId="77777777" w:rsidR="00D87ABB" w:rsidRPr="009A50A6" w:rsidRDefault="00D87ABB" w:rsidP="00D87ABB">
      <w:pPr>
        <w:pStyle w:val="Standard"/>
        <w:numPr>
          <w:ilvl w:val="0"/>
          <w:numId w:val="5"/>
        </w:numPr>
        <w:jc w:val="both"/>
        <w:rPr>
          <w:rFonts w:ascii="Myriad Web" w:hAnsi="Myriad Web"/>
          <w:sz w:val="20"/>
          <w:szCs w:val="20"/>
        </w:rPr>
      </w:pPr>
      <w:r w:rsidRPr="009A50A6">
        <w:rPr>
          <w:rFonts w:ascii="Myriad Web" w:hAnsi="Myriad Web"/>
          <w:sz w:val="20"/>
          <w:szCs w:val="20"/>
        </w:rPr>
        <w:t>Dílo bude realizováno v rámci projektu „Hasičská zbrojnice Sboru dobrovolných hasičů Jičín“, jež je spolufinancováno ze zdrojů Evropské unie z Evropského fondu pro regionální rozvoj prostřednictvím Integrovaného regionálního operačního programu.</w:t>
      </w:r>
    </w:p>
    <w:p w14:paraId="1B7707B9" w14:textId="77777777" w:rsidR="0062432D" w:rsidRPr="009A50A6" w:rsidRDefault="00D87ABB" w:rsidP="00D87ABB">
      <w:pPr>
        <w:pStyle w:val="Odstavecseseznamem"/>
        <w:suppressAutoHyphens/>
        <w:spacing w:before="120"/>
        <w:ind w:left="360"/>
        <w:rPr>
          <w:rFonts w:ascii="Myriad Web" w:hAnsi="Myriad Web" w:cs="Courier New"/>
          <w:sz w:val="20"/>
          <w:lang w:eastAsia="ar-SA"/>
        </w:rPr>
      </w:pPr>
      <w:r w:rsidRPr="009A50A6">
        <w:rPr>
          <w:rFonts w:ascii="Myriad Web" w:hAnsi="Myriad Web" w:cs="Courier New"/>
          <w:sz w:val="20"/>
          <w:lang w:eastAsia="ar-SA"/>
        </w:rPr>
        <w:t>Identifikační číslo EIS: CZ.06.1.23/0.0/0.0/16_055/0001969</w:t>
      </w:r>
    </w:p>
    <w:p w14:paraId="40700DB6" w14:textId="77777777" w:rsidR="0080710F" w:rsidRPr="009A50A6" w:rsidRDefault="00B0377B" w:rsidP="00F32D38">
      <w:pPr>
        <w:tabs>
          <w:tab w:val="left" w:pos="5400"/>
        </w:tabs>
        <w:spacing w:before="240" w:line="276" w:lineRule="auto"/>
        <w:jc w:val="center"/>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2</w:t>
      </w:r>
    </w:p>
    <w:p w14:paraId="25CAE03A" w14:textId="77777777" w:rsidR="00B0377B" w:rsidRPr="009A50A6" w:rsidRDefault="00B0377B" w:rsidP="00F32D38">
      <w:pPr>
        <w:pStyle w:val="Nadpis1"/>
        <w:spacing w:after="240" w:line="276" w:lineRule="auto"/>
        <w:rPr>
          <w:rFonts w:cs="Arial"/>
          <w:szCs w:val="20"/>
        </w:rPr>
      </w:pPr>
      <w:r w:rsidRPr="009A50A6">
        <w:rPr>
          <w:rFonts w:cs="Arial"/>
          <w:szCs w:val="20"/>
        </w:rPr>
        <w:t>Zmocněné osoby</w:t>
      </w:r>
    </w:p>
    <w:p w14:paraId="7308D421" w14:textId="77777777" w:rsidR="0080710F" w:rsidRPr="009A50A6" w:rsidRDefault="005A5BAF" w:rsidP="00003AC4">
      <w:pPr>
        <w:pStyle w:val="Zkladntext"/>
        <w:numPr>
          <w:ilvl w:val="0"/>
          <w:numId w:val="6"/>
        </w:numPr>
        <w:spacing w:before="240" w:after="240" w:line="276" w:lineRule="auto"/>
        <w:ind w:left="357" w:hanging="357"/>
        <w:jc w:val="both"/>
        <w:rPr>
          <w:rFonts w:ascii="Arial" w:hAnsi="Arial" w:cs="Arial"/>
        </w:rPr>
      </w:pPr>
      <w:r w:rsidRPr="009A50A6">
        <w:rPr>
          <w:rFonts w:ascii="Arial" w:hAnsi="Arial" w:cs="Arial"/>
        </w:rPr>
        <w:t xml:space="preserve">Příkazce </w:t>
      </w:r>
      <w:r w:rsidR="00B0377B" w:rsidRPr="009A50A6">
        <w:rPr>
          <w:rFonts w:ascii="Arial" w:hAnsi="Arial" w:cs="Arial"/>
        </w:rPr>
        <w:t>zmocňuje následující osoby k jednání:</w:t>
      </w:r>
    </w:p>
    <w:p w14:paraId="34BEE5A2" w14:textId="77777777" w:rsidR="002347CB" w:rsidRPr="009A50A6" w:rsidRDefault="002347CB" w:rsidP="00F32D38">
      <w:pPr>
        <w:pStyle w:val="Zkladntext"/>
        <w:numPr>
          <w:ilvl w:val="0"/>
          <w:numId w:val="1"/>
        </w:numPr>
        <w:spacing w:before="60" w:after="0" w:line="276" w:lineRule="auto"/>
        <w:jc w:val="both"/>
        <w:rPr>
          <w:rFonts w:ascii="Arial" w:hAnsi="Arial" w:cs="Arial"/>
        </w:rPr>
      </w:pPr>
      <w:r w:rsidRPr="009A50A6">
        <w:rPr>
          <w:rFonts w:ascii="Arial" w:hAnsi="Arial" w:cs="Arial"/>
        </w:rPr>
        <w:t xml:space="preserve">zástupce </w:t>
      </w:r>
      <w:r w:rsidR="005A5BAF" w:rsidRPr="009A50A6">
        <w:rPr>
          <w:rFonts w:ascii="Arial" w:hAnsi="Arial" w:cs="Arial"/>
        </w:rPr>
        <w:t>příkazce</w:t>
      </w:r>
      <w:r w:rsidRPr="009A50A6">
        <w:rPr>
          <w:rFonts w:ascii="Arial" w:hAnsi="Arial" w:cs="Arial"/>
        </w:rPr>
        <w:t xml:space="preserve"> ve věcech smluvních</w:t>
      </w:r>
      <w:r w:rsidR="005A5BAF" w:rsidRPr="009A50A6">
        <w:rPr>
          <w:rFonts w:ascii="Arial" w:hAnsi="Arial" w:cs="Arial"/>
        </w:rPr>
        <w:tab/>
      </w:r>
      <w:r w:rsidRPr="009A50A6">
        <w:rPr>
          <w:rFonts w:ascii="Arial" w:hAnsi="Arial" w:cs="Arial"/>
        </w:rPr>
        <w:tab/>
      </w:r>
      <w:r w:rsidR="006E13BB" w:rsidRPr="009A50A6">
        <w:rPr>
          <w:rFonts w:ascii="Arial" w:hAnsi="Arial" w:cs="Arial"/>
        </w:rPr>
        <w:t>JUDr. Jan Malý</w:t>
      </w:r>
    </w:p>
    <w:p w14:paraId="1A7C4435" w14:textId="4DA7B7FD" w:rsidR="00B0377B" w:rsidRPr="009A50A6" w:rsidRDefault="00B0377B" w:rsidP="00F95FEB">
      <w:pPr>
        <w:pStyle w:val="Zkladntext"/>
        <w:numPr>
          <w:ilvl w:val="0"/>
          <w:numId w:val="1"/>
        </w:numPr>
        <w:tabs>
          <w:tab w:val="clear" w:pos="720"/>
          <w:tab w:val="num" w:pos="1276"/>
        </w:tabs>
        <w:spacing w:before="60" w:after="0" w:line="276" w:lineRule="auto"/>
        <w:ind w:left="709" w:hanging="349"/>
        <w:jc w:val="both"/>
        <w:rPr>
          <w:rFonts w:ascii="Arial" w:hAnsi="Arial" w:cs="Arial"/>
        </w:rPr>
      </w:pPr>
      <w:r w:rsidRPr="009A50A6">
        <w:rPr>
          <w:rFonts w:ascii="Arial" w:hAnsi="Arial" w:cs="Arial"/>
        </w:rPr>
        <w:t xml:space="preserve">zástupce </w:t>
      </w:r>
      <w:r w:rsidR="005A5BAF" w:rsidRPr="009A50A6">
        <w:rPr>
          <w:rFonts w:ascii="Arial" w:hAnsi="Arial" w:cs="Arial"/>
        </w:rPr>
        <w:t>příkazce</w:t>
      </w:r>
      <w:r w:rsidRPr="009A50A6">
        <w:rPr>
          <w:rFonts w:ascii="Arial" w:hAnsi="Arial" w:cs="Arial"/>
        </w:rPr>
        <w:t xml:space="preserve"> ve věcech technických</w:t>
      </w:r>
      <w:r w:rsidR="002347CB" w:rsidRPr="009A50A6">
        <w:rPr>
          <w:rFonts w:ascii="Arial" w:hAnsi="Arial" w:cs="Arial"/>
        </w:rPr>
        <w:tab/>
      </w:r>
      <w:proofErr w:type="spellStart"/>
      <w:r w:rsidR="008B2583">
        <w:rPr>
          <w:rFonts w:ascii="Arial" w:hAnsi="Arial" w:cs="Arial"/>
        </w:rPr>
        <w:t>xxxxxxxxxxxxxxxxxxxxxxx</w:t>
      </w:r>
      <w:proofErr w:type="spellEnd"/>
    </w:p>
    <w:p w14:paraId="2C515C41" w14:textId="77777777" w:rsidR="00B0377B" w:rsidRPr="009A50A6" w:rsidRDefault="005A5BAF" w:rsidP="00003AC4">
      <w:pPr>
        <w:pStyle w:val="Zkladntext"/>
        <w:numPr>
          <w:ilvl w:val="0"/>
          <w:numId w:val="6"/>
        </w:numPr>
        <w:spacing w:before="240" w:after="240" w:line="276" w:lineRule="auto"/>
        <w:ind w:left="357" w:hanging="357"/>
        <w:jc w:val="both"/>
        <w:rPr>
          <w:rFonts w:ascii="Arial" w:hAnsi="Arial" w:cs="Arial"/>
        </w:rPr>
      </w:pPr>
      <w:r w:rsidRPr="009A50A6">
        <w:rPr>
          <w:rFonts w:ascii="Arial" w:hAnsi="Arial" w:cs="Arial"/>
        </w:rPr>
        <w:t>Příkazník</w:t>
      </w:r>
      <w:r w:rsidR="00B0377B" w:rsidRPr="009A50A6">
        <w:rPr>
          <w:rFonts w:ascii="Arial" w:hAnsi="Arial" w:cs="Arial"/>
        </w:rPr>
        <w:t xml:space="preserve"> zmocňuje následující osoby k jednání:</w:t>
      </w:r>
    </w:p>
    <w:p w14:paraId="7FE5F157" w14:textId="77777777" w:rsidR="00BA255C" w:rsidRPr="00BA255C" w:rsidRDefault="00F95FEB" w:rsidP="00F95FEB">
      <w:pPr>
        <w:pStyle w:val="Zkladntext"/>
        <w:numPr>
          <w:ilvl w:val="0"/>
          <w:numId w:val="3"/>
        </w:numPr>
        <w:spacing w:before="60" w:after="0" w:line="276" w:lineRule="auto"/>
        <w:jc w:val="both"/>
        <w:rPr>
          <w:rFonts w:ascii="Arial" w:hAnsi="Arial" w:cs="Arial"/>
        </w:rPr>
      </w:pPr>
      <w:r w:rsidRPr="00BA255C">
        <w:rPr>
          <w:rFonts w:ascii="Arial" w:hAnsi="Arial" w:cs="Arial"/>
        </w:rPr>
        <w:t>osoba ve věcech technických a</w:t>
      </w:r>
      <w:r w:rsidR="0012154A" w:rsidRPr="00BA255C">
        <w:rPr>
          <w:rFonts w:ascii="Arial" w:hAnsi="Arial" w:cs="Arial"/>
        </w:rPr>
        <w:t xml:space="preserve"> vykonávající technický dozor stavebníka</w:t>
      </w:r>
      <w:r w:rsidR="00026195" w:rsidRPr="00BA255C">
        <w:rPr>
          <w:rFonts w:ascii="Arial" w:hAnsi="Arial" w:cs="Arial"/>
        </w:rPr>
        <w:t xml:space="preserve"> (TDS)</w:t>
      </w:r>
      <w:r w:rsidR="0012154A" w:rsidRPr="00BA255C">
        <w:rPr>
          <w:rFonts w:ascii="Arial" w:hAnsi="Arial" w:cs="Arial"/>
        </w:rPr>
        <w:t xml:space="preserve">: </w:t>
      </w:r>
    </w:p>
    <w:p w14:paraId="484CE987" w14:textId="1C93E8E5" w:rsidR="0012154A" w:rsidRPr="00BA255C" w:rsidRDefault="008B2583" w:rsidP="00BA255C">
      <w:pPr>
        <w:pStyle w:val="Zkladntext"/>
        <w:spacing w:before="60" w:after="0" w:line="276" w:lineRule="auto"/>
        <w:ind w:left="4974" w:firstLine="698"/>
        <w:jc w:val="both"/>
        <w:rPr>
          <w:rFonts w:ascii="Arial" w:hAnsi="Arial" w:cs="Arial"/>
        </w:rPr>
      </w:pPr>
      <w:proofErr w:type="spellStart"/>
      <w:r>
        <w:rPr>
          <w:rFonts w:ascii="Arial" w:hAnsi="Arial" w:cs="Arial"/>
        </w:rPr>
        <w:t>xxxxxxxxxxxxxxxxxxxxxxx</w:t>
      </w:r>
      <w:proofErr w:type="spellEnd"/>
    </w:p>
    <w:p w14:paraId="49A7B78F" w14:textId="2FE5D1AD" w:rsidR="0012154A" w:rsidRPr="00BA255C" w:rsidRDefault="0012154A" w:rsidP="00003AC4">
      <w:pPr>
        <w:pStyle w:val="Zkladntext"/>
        <w:numPr>
          <w:ilvl w:val="0"/>
          <w:numId w:val="3"/>
        </w:numPr>
        <w:spacing w:before="60" w:after="0" w:line="276" w:lineRule="auto"/>
        <w:jc w:val="both"/>
        <w:rPr>
          <w:rFonts w:ascii="Arial" w:hAnsi="Arial" w:cs="Arial"/>
        </w:rPr>
      </w:pPr>
      <w:r w:rsidRPr="00BA255C">
        <w:rPr>
          <w:rFonts w:ascii="Arial" w:hAnsi="Arial" w:cs="Arial"/>
        </w:rPr>
        <w:lastRenderedPageBreak/>
        <w:t>koordinátor bezpečnosti a zdraví při práci</w:t>
      </w:r>
      <w:r w:rsidR="00026195" w:rsidRPr="00BA255C">
        <w:rPr>
          <w:rFonts w:ascii="Arial" w:hAnsi="Arial" w:cs="Arial"/>
        </w:rPr>
        <w:t xml:space="preserve"> (BOZP)</w:t>
      </w:r>
      <w:r w:rsidRPr="00BA255C">
        <w:rPr>
          <w:rFonts w:ascii="Arial" w:hAnsi="Arial" w:cs="Arial"/>
        </w:rPr>
        <w:t xml:space="preserve">: </w:t>
      </w:r>
      <w:r w:rsidR="00BA255C" w:rsidRPr="00BA255C">
        <w:rPr>
          <w:rFonts w:ascii="Arial" w:hAnsi="Arial" w:cs="Arial"/>
        </w:rPr>
        <w:tab/>
      </w:r>
      <w:r w:rsidR="008B2583">
        <w:rPr>
          <w:rFonts w:ascii="Arial" w:hAnsi="Arial" w:cs="Arial"/>
        </w:rPr>
        <w:t>xxxxxxxxxxxxxxxxxxxxx</w:t>
      </w:r>
      <w:bookmarkStart w:id="0" w:name="_GoBack"/>
      <w:bookmarkEnd w:id="0"/>
    </w:p>
    <w:p w14:paraId="4239C8C8" w14:textId="77777777" w:rsidR="00B0377B" w:rsidRPr="009A50A6" w:rsidRDefault="00B0377B" w:rsidP="00003AC4">
      <w:pPr>
        <w:pStyle w:val="Zkladntext"/>
        <w:numPr>
          <w:ilvl w:val="0"/>
          <w:numId w:val="6"/>
        </w:numPr>
        <w:spacing w:before="240" w:line="276" w:lineRule="auto"/>
        <w:ind w:left="357" w:hanging="357"/>
        <w:jc w:val="both"/>
        <w:rPr>
          <w:rFonts w:ascii="Arial" w:hAnsi="Arial" w:cs="Arial"/>
        </w:rPr>
      </w:pPr>
      <w:r w:rsidRPr="009A50A6">
        <w:rPr>
          <w:rFonts w:ascii="Arial" w:hAnsi="Arial" w:cs="Arial"/>
        </w:rPr>
        <w:t xml:space="preserve">Zmocněné osoby smluvních stran mohou být změněny písemným oznámením doručeným druhé smluvní straně nejpozději do 3 dnů ode dne vzniku této změny. </w:t>
      </w:r>
      <w:r w:rsidR="00F15E5D" w:rsidRPr="009A50A6">
        <w:rPr>
          <w:rFonts w:ascii="Arial" w:hAnsi="Arial" w:cs="Arial"/>
        </w:rPr>
        <w:t xml:space="preserve">Příkazník je oprávněn </w:t>
      </w:r>
      <w:r w:rsidR="00F95FEB" w:rsidRPr="009A50A6">
        <w:rPr>
          <w:rFonts w:ascii="Arial" w:hAnsi="Arial" w:cs="Arial"/>
        </w:rPr>
        <w:t>změnit osoby dle odst. 2 písm. a) a b</w:t>
      </w:r>
      <w:r w:rsidR="00F15E5D" w:rsidRPr="009A50A6">
        <w:rPr>
          <w:rFonts w:ascii="Arial" w:hAnsi="Arial" w:cs="Arial"/>
        </w:rPr>
        <w:t xml:space="preserve">) pouze ve výjimečných případech a pouze s předchozím souhlasem příkazce. Příkazník je povinen prokázat, že nahrazující osoby splňují kvalifikaci minimálně v rozsahu, ve kterém ji splnily osoby nahrazené. </w:t>
      </w:r>
    </w:p>
    <w:p w14:paraId="3DD886B6" w14:textId="77777777" w:rsidR="00CC2655" w:rsidRPr="009A50A6" w:rsidRDefault="00BD0B24" w:rsidP="00BD0B24">
      <w:pPr>
        <w:pStyle w:val="Zkladntext"/>
        <w:numPr>
          <w:ilvl w:val="0"/>
          <w:numId w:val="6"/>
        </w:numPr>
        <w:spacing w:before="120" w:line="276" w:lineRule="auto"/>
        <w:jc w:val="both"/>
        <w:rPr>
          <w:rFonts w:ascii="Arial" w:hAnsi="Arial" w:cs="Arial"/>
        </w:rPr>
      </w:pPr>
      <w:r w:rsidRPr="009A50A6">
        <w:rPr>
          <w:rFonts w:ascii="Arial" w:hAnsi="Arial" w:cs="Arial"/>
        </w:rPr>
        <w:t xml:space="preserve">Je-li zástupce </w:t>
      </w:r>
      <w:r w:rsidR="00F15E5D" w:rsidRPr="009A50A6">
        <w:rPr>
          <w:rFonts w:ascii="Arial" w:hAnsi="Arial" w:cs="Arial"/>
        </w:rPr>
        <w:t>příkazce</w:t>
      </w:r>
      <w:r w:rsidRPr="009A50A6">
        <w:rPr>
          <w:rFonts w:ascii="Arial" w:hAnsi="Arial" w:cs="Arial"/>
        </w:rPr>
        <w:t xml:space="preserve"> ve věcech smluvních dle článku </w:t>
      </w:r>
      <w:r w:rsidR="00A36DF7" w:rsidRPr="009A50A6">
        <w:rPr>
          <w:rFonts w:ascii="Arial" w:hAnsi="Arial" w:cs="Arial"/>
        </w:rPr>
        <w:t>2</w:t>
      </w:r>
      <w:r w:rsidRPr="009A50A6">
        <w:rPr>
          <w:rFonts w:ascii="Arial" w:hAnsi="Arial" w:cs="Arial"/>
        </w:rPr>
        <w:t xml:space="preserve"> odst. 1 písm. a) osoba odlišná od osoby oprávněné jednat za </w:t>
      </w:r>
      <w:r w:rsidR="00F15E5D" w:rsidRPr="009A50A6">
        <w:rPr>
          <w:rFonts w:ascii="Arial" w:hAnsi="Arial" w:cs="Arial"/>
        </w:rPr>
        <w:t>příkazce</w:t>
      </w:r>
      <w:r w:rsidRPr="009A50A6">
        <w:rPr>
          <w:rFonts w:ascii="Arial" w:hAnsi="Arial" w:cs="Arial"/>
        </w:rPr>
        <w:t xml:space="preserve"> dle právních předpisů, není oprávněn uzavírat dodatky k této smlouvě ani tuto smlouvu ukončit.</w:t>
      </w:r>
    </w:p>
    <w:p w14:paraId="36B4B6BB" w14:textId="77777777" w:rsidR="00B0377B" w:rsidRPr="009A50A6" w:rsidRDefault="00B0377B" w:rsidP="00F32D38">
      <w:pPr>
        <w:spacing w:before="240" w:line="276" w:lineRule="auto"/>
        <w:jc w:val="center"/>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3</w:t>
      </w:r>
    </w:p>
    <w:p w14:paraId="4DD2E9C4" w14:textId="77777777" w:rsidR="00B0377B" w:rsidRPr="009A50A6" w:rsidRDefault="006E0A02" w:rsidP="00F32D38">
      <w:pPr>
        <w:pStyle w:val="Nadpis1"/>
        <w:spacing w:after="240" w:line="276" w:lineRule="auto"/>
        <w:rPr>
          <w:rFonts w:cs="Arial"/>
          <w:b w:val="0"/>
          <w:szCs w:val="20"/>
        </w:rPr>
      </w:pPr>
      <w:r w:rsidRPr="009A50A6">
        <w:rPr>
          <w:rFonts w:cs="Arial"/>
          <w:szCs w:val="20"/>
        </w:rPr>
        <w:t>Podklady pro uzavření smlouvy</w:t>
      </w:r>
    </w:p>
    <w:p w14:paraId="2F5EE922" w14:textId="13DF0413" w:rsidR="006E0A02" w:rsidRPr="009A50A6" w:rsidRDefault="006E0A02" w:rsidP="00003AC4">
      <w:pPr>
        <w:pStyle w:val="Zkladntext"/>
        <w:numPr>
          <w:ilvl w:val="0"/>
          <w:numId w:val="7"/>
        </w:numPr>
        <w:spacing w:before="120" w:line="276" w:lineRule="auto"/>
        <w:ind w:left="357" w:hanging="357"/>
        <w:jc w:val="both"/>
        <w:rPr>
          <w:rFonts w:ascii="Arial" w:hAnsi="Arial" w:cs="Arial"/>
        </w:rPr>
      </w:pPr>
      <w:r w:rsidRPr="009A50A6">
        <w:rPr>
          <w:rFonts w:ascii="Arial" w:hAnsi="Arial" w:cs="Arial"/>
        </w:rPr>
        <w:t xml:space="preserve">Základním podkladem pro uzavření této smlouvy je nabídka </w:t>
      </w:r>
      <w:r w:rsidR="00933AFF" w:rsidRPr="009A50A6">
        <w:rPr>
          <w:rFonts w:ascii="Arial" w:hAnsi="Arial" w:cs="Arial"/>
        </w:rPr>
        <w:t xml:space="preserve">dodavatele </w:t>
      </w:r>
      <w:r w:rsidRPr="009A50A6">
        <w:rPr>
          <w:rFonts w:ascii="Arial" w:hAnsi="Arial" w:cs="Arial"/>
        </w:rPr>
        <w:t xml:space="preserve">podaná dne </w:t>
      </w:r>
      <w:r w:rsidR="00BA255C">
        <w:rPr>
          <w:rFonts w:ascii="Arial" w:hAnsi="Arial" w:cs="Arial"/>
        </w:rPr>
        <w:t>4. 7. 2017</w:t>
      </w:r>
      <w:r w:rsidRPr="009A50A6">
        <w:rPr>
          <w:rFonts w:ascii="Arial" w:hAnsi="Arial" w:cs="Arial"/>
        </w:rPr>
        <w:t xml:space="preserve"> v rámci </w:t>
      </w:r>
      <w:r w:rsidR="00261C40" w:rsidRPr="009A50A6">
        <w:rPr>
          <w:rFonts w:ascii="Arial" w:hAnsi="Arial" w:cs="Arial"/>
        </w:rPr>
        <w:t xml:space="preserve">zadávacího řízení </w:t>
      </w:r>
      <w:r w:rsidRPr="009A50A6">
        <w:rPr>
          <w:rFonts w:ascii="Arial" w:hAnsi="Arial" w:cs="Arial"/>
        </w:rPr>
        <w:t>veřejné zakázky.</w:t>
      </w:r>
    </w:p>
    <w:p w14:paraId="67228A87" w14:textId="77777777" w:rsidR="00157172" w:rsidRPr="009A50A6" w:rsidRDefault="00157172" w:rsidP="00157172">
      <w:pPr>
        <w:pStyle w:val="Odstavecseseznamem"/>
        <w:numPr>
          <w:ilvl w:val="0"/>
          <w:numId w:val="7"/>
        </w:numPr>
        <w:spacing w:after="120" w:line="240" w:lineRule="auto"/>
        <w:ind w:left="357" w:hanging="357"/>
        <w:contextualSpacing w:val="0"/>
        <w:rPr>
          <w:rFonts w:ascii="Arial" w:hAnsi="Arial" w:cs="Arial"/>
          <w:sz w:val="20"/>
        </w:rPr>
      </w:pPr>
      <w:r w:rsidRPr="009A50A6">
        <w:rPr>
          <w:rFonts w:ascii="Arial" w:hAnsi="Arial" w:cs="Arial"/>
          <w:sz w:val="20"/>
        </w:rPr>
        <w:t>Dalším podkladem pro uzavření této smlouvy jsou:</w:t>
      </w:r>
    </w:p>
    <w:p w14:paraId="33293A54" w14:textId="77777777" w:rsidR="00157172" w:rsidRPr="009A50A6" w:rsidRDefault="00157172" w:rsidP="00157172">
      <w:pPr>
        <w:numPr>
          <w:ilvl w:val="0"/>
          <w:numId w:val="33"/>
        </w:numPr>
        <w:rPr>
          <w:rFonts w:ascii="Arial" w:hAnsi="Arial" w:cs="Arial"/>
          <w:sz w:val="20"/>
        </w:rPr>
      </w:pPr>
      <w:r w:rsidRPr="009A50A6">
        <w:rPr>
          <w:rFonts w:ascii="Arial" w:hAnsi="Arial" w:cs="Arial"/>
          <w:sz w:val="20"/>
        </w:rPr>
        <w:t>Projektová dokumentace stavby</w:t>
      </w:r>
    </w:p>
    <w:p w14:paraId="4FAF87D3" w14:textId="77777777" w:rsidR="00157172" w:rsidRPr="009A50A6" w:rsidRDefault="00157172" w:rsidP="00157172">
      <w:pPr>
        <w:numPr>
          <w:ilvl w:val="0"/>
          <w:numId w:val="33"/>
        </w:numPr>
        <w:rPr>
          <w:rFonts w:ascii="Arial" w:hAnsi="Arial" w:cs="Arial"/>
          <w:sz w:val="20"/>
        </w:rPr>
      </w:pPr>
      <w:r w:rsidRPr="009A50A6">
        <w:rPr>
          <w:rFonts w:ascii="Arial" w:hAnsi="Arial" w:cs="Arial"/>
          <w:sz w:val="20"/>
        </w:rPr>
        <w:t>Územní rozhodnutí</w:t>
      </w:r>
    </w:p>
    <w:p w14:paraId="1BFA854B" w14:textId="77777777" w:rsidR="00157172" w:rsidRPr="009A50A6" w:rsidRDefault="00157172" w:rsidP="00157172">
      <w:pPr>
        <w:numPr>
          <w:ilvl w:val="0"/>
          <w:numId w:val="33"/>
        </w:numPr>
        <w:ind w:left="714" w:hanging="357"/>
        <w:rPr>
          <w:rFonts w:ascii="Arial" w:hAnsi="Arial" w:cs="Arial"/>
          <w:sz w:val="20"/>
        </w:rPr>
      </w:pPr>
      <w:r w:rsidRPr="009A50A6">
        <w:rPr>
          <w:rFonts w:ascii="Arial" w:hAnsi="Arial" w:cs="Arial"/>
          <w:sz w:val="20"/>
        </w:rPr>
        <w:t>Stavební povolení</w:t>
      </w:r>
    </w:p>
    <w:p w14:paraId="74D84757" w14:textId="77777777" w:rsidR="0080710F" w:rsidRPr="009A50A6" w:rsidRDefault="005A5BAF" w:rsidP="00003AC4">
      <w:pPr>
        <w:pStyle w:val="Zkladntext"/>
        <w:numPr>
          <w:ilvl w:val="0"/>
          <w:numId w:val="7"/>
        </w:numPr>
        <w:spacing w:before="240" w:after="240" w:line="276" w:lineRule="auto"/>
        <w:jc w:val="both"/>
        <w:rPr>
          <w:rFonts w:ascii="Arial" w:hAnsi="Arial" w:cs="Arial"/>
        </w:rPr>
      </w:pPr>
      <w:r w:rsidRPr="009A50A6">
        <w:rPr>
          <w:rFonts w:ascii="Arial" w:hAnsi="Arial" w:cs="Arial"/>
        </w:rPr>
        <w:t xml:space="preserve">Příkazník </w:t>
      </w:r>
      <w:r w:rsidR="00B0377B" w:rsidRPr="009A50A6">
        <w:rPr>
          <w:rFonts w:ascii="Arial" w:hAnsi="Arial" w:cs="Arial"/>
        </w:rPr>
        <w:t>prohl</w:t>
      </w:r>
      <w:r w:rsidR="00886DB4" w:rsidRPr="009A50A6">
        <w:rPr>
          <w:rFonts w:ascii="Arial" w:hAnsi="Arial" w:cs="Arial"/>
        </w:rPr>
        <w:t xml:space="preserve">ašuje, že všechny technické a </w:t>
      </w:r>
      <w:r w:rsidRPr="009A50A6">
        <w:rPr>
          <w:rFonts w:ascii="Arial" w:hAnsi="Arial" w:cs="Arial"/>
        </w:rPr>
        <w:t>smluvní</w:t>
      </w:r>
      <w:r w:rsidR="00886DB4" w:rsidRPr="009A50A6">
        <w:rPr>
          <w:rFonts w:ascii="Arial" w:hAnsi="Arial" w:cs="Arial"/>
        </w:rPr>
        <w:t xml:space="preserve"> podmínky byly před podpisem smlouvy na základě jeho žádosti o vysvětlení zadávací dokumentace v rámci zadávacího řízení, na základě jehož výsledku je uzavřena tato smlouva, zahrnuty </w:t>
      </w:r>
      <w:r w:rsidR="00D17D71" w:rsidRPr="009A50A6">
        <w:rPr>
          <w:rFonts w:ascii="Arial" w:hAnsi="Arial" w:cs="Arial"/>
        </w:rPr>
        <w:t xml:space="preserve">do </w:t>
      </w:r>
      <w:r w:rsidR="00886DB4" w:rsidRPr="009A50A6">
        <w:rPr>
          <w:rFonts w:ascii="Arial" w:hAnsi="Arial" w:cs="Arial"/>
        </w:rPr>
        <w:t>jeho nabídky</w:t>
      </w:r>
      <w:r w:rsidR="006E13BB" w:rsidRPr="009A50A6">
        <w:rPr>
          <w:rFonts w:ascii="Arial" w:hAnsi="Arial" w:cs="Arial"/>
        </w:rPr>
        <w:t>.</w:t>
      </w:r>
    </w:p>
    <w:p w14:paraId="2835BE2E" w14:textId="77777777" w:rsidR="00261C40" w:rsidRPr="009A50A6" w:rsidRDefault="005A5BAF" w:rsidP="00003AC4">
      <w:pPr>
        <w:pStyle w:val="Zkladntext"/>
        <w:numPr>
          <w:ilvl w:val="0"/>
          <w:numId w:val="7"/>
        </w:numPr>
        <w:spacing w:before="240" w:after="240" w:line="276" w:lineRule="auto"/>
        <w:ind w:left="357" w:hanging="357"/>
        <w:jc w:val="both"/>
        <w:rPr>
          <w:rFonts w:ascii="Arial" w:hAnsi="Arial" w:cs="Arial"/>
        </w:rPr>
      </w:pPr>
      <w:r w:rsidRPr="009A50A6">
        <w:rPr>
          <w:rFonts w:ascii="Arial" w:hAnsi="Arial" w:cs="Arial"/>
        </w:rPr>
        <w:t>Příkazník</w:t>
      </w:r>
      <w:r w:rsidR="00261C40" w:rsidRPr="009A50A6">
        <w:rPr>
          <w:rFonts w:ascii="Arial" w:hAnsi="Arial" w:cs="Arial"/>
        </w:rPr>
        <w:t xml:space="preserve"> dále prohlašuje, </w:t>
      </w:r>
      <w:r w:rsidR="00D81877" w:rsidRPr="009A50A6">
        <w:rPr>
          <w:rFonts w:ascii="Arial" w:hAnsi="Arial" w:cs="Arial"/>
        </w:rPr>
        <w:t xml:space="preserve">že realizaci </w:t>
      </w:r>
      <w:r w:rsidRPr="009A50A6">
        <w:rPr>
          <w:rFonts w:ascii="Arial" w:hAnsi="Arial" w:cs="Arial"/>
        </w:rPr>
        <w:t>předmětu smlouvy</w:t>
      </w:r>
      <w:r w:rsidR="00261C40" w:rsidRPr="009A50A6">
        <w:rPr>
          <w:rFonts w:ascii="Arial" w:hAnsi="Arial" w:cs="Arial"/>
        </w:rPr>
        <w:t xml:space="preserve"> provede v souladu se zadávací dokumentací veřejné zakázky včetně všech jejích vysvětlení zadavatelem.</w:t>
      </w:r>
    </w:p>
    <w:p w14:paraId="30CDC201" w14:textId="77777777" w:rsidR="00B0377B" w:rsidRPr="009A50A6" w:rsidRDefault="005A5BAF" w:rsidP="00003AC4">
      <w:pPr>
        <w:pStyle w:val="Zkladntext"/>
        <w:numPr>
          <w:ilvl w:val="0"/>
          <w:numId w:val="7"/>
        </w:numPr>
        <w:spacing w:before="240" w:after="240" w:line="276" w:lineRule="auto"/>
        <w:ind w:left="357" w:hanging="357"/>
        <w:jc w:val="both"/>
        <w:rPr>
          <w:rFonts w:ascii="Arial" w:hAnsi="Arial" w:cs="Arial"/>
        </w:rPr>
      </w:pPr>
      <w:r w:rsidRPr="009A50A6">
        <w:rPr>
          <w:rFonts w:ascii="Arial" w:hAnsi="Arial" w:cs="Arial"/>
        </w:rPr>
        <w:t>Příkazník</w:t>
      </w:r>
      <w:r w:rsidR="00357C09" w:rsidRPr="009A50A6">
        <w:rPr>
          <w:rFonts w:ascii="Arial" w:hAnsi="Arial" w:cs="Arial"/>
        </w:rPr>
        <w:t xml:space="preserve"> upozorní </w:t>
      </w:r>
      <w:r w:rsidRPr="009A50A6">
        <w:rPr>
          <w:rFonts w:ascii="Arial" w:hAnsi="Arial" w:cs="Arial"/>
        </w:rPr>
        <w:t>příkazce</w:t>
      </w:r>
      <w:r w:rsidR="00357C09" w:rsidRPr="009A50A6">
        <w:rPr>
          <w:rFonts w:ascii="Arial" w:hAnsi="Arial" w:cs="Arial"/>
        </w:rPr>
        <w:t xml:space="preserve"> bez zbytečného odkladu na zjištěné zjevné vady a nedostatky</w:t>
      </w:r>
      <w:r w:rsidR="007E79C1" w:rsidRPr="009A50A6">
        <w:rPr>
          <w:rFonts w:ascii="Arial" w:hAnsi="Arial" w:cs="Arial"/>
        </w:rPr>
        <w:t xml:space="preserve"> podkladů pro uzavření smlouvy</w:t>
      </w:r>
      <w:r w:rsidR="00357C09" w:rsidRPr="009A50A6">
        <w:rPr>
          <w:rFonts w:ascii="Arial" w:hAnsi="Arial" w:cs="Arial"/>
        </w:rPr>
        <w:t xml:space="preserve">. Případný soupis zjištěných vad a nedostatků předané dokumentace včetně návrhů na jejich odstranění </w:t>
      </w:r>
      <w:r w:rsidRPr="009A50A6">
        <w:rPr>
          <w:rFonts w:ascii="Arial" w:hAnsi="Arial" w:cs="Arial"/>
        </w:rPr>
        <w:t>příkazník</w:t>
      </w:r>
      <w:r w:rsidR="00357C09" w:rsidRPr="009A50A6">
        <w:rPr>
          <w:rFonts w:ascii="Arial" w:hAnsi="Arial" w:cs="Arial"/>
        </w:rPr>
        <w:t xml:space="preserve"> předá </w:t>
      </w:r>
      <w:r w:rsidRPr="009A50A6">
        <w:rPr>
          <w:rFonts w:ascii="Arial" w:hAnsi="Arial" w:cs="Arial"/>
        </w:rPr>
        <w:t>příkazci</w:t>
      </w:r>
      <w:r w:rsidR="00357C09" w:rsidRPr="009A50A6">
        <w:rPr>
          <w:rFonts w:ascii="Arial" w:hAnsi="Arial" w:cs="Arial"/>
        </w:rPr>
        <w:t xml:space="preserve"> bez zbytečného odkladu po provedení kontroly.</w:t>
      </w:r>
      <w:r w:rsidR="00B21361" w:rsidRPr="009A50A6">
        <w:rPr>
          <w:rFonts w:ascii="Arial" w:hAnsi="Arial" w:cs="Arial"/>
        </w:rPr>
        <w:t xml:space="preserve"> </w:t>
      </w:r>
    </w:p>
    <w:p w14:paraId="60986B4A" w14:textId="77777777" w:rsidR="00B0377B" w:rsidRPr="009A50A6" w:rsidRDefault="00B0377B" w:rsidP="00F32D38">
      <w:pPr>
        <w:spacing w:before="240" w:line="276" w:lineRule="auto"/>
        <w:jc w:val="center"/>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4</w:t>
      </w:r>
    </w:p>
    <w:p w14:paraId="5258E84C" w14:textId="77777777" w:rsidR="00B0377B" w:rsidRPr="009A50A6" w:rsidRDefault="00B0377B" w:rsidP="00F32D38">
      <w:pPr>
        <w:pStyle w:val="Nadpis1"/>
        <w:spacing w:after="240" w:line="276" w:lineRule="auto"/>
        <w:rPr>
          <w:rFonts w:cs="Arial"/>
          <w:b w:val="0"/>
          <w:szCs w:val="20"/>
        </w:rPr>
      </w:pPr>
      <w:r w:rsidRPr="009A50A6">
        <w:rPr>
          <w:rFonts w:cs="Arial"/>
          <w:szCs w:val="20"/>
        </w:rPr>
        <w:t>Předmět smlouvy</w:t>
      </w:r>
    </w:p>
    <w:p w14:paraId="37D49376" w14:textId="77777777" w:rsidR="00E676C5" w:rsidRPr="009A50A6" w:rsidRDefault="005A5BAF" w:rsidP="00003AC4">
      <w:pPr>
        <w:pStyle w:val="Zkladntext"/>
        <w:numPr>
          <w:ilvl w:val="0"/>
          <w:numId w:val="8"/>
        </w:numPr>
        <w:spacing w:before="240" w:after="240" w:line="276" w:lineRule="auto"/>
        <w:jc w:val="both"/>
        <w:rPr>
          <w:rFonts w:ascii="Arial" w:hAnsi="Arial" w:cs="Arial"/>
        </w:rPr>
      </w:pPr>
      <w:r w:rsidRPr="009A50A6">
        <w:rPr>
          <w:rFonts w:ascii="Arial" w:hAnsi="Arial" w:cs="Arial"/>
        </w:rPr>
        <w:t>Příkazník se zavazuje jménem příkazce a na svou odpovědnost vykonávat a zajišťovat činnosti technického dozoru stavebníka (TDS) a koordinátora bezpečnosti a ochrany zdraví při práci (BOZP), dále také jako „zajišťovaná činnost“, na stavební akci: „</w:t>
      </w:r>
      <w:r w:rsidR="00CF3D8B" w:rsidRPr="009A50A6">
        <w:rPr>
          <w:rFonts w:ascii="Arial" w:hAnsi="Arial" w:cs="Arial"/>
          <w:b/>
        </w:rPr>
        <w:t>Hasičská zbrojnice Sboru dobrovolných hasičů Jičín</w:t>
      </w:r>
      <w:r w:rsidRPr="009A50A6">
        <w:rPr>
          <w:rFonts w:ascii="Arial" w:hAnsi="Arial" w:cs="Arial"/>
        </w:rPr>
        <w:t>“ (dále jen „dílo“ či „stavba“), a to za podmínek dále v této smlouvě stanovených. Příkazce se zavazuje příkazníkovi výkon zajišťované činnosti umožnit a za její řádný výkon uhradit příkazníkovi odměnu.</w:t>
      </w:r>
    </w:p>
    <w:p w14:paraId="7129E643" w14:textId="77777777" w:rsidR="000D0DC9" w:rsidRPr="009A50A6" w:rsidRDefault="005A5BAF" w:rsidP="00003AC4">
      <w:pPr>
        <w:pStyle w:val="Zkladntext"/>
        <w:numPr>
          <w:ilvl w:val="0"/>
          <w:numId w:val="8"/>
        </w:numPr>
        <w:spacing w:before="240" w:after="240" w:line="276" w:lineRule="auto"/>
        <w:jc w:val="both"/>
        <w:rPr>
          <w:rFonts w:ascii="Arial" w:hAnsi="Arial" w:cs="Arial"/>
        </w:rPr>
      </w:pPr>
      <w:r w:rsidRPr="009A50A6">
        <w:rPr>
          <w:rFonts w:ascii="Arial" w:hAnsi="Arial" w:cs="Arial"/>
        </w:rPr>
        <w:t xml:space="preserve">Předmětem plnění této smlouvy je plnění zajišťované činnosti v průběhu provádění díla a při předání a převzetí díla. Předmět zajišťované činnosti je specifikován v článku </w:t>
      </w:r>
      <w:r w:rsidR="00A36DF7" w:rsidRPr="009A50A6">
        <w:rPr>
          <w:rFonts w:ascii="Arial" w:hAnsi="Arial" w:cs="Arial"/>
        </w:rPr>
        <w:t>5</w:t>
      </w:r>
      <w:r w:rsidRPr="009A50A6">
        <w:rPr>
          <w:rFonts w:ascii="Arial" w:hAnsi="Arial" w:cs="Arial"/>
        </w:rPr>
        <w:t>.</w:t>
      </w:r>
    </w:p>
    <w:p w14:paraId="401D44C4" w14:textId="6DABFF8D" w:rsidR="008F0667" w:rsidRPr="00BA255C" w:rsidRDefault="008F0667" w:rsidP="00BA255C">
      <w:pPr>
        <w:tabs>
          <w:tab w:val="left" w:pos="8280"/>
        </w:tabs>
        <w:suppressAutoHyphens/>
        <w:spacing w:before="120"/>
        <w:ind w:left="-23"/>
        <w:rPr>
          <w:rFonts w:ascii="Arial" w:hAnsi="Arial" w:cs="Arial"/>
          <w:sz w:val="20"/>
          <w:szCs w:val="20"/>
          <w:lang w:eastAsia="ar-SA"/>
        </w:rPr>
      </w:pPr>
      <w:r w:rsidRPr="009A50A6">
        <w:rPr>
          <w:rFonts w:ascii="Arial" w:hAnsi="Arial" w:cs="Arial"/>
          <w:sz w:val="22"/>
          <w:szCs w:val="22"/>
        </w:rPr>
        <w:t xml:space="preserve">       Místo stavby</w:t>
      </w:r>
      <w:r w:rsidRPr="009A50A6">
        <w:rPr>
          <w:rFonts w:ascii="Arial" w:hAnsi="Arial" w:cs="Arial"/>
        </w:rPr>
        <w:t xml:space="preserve">: </w:t>
      </w:r>
      <w:r w:rsidRPr="009A50A6">
        <w:rPr>
          <w:rFonts w:ascii="Arial" w:hAnsi="Arial" w:cs="Arial"/>
          <w:sz w:val="20"/>
          <w:szCs w:val="20"/>
        </w:rPr>
        <w:t xml:space="preserve">Jičín, ul. Dělnická, </w:t>
      </w:r>
      <w:proofErr w:type="spellStart"/>
      <w:proofErr w:type="gramStart"/>
      <w:r w:rsidRPr="009A50A6">
        <w:rPr>
          <w:rFonts w:ascii="Arial" w:hAnsi="Arial" w:cs="Arial"/>
          <w:sz w:val="20"/>
          <w:szCs w:val="20"/>
        </w:rPr>
        <w:t>p.č</w:t>
      </w:r>
      <w:proofErr w:type="spellEnd"/>
      <w:r w:rsidRPr="009A50A6">
        <w:rPr>
          <w:rFonts w:ascii="Arial" w:hAnsi="Arial" w:cs="Arial"/>
          <w:sz w:val="20"/>
          <w:szCs w:val="20"/>
        </w:rPr>
        <w:t>.</w:t>
      </w:r>
      <w:proofErr w:type="gramEnd"/>
      <w:r w:rsidRPr="009A50A6">
        <w:rPr>
          <w:rFonts w:ascii="Arial" w:hAnsi="Arial" w:cs="Arial"/>
          <w:sz w:val="20"/>
          <w:szCs w:val="20"/>
        </w:rPr>
        <w:t xml:space="preserve"> 838/23, 2209, 1363/1, 1363/2, 1301/1, 838/3, </w:t>
      </w:r>
      <w:r w:rsidRPr="009A50A6">
        <w:rPr>
          <w:rFonts w:ascii="Arial" w:hAnsi="Arial" w:cs="Arial"/>
          <w:sz w:val="20"/>
          <w:szCs w:val="20"/>
        </w:rPr>
        <w:tab/>
      </w:r>
    </w:p>
    <w:p w14:paraId="3DE3D8A9"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5</w:t>
      </w:r>
    </w:p>
    <w:p w14:paraId="68FBB3D8"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 xml:space="preserve">Výkon technického dozoru stavebníka a koordinátora BOZP </w:t>
      </w:r>
    </w:p>
    <w:p w14:paraId="1B2F4741" w14:textId="77777777" w:rsidR="005A5BAF" w:rsidRPr="009A50A6" w:rsidRDefault="005A5BAF" w:rsidP="00003AC4">
      <w:pPr>
        <w:pStyle w:val="Zkladntext"/>
        <w:numPr>
          <w:ilvl w:val="0"/>
          <w:numId w:val="11"/>
        </w:numPr>
        <w:spacing w:before="120" w:line="276" w:lineRule="auto"/>
        <w:ind w:left="357" w:hanging="357"/>
        <w:jc w:val="both"/>
        <w:rPr>
          <w:rFonts w:ascii="Arial" w:hAnsi="Arial" w:cs="Arial"/>
        </w:rPr>
      </w:pPr>
      <w:r w:rsidRPr="009A50A6">
        <w:rPr>
          <w:rFonts w:ascii="Arial" w:hAnsi="Arial" w:cs="Arial"/>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7FCD3DA9" w14:textId="77777777" w:rsidR="00545635" w:rsidRPr="009A50A6" w:rsidRDefault="00545635" w:rsidP="00F32D38">
      <w:pPr>
        <w:spacing w:before="120" w:after="120" w:line="276" w:lineRule="auto"/>
        <w:ind w:firstLine="357"/>
        <w:rPr>
          <w:rFonts w:ascii="Arial" w:hAnsi="Arial" w:cs="Arial"/>
          <w:b/>
          <w:sz w:val="20"/>
          <w:szCs w:val="22"/>
        </w:rPr>
      </w:pPr>
      <w:bookmarkStart w:id="1" w:name="_Ref332869952"/>
      <w:bookmarkStart w:id="2" w:name="_Ref332870456"/>
    </w:p>
    <w:p w14:paraId="7FC36D4F" w14:textId="77777777" w:rsidR="005A5BAF" w:rsidRPr="009A50A6" w:rsidRDefault="005A5BAF" w:rsidP="00F32D38">
      <w:pPr>
        <w:spacing w:before="120" w:after="120" w:line="276" w:lineRule="auto"/>
        <w:ind w:firstLine="357"/>
        <w:rPr>
          <w:rFonts w:ascii="Arial" w:hAnsi="Arial" w:cs="Arial"/>
          <w:b/>
          <w:sz w:val="20"/>
          <w:szCs w:val="22"/>
        </w:rPr>
      </w:pPr>
      <w:r w:rsidRPr="009A50A6">
        <w:rPr>
          <w:rFonts w:ascii="Arial" w:hAnsi="Arial" w:cs="Arial"/>
          <w:b/>
          <w:sz w:val="20"/>
          <w:szCs w:val="22"/>
        </w:rPr>
        <w:t>Technický dozor stavebníka:</w:t>
      </w:r>
    </w:p>
    <w:p w14:paraId="074565B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seznámení se s projektovou dokumentací, se stavebním povolením, stanovisky, rozhodnutími a vyjádřeními dotčených orgánů státní správy;</w:t>
      </w:r>
    </w:p>
    <w:p w14:paraId="0C5BD442"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dodržování podmínek stavebního povolení a opatření státního stavebního dohledu po dobu realizace stavby;</w:t>
      </w:r>
    </w:p>
    <w:p w14:paraId="39EA92F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oznámení podle § 22 odst. 2 zákona č. 20/1987 Sb., o státní památkové péči Archeologickému ústavu AV ČR Praha minimálně dva týdny před zahájením výkopových či jiných stavebních prací;</w:t>
      </w:r>
    </w:p>
    <w:p w14:paraId="7715B16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procesů spojených s předáním a převzetím staveniště vybranému zhotoviteli stavby včetně administrativního záznamu veškerých takových procesů;</w:t>
      </w:r>
    </w:p>
    <w:p w14:paraId="1644814F"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organizování kontrolních dnů v průběhu provádění stavebních prací včetně vyho</w:t>
      </w:r>
      <w:r w:rsidR="006850C3" w:rsidRPr="009A50A6">
        <w:rPr>
          <w:rFonts w:ascii="Arial" w:hAnsi="Arial" w:cs="Arial"/>
          <w:sz w:val="20"/>
          <w:szCs w:val="20"/>
        </w:rPr>
        <w:t>tovení zápisu, minimálně 1x za</w:t>
      </w:r>
      <w:r w:rsidRPr="009A50A6">
        <w:rPr>
          <w:rFonts w:ascii="Arial" w:hAnsi="Arial" w:cs="Arial"/>
          <w:sz w:val="20"/>
          <w:szCs w:val="20"/>
        </w:rPr>
        <w:t xml:space="preserve"> týd</w:t>
      </w:r>
      <w:r w:rsidR="006850C3" w:rsidRPr="009A50A6">
        <w:rPr>
          <w:rFonts w:ascii="Arial" w:hAnsi="Arial" w:cs="Arial"/>
          <w:sz w:val="20"/>
          <w:szCs w:val="20"/>
        </w:rPr>
        <w:t>en</w:t>
      </w:r>
      <w:r w:rsidRPr="009A50A6">
        <w:rPr>
          <w:rFonts w:ascii="Arial" w:hAnsi="Arial" w:cs="Arial"/>
          <w:sz w:val="20"/>
          <w:szCs w:val="20"/>
        </w:rPr>
        <w:t>;</w:t>
      </w:r>
    </w:p>
    <w:p w14:paraId="5D217DF4"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průběžný kontakt s investorem o postupu realizace stavebních prací, kontrola plnění smluvních podmínek zhotovitelem stavby;</w:t>
      </w:r>
    </w:p>
    <w:p w14:paraId="68E9D3B4"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se smluvní dokumentací, ostatními podklady, pokyny a sděleními předanými příkazcem příkazníkovi;</w:t>
      </w:r>
    </w:p>
    <w:p w14:paraId="6D6B86F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 xml:space="preserve">dodržování plánu kontrolních prohlídek na stavbě; </w:t>
      </w:r>
    </w:p>
    <w:p w14:paraId="5125A51F"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a ověřování kvality dokončených prací a ověřování shody s ustanoveními smluvních dokumentů a platnými právními předpisy ČR, včetně platných českých norem;</w:t>
      </w:r>
    </w:p>
    <w:p w14:paraId="2C3C659D"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věcné a finanční správnosti a úplnosti fakturovaných položek a jejich soulad s rozpočtem stavby;</w:t>
      </w:r>
    </w:p>
    <w:p w14:paraId="2412F93A"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06EFDA99"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soustavné sledování a kontrola vedení stavebního deníku, potvrzování správnosti zápisů ve stavebním deníku, vyjadřování se v něm k závažným skutečnostem;</w:t>
      </w:r>
    </w:p>
    <w:p w14:paraId="3AA1DFB9"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a ověřování měsíčního soupisu provedených prací a dodávek;</w:t>
      </w:r>
    </w:p>
    <w:p w14:paraId="6F108243"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procesů systematického doplňování dokumentace pro příkazce a zhotovitele, podle které se stavba realizuje;</w:t>
      </w:r>
    </w:p>
    <w:p w14:paraId="67623E2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účast při projednávání a ověření správnosti všech dokladů a změn projektové dokumentace stavby;</w:t>
      </w:r>
    </w:p>
    <w:p w14:paraId="3EF80550"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p>
    <w:p w14:paraId="4BF0940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povinnost informovat příkazce o všech okolnostech v souvislosti s výstavbou, které mohou mít vliv na harmonogram, kvalitu a cenu díla;</w:t>
      </w:r>
    </w:p>
    <w:p w14:paraId="676C5CD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43334F38"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řádného uskladnění materiálu, strojů, dílů konstrukcí na stavbě;</w:t>
      </w:r>
    </w:p>
    <w:p w14:paraId="2272F562"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spolupráce s projektantem zajišťujícím autorský dozor při realizaci stavby;</w:t>
      </w:r>
    </w:p>
    <w:p w14:paraId="2F3C6281"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spolupráce s projektantem projektové dokumentace a se zhotovitelem při provádění nebo navrhování opatření na odstranění případných závad projektové dokumentace;</w:t>
      </w:r>
    </w:p>
    <w:p w14:paraId="3A9BC7A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lastRenderedPageBreak/>
        <w:t>vedení podrobné dokumentace a archivace dokladů z kontroly a ověřování dokladů a procesů, včetně průběžného předávání kopií takových dokladů zástupci příkazce;</w:t>
      </w:r>
    </w:p>
    <w:p w14:paraId="054734E0"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zajištění fotodokumentace z průběhu realizace celého díla a její předání příkazci;</w:t>
      </w:r>
    </w:p>
    <w:p w14:paraId="17C43BBC"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spolupráce s pracovníky zhotovitele při provádění opatření na odvrácení nebo na omezení škod při ohrožení stavby živelnými událostmi;</w:t>
      </w:r>
    </w:p>
    <w:p w14:paraId="5E34644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postupu prací podle časového plánu stavby, kontroluje ustanovení smluv a podmínek z nich vyplývající a upozorňuje zhotovitele na nedodržení termínu, včetně přípravy podkladu pro uplatnění majetkových sankcí;</w:t>
      </w:r>
    </w:p>
    <w:p w14:paraId="1AF7CE7D"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koordinace procesů vedoucích k nápravě případných nedostatků v procesu realizace díla;</w:t>
      </w:r>
    </w:p>
    <w:p w14:paraId="2FB94AF5"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společně se zhotovitelem zajišťovat hlášení archeologických nálezů;</w:t>
      </w:r>
    </w:p>
    <w:p w14:paraId="727D5FA9"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závěrečné kontroly dokončeného díla, příprava soupisu vad a nedodělků, včetně stanovení termínu a způsobu jejich odstraňování;</w:t>
      </w:r>
    </w:p>
    <w:p w14:paraId="4ECBBB3F"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78DB4C9B"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vypracování žádosti o kolaudaci stavby včetně uhrazení správních poplatků, zajištění (ve spolupráci se zhotovitelem) a kompletace podkladů a příloh a její podání na příslušný stavební úřad;</w:t>
      </w:r>
    </w:p>
    <w:p w14:paraId="1016C5A8"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předávat neprodleně po ukončení akce podklady pro její závěrečné vyhodnocení odpovědným pracovníkem příkazce:</w:t>
      </w:r>
    </w:p>
    <w:p w14:paraId="54A96E82" w14:textId="77777777" w:rsidR="00CF3D8B" w:rsidRPr="009A50A6" w:rsidRDefault="00CF3D8B" w:rsidP="00CF3D8B">
      <w:pPr>
        <w:numPr>
          <w:ilvl w:val="1"/>
          <w:numId w:val="10"/>
        </w:numPr>
        <w:spacing w:after="40" w:line="276" w:lineRule="auto"/>
        <w:rPr>
          <w:rFonts w:ascii="Arial" w:hAnsi="Arial" w:cs="Arial"/>
          <w:sz w:val="20"/>
          <w:szCs w:val="20"/>
        </w:rPr>
      </w:pPr>
      <w:r w:rsidRPr="009A50A6">
        <w:rPr>
          <w:rFonts w:ascii="Arial" w:hAnsi="Arial" w:cs="Arial"/>
          <w:sz w:val="20"/>
          <w:szCs w:val="20"/>
        </w:rPr>
        <w:t xml:space="preserve">popis průběhu akce a její vyhodnocení, </w:t>
      </w:r>
    </w:p>
    <w:p w14:paraId="03015F13" w14:textId="77777777" w:rsidR="00CF3D8B" w:rsidRPr="009A50A6" w:rsidRDefault="00CF3D8B" w:rsidP="00CF3D8B">
      <w:pPr>
        <w:numPr>
          <w:ilvl w:val="1"/>
          <w:numId w:val="10"/>
        </w:numPr>
        <w:spacing w:after="40" w:line="276" w:lineRule="auto"/>
        <w:rPr>
          <w:rFonts w:ascii="Arial" w:hAnsi="Arial" w:cs="Arial"/>
          <w:sz w:val="20"/>
          <w:szCs w:val="20"/>
        </w:rPr>
      </w:pPr>
      <w:r w:rsidRPr="009A50A6">
        <w:rPr>
          <w:rFonts w:ascii="Arial" w:hAnsi="Arial" w:cs="Arial"/>
          <w:sz w:val="20"/>
          <w:szCs w:val="20"/>
        </w:rPr>
        <w:t xml:space="preserve">kopie dokladu o možnosti užívat stavbu dle § 119 odst. 1 stavebního zákona, </w:t>
      </w:r>
    </w:p>
    <w:p w14:paraId="66A91A51" w14:textId="77777777" w:rsidR="00CF3D8B" w:rsidRPr="009A50A6" w:rsidRDefault="00CF3D8B" w:rsidP="00CF3D8B">
      <w:pPr>
        <w:numPr>
          <w:ilvl w:val="1"/>
          <w:numId w:val="10"/>
        </w:numPr>
        <w:spacing w:after="40" w:line="276" w:lineRule="auto"/>
        <w:rPr>
          <w:rFonts w:ascii="Arial" w:hAnsi="Arial" w:cs="Arial"/>
          <w:sz w:val="20"/>
          <w:szCs w:val="20"/>
        </w:rPr>
      </w:pPr>
      <w:r w:rsidRPr="009A50A6">
        <w:rPr>
          <w:rFonts w:ascii="Arial" w:hAnsi="Arial" w:cs="Arial"/>
          <w:sz w:val="20"/>
          <w:szCs w:val="20"/>
        </w:rPr>
        <w:t xml:space="preserve">kopie zápisu z převzetí prací, dodávky nebo služby, </w:t>
      </w:r>
    </w:p>
    <w:p w14:paraId="00637B09" w14:textId="77777777" w:rsidR="00CF3D8B" w:rsidRPr="009A50A6" w:rsidRDefault="00CF3D8B" w:rsidP="00CF3D8B">
      <w:pPr>
        <w:numPr>
          <w:ilvl w:val="1"/>
          <w:numId w:val="10"/>
        </w:numPr>
        <w:spacing w:after="40" w:line="276" w:lineRule="auto"/>
        <w:rPr>
          <w:rFonts w:ascii="Arial" w:hAnsi="Arial" w:cs="Arial"/>
          <w:sz w:val="20"/>
          <w:szCs w:val="20"/>
        </w:rPr>
      </w:pPr>
      <w:r w:rsidRPr="009A50A6">
        <w:rPr>
          <w:rFonts w:ascii="Arial" w:hAnsi="Arial" w:cs="Arial"/>
          <w:sz w:val="20"/>
          <w:szCs w:val="20"/>
        </w:rPr>
        <w:t xml:space="preserve">případně další přílohy včetně jejich seznamu. </w:t>
      </w:r>
    </w:p>
    <w:p w14:paraId="0373B814"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dokladů a ověření dokladů pro konečné vyúčtování stavebních prací, které doloží zhotovitel k předání a převzetí dokončené stavby;</w:t>
      </w:r>
    </w:p>
    <w:p w14:paraId="0969866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veškerých dokladů, které doloží zhotovitel stavebnímu úřadu v rámci užívání stavby;</w:t>
      </w:r>
    </w:p>
    <w:p w14:paraId="3055C292"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úplnosti dokumentace skutečného provedení stavby a dokladů pořízených během stavby k archivaci u příkazce;</w:t>
      </w:r>
    </w:p>
    <w:p w14:paraId="65162195"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příprava podkladů pro hodnocení stavby a čerpání finančních prostředků v souladu se smlouvou se zhotovitelem;</w:t>
      </w:r>
    </w:p>
    <w:p w14:paraId="1D133EB7"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odstraňování vad a nedodělků zjištěných při kolaudačním řízení a vad a nedodělků zjištěných při předání a převzetí stavby v dohodnutých termínech;</w:t>
      </w:r>
    </w:p>
    <w:p w14:paraId="0659ABBB"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účast na kolaudačním řízení, koordinace procesu;</w:t>
      </w:r>
    </w:p>
    <w:p w14:paraId="391DCFB8"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zabezpečení činnosti a spolupráce s odpovědnými geodety; kontrola zajištění vkladu odsouhlaseného geometrického plánu zhotovitelem do katastru nemovitostí příslušného katastrálního úřadu (neřeší majetkoprávní vypořádání), v případě, že je relevantní;</w:t>
      </w:r>
    </w:p>
    <w:p w14:paraId="47B694D1" w14:textId="77777777" w:rsidR="00CF3D8B" w:rsidRPr="009A50A6" w:rsidRDefault="00CF3D8B" w:rsidP="00CF3D8B">
      <w:pPr>
        <w:numPr>
          <w:ilvl w:val="0"/>
          <w:numId w:val="10"/>
        </w:numPr>
        <w:spacing w:after="40" w:line="276" w:lineRule="auto"/>
        <w:rPr>
          <w:rFonts w:ascii="Arial" w:hAnsi="Arial" w:cs="Arial"/>
          <w:sz w:val="20"/>
          <w:szCs w:val="20"/>
        </w:rPr>
      </w:pPr>
      <w:r w:rsidRPr="009A50A6">
        <w:rPr>
          <w:rFonts w:ascii="Arial" w:hAnsi="Arial" w:cs="Arial"/>
          <w:sz w:val="20"/>
          <w:szCs w:val="20"/>
        </w:rPr>
        <w:t>kontrola vyklizení staveniště zhotovitelem a jeho uvedení do původního stavu.</w:t>
      </w:r>
    </w:p>
    <w:p w14:paraId="42780100" w14:textId="77777777" w:rsidR="005A5BAF" w:rsidRPr="009A50A6" w:rsidRDefault="005A5BAF" w:rsidP="00F32D38">
      <w:pPr>
        <w:spacing w:before="120" w:after="120" w:line="276" w:lineRule="auto"/>
        <w:ind w:firstLine="357"/>
        <w:rPr>
          <w:rFonts w:ascii="Arial" w:hAnsi="Arial" w:cs="Arial"/>
          <w:b/>
          <w:sz w:val="20"/>
          <w:szCs w:val="22"/>
        </w:rPr>
      </w:pPr>
      <w:r w:rsidRPr="009A50A6">
        <w:rPr>
          <w:rFonts w:ascii="Arial" w:hAnsi="Arial" w:cs="Arial"/>
          <w:b/>
          <w:sz w:val="20"/>
          <w:szCs w:val="22"/>
        </w:rPr>
        <w:t xml:space="preserve">Koordinátor BOZP na staveništi: </w:t>
      </w:r>
    </w:p>
    <w:p w14:paraId="10CB2622"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přípravná jednání a vypracování „Plánu BOZP na stavbu“;</w:t>
      </w:r>
    </w:p>
    <w:p w14:paraId="5C82A49E"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revize stávající projektové dokumentace (POV) z hlediska právních požadavků BOZP;</w:t>
      </w:r>
    </w:p>
    <w:p w14:paraId="1AF21911"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zpracování přehledu právních předpisů vztahujících se ke stavbě;</w:t>
      </w:r>
    </w:p>
    <w:p w14:paraId="54B86895"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zpracování přehledu rizik, která se mohou při realizaci stavby vyskytnout;</w:t>
      </w:r>
    </w:p>
    <w:p w14:paraId="4190F9F0"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vypracování a zaslání ohlášení zahájení výstavby na OIP;</w:t>
      </w:r>
    </w:p>
    <w:p w14:paraId="71D155E9"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06D9B0CD"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lastRenderedPageBreak/>
        <w:t>kontrola informovanosti u všech dotčených poddodavatelů stavby s Plánem BOZP na staveništi a o bezpečnostních a zdravotních rizicích, která vznikla na staveništi během postupu prací, a o příslušných opatřeních k minimalizaci rizik;</w:t>
      </w:r>
    </w:p>
    <w:p w14:paraId="68606457"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54F63C77"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57A796D"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4690F60E"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423C5E6A"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zúčastňovat se kontrolních dní, stanovených jednání vedení stavby, projednávat součinnost zhotovitelů stavebních prací z hlediska bezpečnosti a ochrany zdraví, vyhodnocovat vedení stavební dokumentace a dosažené výsledky;</w:t>
      </w:r>
    </w:p>
    <w:p w14:paraId="20FECE7E"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6A448446"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provádět kontrolu dokumentace systémů managementu BOZP související se stavební činností a postupem prací podle realizační dokumentace;</w:t>
      </w:r>
    </w:p>
    <w:p w14:paraId="61935CBA" w14:textId="77777777" w:rsidR="00CF3D8B" w:rsidRPr="009A50A6" w:rsidRDefault="00CF3D8B" w:rsidP="00CF3D8B">
      <w:pPr>
        <w:numPr>
          <w:ilvl w:val="0"/>
          <w:numId w:val="28"/>
        </w:numPr>
        <w:spacing w:after="40" w:line="276" w:lineRule="auto"/>
        <w:ind w:left="709"/>
        <w:rPr>
          <w:rFonts w:ascii="Arial" w:hAnsi="Arial" w:cs="Arial"/>
          <w:sz w:val="20"/>
          <w:szCs w:val="20"/>
        </w:rPr>
      </w:pPr>
      <w:r w:rsidRPr="009A50A6">
        <w:rPr>
          <w:rFonts w:ascii="Arial" w:hAnsi="Arial" w:cs="Arial"/>
          <w:sz w:val="20"/>
          <w:szCs w:val="20"/>
        </w:rPr>
        <w:t>provádět další činnosti stanovené prováděcími právními předpisy k zák. 309/2006 Sb.</w:t>
      </w:r>
    </w:p>
    <w:p w14:paraId="6D59299A" w14:textId="77777777" w:rsidR="005A5BAF" w:rsidRPr="009A50A6" w:rsidRDefault="00F95FEB" w:rsidP="00003AC4">
      <w:pPr>
        <w:pStyle w:val="Zkladntext"/>
        <w:numPr>
          <w:ilvl w:val="0"/>
          <w:numId w:val="11"/>
        </w:numPr>
        <w:spacing w:before="240" w:line="276" w:lineRule="auto"/>
        <w:ind w:left="357" w:hanging="357"/>
        <w:jc w:val="both"/>
        <w:rPr>
          <w:rFonts w:ascii="Arial" w:hAnsi="Arial" w:cs="Arial"/>
        </w:rPr>
      </w:pPr>
      <w:r w:rsidRPr="009A50A6">
        <w:rPr>
          <w:rFonts w:ascii="Arial" w:hAnsi="Arial" w:cs="Arial"/>
        </w:rPr>
        <w:t xml:space="preserve">Příkazník bude provádět svoji činnost dle potřeby </w:t>
      </w:r>
      <w:r w:rsidR="00C41972" w:rsidRPr="009A50A6">
        <w:rPr>
          <w:rFonts w:ascii="Arial" w:hAnsi="Arial" w:cs="Arial"/>
        </w:rPr>
        <w:t xml:space="preserve">a po dohodě s příkazcem a </w:t>
      </w:r>
      <w:r w:rsidR="005A5BAF" w:rsidRPr="009A50A6">
        <w:rPr>
          <w:rFonts w:ascii="Arial" w:hAnsi="Arial" w:cs="Arial"/>
        </w:rPr>
        <w:t>rozsah svojí činnosti zaznamená zápisem do stavebního deníku nebo do deníku TDS.</w:t>
      </w:r>
    </w:p>
    <w:p w14:paraId="109DF794" w14:textId="77777777" w:rsidR="005A5BAF" w:rsidRPr="009A50A6" w:rsidRDefault="005A5BAF" w:rsidP="00003AC4">
      <w:pPr>
        <w:pStyle w:val="Zkladntext"/>
        <w:numPr>
          <w:ilvl w:val="0"/>
          <w:numId w:val="11"/>
        </w:numPr>
        <w:spacing w:before="120" w:line="276" w:lineRule="auto"/>
        <w:ind w:left="357" w:hanging="357"/>
        <w:jc w:val="both"/>
        <w:rPr>
          <w:rFonts w:ascii="Arial" w:hAnsi="Arial" w:cs="Arial"/>
        </w:rPr>
      </w:pPr>
      <w:r w:rsidRPr="009A50A6">
        <w:rPr>
          <w:rFonts w:ascii="Arial" w:hAnsi="Arial" w:cs="Arial"/>
        </w:rPr>
        <w:t xml:space="preserve">Příkazník prohlašuje, že k zajišťování činností dle tohoto článku disponuje autorizací v oboru </w:t>
      </w:r>
      <w:r w:rsidRPr="009A50A6">
        <w:rPr>
          <w:rFonts w:ascii="Arial" w:hAnsi="Arial" w:cs="Arial"/>
          <w:b/>
        </w:rPr>
        <w:t>pozemní stavby</w:t>
      </w:r>
      <w:r w:rsidRPr="009A50A6">
        <w:rPr>
          <w:rFonts w:ascii="Arial" w:hAnsi="Arial" w:cs="Arial"/>
        </w:rPr>
        <w:t xml:space="preserve"> dle zák</w:t>
      </w:r>
      <w:r w:rsidR="00C41972" w:rsidRPr="009A50A6">
        <w:rPr>
          <w:rFonts w:ascii="Arial" w:hAnsi="Arial" w:cs="Arial"/>
        </w:rPr>
        <w:t>ona č. 360/1992 Sb.</w:t>
      </w:r>
      <w:r w:rsidRPr="009A50A6">
        <w:rPr>
          <w:rFonts w:ascii="Arial" w:hAnsi="Arial" w:cs="Arial"/>
        </w:rPr>
        <w:t>, ve znění pozdějších předpisů</w:t>
      </w:r>
      <w:r w:rsidR="00F15E5D" w:rsidRPr="009A50A6">
        <w:rPr>
          <w:rFonts w:ascii="Arial" w:hAnsi="Arial" w:cs="Arial"/>
        </w:rPr>
        <w:t xml:space="preserve"> a osvědčením o odborné způsobilosti k činnostem koordinátora bezpečnosti a ochrany zdraví při práci na staveništi</w:t>
      </w:r>
      <w:bookmarkEnd w:id="1"/>
      <w:bookmarkEnd w:id="2"/>
      <w:r w:rsidR="00F15E5D" w:rsidRPr="009A50A6">
        <w:rPr>
          <w:rFonts w:ascii="Arial" w:hAnsi="Arial" w:cs="Arial"/>
        </w:rPr>
        <w:t>.</w:t>
      </w:r>
    </w:p>
    <w:p w14:paraId="172F9B58" w14:textId="77777777" w:rsidR="005A5BAF" w:rsidRPr="009A50A6" w:rsidRDefault="005A5BAF" w:rsidP="00003AC4">
      <w:pPr>
        <w:pStyle w:val="Zkladntext"/>
        <w:numPr>
          <w:ilvl w:val="0"/>
          <w:numId w:val="11"/>
        </w:numPr>
        <w:spacing w:before="120" w:line="276" w:lineRule="auto"/>
        <w:ind w:left="357" w:hanging="357"/>
        <w:jc w:val="both"/>
        <w:rPr>
          <w:rFonts w:ascii="Arial" w:hAnsi="Arial" w:cs="Arial"/>
        </w:rPr>
      </w:pPr>
      <w:r w:rsidRPr="009A50A6">
        <w:rPr>
          <w:rFonts w:ascii="Arial" w:hAnsi="Arial" w:cs="Arial"/>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186749C0" w14:textId="77777777" w:rsidR="00A80F48" w:rsidRPr="009A50A6" w:rsidRDefault="00A80F48" w:rsidP="00003AC4">
      <w:pPr>
        <w:pStyle w:val="Zkladntext"/>
        <w:numPr>
          <w:ilvl w:val="0"/>
          <w:numId w:val="11"/>
        </w:numPr>
        <w:spacing w:before="120" w:line="276" w:lineRule="auto"/>
        <w:ind w:left="357" w:hanging="357"/>
        <w:jc w:val="both"/>
        <w:rPr>
          <w:rFonts w:ascii="Arial" w:hAnsi="Arial" w:cs="Arial"/>
        </w:rPr>
      </w:pPr>
      <w:r w:rsidRPr="009A50A6">
        <w:rPr>
          <w:rFonts w:ascii="Arial" w:hAnsi="Arial" w:cs="Arial"/>
        </w:rPr>
        <w:t xml:space="preserve">Příkazník není oprávněn změnit osoby uvedené v článku </w:t>
      </w:r>
      <w:r w:rsidR="00A36DF7" w:rsidRPr="009A50A6">
        <w:rPr>
          <w:rFonts w:ascii="Arial" w:hAnsi="Arial" w:cs="Arial"/>
        </w:rPr>
        <w:t>2</w:t>
      </w:r>
      <w:r w:rsidR="00C41972" w:rsidRPr="009A50A6">
        <w:rPr>
          <w:rFonts w:ascii="Arial" w:hAnsi="Arial" w:cs="Arial"/>
        </w:rPr>
        <w:t xml:space="preserve"> odst. 2 písm. a) a b</w:t>
      </w:r>
      <w:r w:rsidRPr="009A50A6">
        <w:rPr>
          <w:rFonts w:ascii="Arial" w:hAnsi="Arial" w:cs="Arial"/>
        </w:rPr>
        <w:t>) smlouvy bez předchozího písemného souhlasu příkazce.</w:t>
      </w:r>
      <w:r w:rsidR="00FF298D" w:rsidRPr="009A50A6">
        <w:rPr>
          <w:rFonts w:ascii="Arial" w:hAnsi="Arial" w:cs="Arial"/>
        </w:rPr>
        <w:t xml:space="preserv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p>
    <w:p w14:paraId="4D8508DD"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6</w:t>
      </w:r>
    </w:p>
    <w:p w14:paraId="03B1F662"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Doba plnění</w:t>
      </w:r>
    </w:p>
    <w:p w14:paraId="5D45B6E3" w14:textId="77777777" w:rsidR="00F32D38" w:rsidRPr="009A50A6" w:rsidRDefault="005A5BAF" w:rsidP="00003AC4">
      <w:pPr>
        <w:pStyle w:val="Zkladntext"/>
        <w:numPr>
          <w:ilvl w:val="0"/>
          <w:numId w:val="12"/>
        </w:numPr>
        <w:spacing w:before="120" w:line="276" w:lineRule="auto"/>
        <w:jc w:val="both"/>
        <w:rPr>
          <w:rFonts w:ascii="Arial" w:hAnsi="Arial" w:cs="Arial"/>
        </w:rPr>
      </w:pPr>
      <w:r w:rsidRPr="009A50A6">
        <w:rPr>
          <w:rFonts w:ascii="Arial" w:hAnsi="Arial" w:cs="Arial"/>
        </w:rPr>
        <w:t xml:space="preserve">Příkazník vykoná zajišťovanou činnost dle článku </w:t>
      </w:r>
      <w:r w:rsidR="00A36DF7" w:rsidRPr="009A50A6">
        <w:rPr>
          <w:rFonts w:ascii="Arial" w:hAnsi="Arial" w:cs="Arial"/>
        </w:rPr>
        <w:t xml:space="preserve">4 </w:t>
      </w:r>
      <w:r w:rsidRPr="009A50A6">
        <w:rPr>
          <w:rFonts w:ascii="Arial" w:hAnsi="Arial" w:cs="Arial"/>
        </w:rPr>
        <w:t xml:space="preserve">v níže vymezeném v období: </w:t>
      </w:r>
      <w:r w:rsidRPr="009A50A6">
        <w:rPr>
          <w:rFonts w:ascii="Arial" w:hAnsi="Arial" w:cs="Arial"/>
        </w:rPr>
        <w:tab/>
      </w:r>
    </w:p>
    <w:p w14:paraId="5685FF86" w14:textId="77777777" w:rsidR="00F32D38" w:rsidRPr="009A50A6" w:rsidRDefault="005A5BAF" w:rsidP="00F32D38">
      <w:pPr>
        <w:pStyle w:val="Zkladntext"/>
        <w:spacing w:before="120" w:line="276" w:lineRule="auto"/>
        <w:ind w:left="360"/>
        <w:jc w:val="both"/>
        <w:rPr>
          <w:rFonts w:ascii="Arial" w:hAnsi="Arial" w:cs="Arial"/>
          <w:b/>
        </w:rPr>
      </w:pPr>
      <w:r w:rsidRPr="009A50A6">
        <w:rPr>
          <w:rFonts w:ascii="Arial" w:hAnsi="Arial" w:cs="Arial"/>
          <w:b/>
        </w:rPr>
        <w:t>Předpokládaný termín zahájení zajišťované činnosti:</w:t>
      </w:r>
    </w:p>
    <w:p w14:paraId="6DA8A872" w14:textId="77777777" w:rsidR="00F32D38" w:rsidRPr="009A50A6" w:rsidRDefault="00965B05" w:rsidP="00F32D38">
      <w:pPr>
        <w:pStyle w:val="Zkladntext"/>
        <w:spacing w:before="120" w:line="276" w:lineRule="auto"/>
        <w:ind w:left="360" w:firstLine="349"/>
        <w:jc w:val="both"/>
        <w:rPr>
          <w:rFonts w:ascii="Arial" w:hAnsi="Arial" w:cs="Arial"/>
          <w:b/>
        </w:rPr>
      </w:pPr>
      <w:r w:rsidRPr="009A50A6">
        <w:rPr>
          <w:rFonts w:ascii="Arial" w:hAnsi="Arial" w:cs="Arial"/>
          <w:b/>
        </w:rPr>
        <w:t>na výzvu příkazce</w:t>
      </w:r>
      <w:r w:rsidR="00177EF6" w:rsidRPr="009A50A6">
        <w:rPr>
          <w:rFonts w:ascii="Arial" w:hAnsi="Arial" w:cs="Arial"/>
          <w:b/>
        </w:rPr>
        <w:t xml:space="preserve"> – závisí na realizaci stavebních prací (předpoklad </w:t>
      </w:r>
      <w:r w:rsidR="003D4D3E" w:rsidRPr="009A50A6">
        <w:rPr>
          <w:rFonts w:ascii="Arial" w:hAnsi="Arial" w:cs="Arial"/>
          <w:b/>
        </w:rPr>
        <w:t>září 2017</w:t>
      </w:r>
      <w:r w:rsidR="00177EF6" w:rsidRPr="009A50A6">
        <w:rPr>
          <w:rFonts w:ascii="Arial" w:hAnsi="Arial" w:cs="Arial"/>
          <w:b/>
        </w:rPr>
        <w:t>)</w:t>
      </w:r>
    </w:p>
    <w:p w14:paraId="7A530569" w14:textId="77777777" w:rsidR="00F32D38" w:rsidRPr="009A50A6" w:rsidRDefault="005A5BAF" w:rsidP="00F32D38">
      <w:pPr>
        <w:pStyle w:val="Zkladntext"/>
        <w:spacing w:before="120" w:line="276" w:lineRule="auto"/>
        <w:ind w:left="360"/>
        <w:jc w:val="both"/>
        <w:rPr>
          <w:rFonts w:ascii="Arial" w:hAnsi="Arial" w:cs="Arial"/>
          <w:b/>
        </w:rPr>
      </w:pPr>
      <w:r w:rsidRPr="009A50A6">
        <w:rPr>
          <w:rFonts w:ascii="Arial" w:hAnsi="Arial" w:cs="Arial"/>
          <w:b/>
        </w:rPr>
        <w:t>Předpokládaný termín ukončení zajišťované činnosti</w:t>
      </w:r>
      <w:r w:rsidR="00F32D38" w:rsidRPr="009A50A6">
        <w:rPr>
          <w:rFonts w:ascii="Arial" w:hAnsi="Arial" w:cs="Arial"/>
          <w:b/>
        </w:rPr>
        <w:t>:</w:t>
      </w:r>
    </w:p>
    <w:p w14:paraId="5E0391D7" w14:textId="1E483232" w:rsidR="00F32D38" w:rsidRPr="009A50A6" w:rsidRDefault="005A5BAF" w:rsidP="00C943E8">
      <w:pPr>
        <w:pStyle w:val="Zkladntext"/>
        <w:spacing w:before="120" w:line="276" w:lineRule="auto"/>
        <w:ind w:left="709"/>
        <w:jc w:val="both"/>
        <w:rPr>
          <w:rFonts w:ascii="Arial" w:hAnsi="Arial" w:cs="Arial"/>
          <w:b/>
        </w:rPr>
      </w:pPr>
      <w:r w:rsidRPr="009A50A6">
        <w:rPr>
          <w:rFonts w:ascii="Arial" w:hAnsi="Arial" w:cs="Arial"/>
          <w:b/>
        </w:rPr>
        <w:lastRenderedPageBreak/>
        <w:t xml:space="preserve">dnem </w:t>
      </w:r>
      <w:r w:rsidR="009E612A" w:rsidRPr="009A50A6">
        <w:rPr>
          <w:rFonts w:ascii="Arial" w:hAnsi="Arial" w:cs="Arial"/>
          <w:b/>
        </w:rPr>
        <w:t>předcházejícím dni, od kterého je možné užívat dokončenou stavbu ve smyslu § 119 odst. 1 zákona č. 183/2006 Sb., o územním plánování a stavebním řádu (stavební zákon), v platném znění</w:t>
      </w:r>
      <w:r w:rsidRPr="009A50A6">
        <w:rPr>
          <w:rFonts w:ascii="Arial" w:hAnsi="Arial" w:cs="Arial"/>
          <w:b/>
        </w:rPr>
        <w:t xml:space="preserve">; </w:t>
      </w:r>
      <w:r w:rsidR="0063296E" w:rsidRPr="0063296E">
        <w:rPr>
          <w:rFonts w:ascii="Arial" w:hAnsi="Arial" w:cs="Arial"/>
          <w:b/>
          <w:lang w:eastAsia="ar-SA"/>
        </w:rPr>
        <w:t>(předpokládaná délka doby výstavby 75 týdnů)</w:t>
      </w:r>
    </w:p>
    <w:p w14:paraId="49FED952" w14:textId="77777777" w:rsidR="009E612A" w:rsidRPr="009A50A6" w:rsidRDefault="009E612A" w:rsidP="00003AC4">
      <w:pPr>
        <w:pStyle w:val="Zkladntext"/>
        <w:numPr>
          <w:ilvl w:val="0"/>
          <w:numId w:val="12"/>
        </w:numPr>
        <w:spacing w:before="120" w:line="276" w:lineRule="auto"/>
        <w:jc w:val="both"/>
        <w:rPr>
          <w:rFonts w:ascii="Arial" w:hAnsi="Arial" w:cs="Arial"/>
        </w:rPr>
      </w:pPr>
      <w:r w:rsidRPr="009A50A6">
        <w:rPr>
          <w:rFonts w:ascii="Arial" w:hAnsi="Arial" w:cs="Arial"/>
        </w:rPr>
        <w:t>Příkazník započne s výkonem činnosti bezodkladně po doručení výzvy k plnění od příkazce.</w:t>
      </w:r>
    </w:p>
    <w:p w14:paraId="50E3EE10" w14:textId="77777777" w:rsidR="005A5BAF" w:rsidRPr="009A50A6" w:rsidRDefault="00983B90" w:rsidP="00003AC4">
      <w:pPr>
        <w:pStyle w:val="Zkladntext"/>
        <w:numPr>
          <w:ilvl w:val="0"/>
          <w:numId w:val="12"/>
        </w:numPr>
        <w:spacing w:before="120" w:line="276" w:lineRule="auto"/>
        <w:jc w:val="both"/>
        <w:rPr>
          <w:rFonts w:ascii="Arial" w:hAnsi="Arial" w:cs="Arial"/>
        </w:rPr>
      </w:pPr>
      <w:r w:rsidRPr="009A50A6">
        <w:rPr>
          <w:rFonts w:ascii="Arial" w:hAnsi="Arial" w:cs="Arial"/>
        </w:rPr>
        <w:t>P</w:t>
      </w:r>
      <w:r w:rsidR="005A5BAF" w:rsidRPr="009A50A6">
        <w:rPr>
          <w:rFonts w:ascii="Arial" w:hAnsi="Arial" w:cs="Arial"/>
        </w:rPr>
        <w:t xml:space="preserve">říkazce </w:t>
      </w:r>
      <w:r w:rsidRPr="009A50A6">
        <w:rPr>
          <w:rFonts w:ascii="Arial" w:hAnsi="Arial" w:cs="Arial"/>
        </w:rPr>
        <w:t xml:space="preserve">je vždy </w:t>
      </w:r>
      <w:r w:rsidR="005A5BAF" w:rsidRPr="009A50A6">
        <w:rPr>
          <w:rFonts w:ascii="Arial" w:hAnsi="Arial" w:cs="Arial"/>
        </w:rPr>
        <w:t xml:space="preserve">oprávněn zahájení </w:t>
      </w:r>
      <w:r w:rsidRPr="009A50A6">
        <w:rPr>
          <w:rFonts w:ascii="Arial" w:hAnsi="Arial" w:cs="Arial"/>
        </w:rPr>
        <w:t xml:space="preserve">či běh </w:t>
      </w:r>
      <w:r w:rsidR="005A5BAF" w:rsidRPr="009A50A6">
        <w:rPr>
          <w:rFonts w:ascii="Arial" w:hAnsi="Arial" w:cs="Arial"/>
        </w:rPr>
        <w:t xml:space="preserve">doby </w:t>
      </w:r>
      <w:r w:rsidRPr="009A50A6">
        <w:rPr>
          <w:rFonts w:ascii="Arial" w:hAnsi="Arial" w:cs="Arial"/>
        </w:rPr>
        <w:t xml:space="preserve">plnění bez udání důvodu </w:t>
      </w:r>
      <w:r w:rsidR="005A5BAF" w:rsidRPr="009A50A6">
        <w:rPr>
          <w:rFonts w:ascii="Arial" w:hAnsi="Arial" w:cs="Arial"/>
        </w:rPr>
        <w:t>posunout na pozdější dobu</w:t>
      </w:r>
      <w:r w:rsidRPr="009A50A6">
        <w:rPr>
          <w:rFonts w:ascii="Arial" w:hAnsi="Arial" w:cs="Arial"/>
        </w:rPr>
        <w:t xml:space="preserve"> či pozastavit</w:t>
      </w:r>
      <w:r w:rsidR="005A5BAF" w:rsidRPr="009A50A6">
        <w:rPr>
          <w:rFonts w:ascii="Arial" w:hAnsi="Arial" w:cs="Arial"/>
        </w:rPr>
        <w:t>.</w:t>
      </w:r>
      <w:r w:rsidRPr="009A50A6">
        <w:rPr>
          <w:rFonts w:ascii="Arial" w:hAnsi="Arial" w:cs="Arial"/>
        </w:rPr>
        <w:t xml:space="preserve"> Náklady spojené s odložením či pozastavením doby plnění nesou smluvní strany samostatně.</w:t>
      </w:r>
    </w:p>
    <w:p w14:paraId="5330BC65" w14:textId="77777777" w:rsidR="005A5BAF" w:rsidRPr="009A50A6" w:rsidRDefault="005A5BAF" w:rsidP="00003AC4">
      <w:pPr>
        <w:pStyle w:val="Zkladntext"/>
        <w:numPr>
          <w:ilvl w:val="0"/>
          <w:numId w:val="12"/>
        </w:numPr>
        <w:spacing w:before="120" w:line="276" w:lineRule="auto"/>
        <w:jc w:val="both"/>
        <w:rPr>
          <w:rFonts w:ascii="Arial" w:hAnsi="Arial" w:cs="Arial"/>
        </w:rPr>
      </w:pPr>
      <w:r w:rsidRPr="009A50A6">
        <w:rPr>
          <w:rFonts w:ascii="Arial" w:hAnsi="Arial" w:cs="Arial"/>
        </w:rPr>
        <w:t xml:space="preserve">V případě, že budou v průběhu závěrečné prohlídky stavby zjištěny vady včetně kolaudačních závad, popř. pokud při kolaudaci budou zjištěny vady bránící kolaudaci, končí činnost příkazníka dnem </w:t>
      </w:r>
      <w:r w:rsidR="00DA3AA6" w:rsidRPr="009A50A6">
        <w:rPr>
          <w:rFonts w:ascii="Arial" w:hAnsi="Arial" w:cs="Arial"/>
        </w:rPr>
        <w:t>vydání</w:t>
      </w:r>
      <w:r w:rsidRPr="009A50A6">
        <w:rPr>
          <w:rFonts w:ascii="Arial" w:hAnsi="Arial" w:cs="Arial"/>
        </w:rPr>
        <w:t xml:space="preserve"> příslušného kolaudačního </w:t>
      </w:r>
      <w:r w:rsidR="00DA3AA6" w:rsidRPr="009A50A6">
        <w:rPr>
          <w:rFonts w:ascii="Arial" w:hAnsi="Arial" w:cs="Arial"/>
        </w:rPr>
        <w:t xml:space="preserve">souhlasu </w:t>
      </w:r>
      <w:r w:rsidRPr="009A50A6">
        <w:rPr>
          <w:rFonts w:ascii="Arial" w:hAnsi="Arial" w:cs="Arial"/>
        </w:rPr>
        <w:t>po odstranění těchto vad. O odstranění těchto vad bude sepsán zápis, z něhož bude patrné, kdy a jakým způsobem byly vady odstraněny.</w:t>
      </w:r>
    </w:p>
    <w:p w14:paraId="0FB84DB4" w14:textId="77777777" w:rsidR="005A5BAF" w:rsidRPr="009A50A6" w:rsidRDefault="005A5BAF" w:rsidP="00003AC4">
      <w:pPr>
        <w:pStyle w:val="Zkladntext"/>
        <w:numPr>
          <w:ilvl w:val="0"/>
          <w:numId w:val="12"/>
        </w:numPr>
        <w:spacing w:before="120" w:line="276" w:lineRule="auto"/>
        <w:jc w:val="both"/>
        <w:rPr>
          <w:rFonts w:ascii="Arial" w:hAnsi="Arial" w:cs="Arial"/>
        </w:rPr>
      </w:pPr>
      <w:r w:rsidRPr="009A50A6">
        <w:rPr>
          <w:rFonts w:ascii="Arial" w:hAnsi="Arial" w:cs="Arial"/>
        </w:rPr>
        <w:t xml:space="preserve">Příkazník zajistí </w:t>
      </w:r>
      <w:r w:rsidR="00983B90" w:rsidRPr="009A50A6">
        <w:rPr>
          <w:rFonts w:ascii="Arial" w:hAnsi="Arial" w:cs="Arial"/>
        </w:rPr>
        <w:t xml:space="preserve">doklady nezbytné k užívání stavby ve smyslu § 119 odst. 1 stavebního zákona </w:t>
      </w:r>
      <w:r w:rsidRPr="009A50A6">
        <w:rPr>
          <w:rFonts w:ascii="Arial" w:hAnsi="Arial" w:cs="Arial"/>
        </w:rPr>
        <w:t>bezprostředně po dokončení příslušných stavebních prací</w:t>
      </w:r>
      <w:r w:rsidR="00983B90" w:rsidRPr="009A50A6">
        <w:rPr>
          <w:rFonts w:ascii="Arial" w:hAnsi="Arial" w:cs="Arial"/>
        </w:rPr>
        <w:t>.</w:t>
      </w:r>
    </w:p>
    <w:p w14:paraId="2C89B228"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7</w:t>
      </w:r>
    </w:p>
    <w:p w14:paraId="3984721D"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Cena zajišťovaných činností a platební podmínky</w:t>
      </w:r>
    </w:p>
    <w:p w14:paraId="291A8440" w14:textId="77777777" w:rsidR="00F32D38" w:rsidRPr="009A50A6" w:rsidRDefault="005A5BAF" w:rsidP="00003AC4">
      <w:pPr>
        <w:pStyle w:val="Zkladntext"/>
        <w:numPr>
          <w:ilvl w:val="0"/>
          <w:numId w:val="13"/>
        </w:numPr>
        <w:spacing w:before="120" w:after="240" w:line="276" w:lineRule="auto"/>
        <w:ind w:left="357" w:hanging="357"/>
        <w:jc w:val="both"/>
        <w:rPr>
          <w:rFonts w:ascii="Arial" w:hAnsi="Arial" w:cs="Arial"/>
        </w:rPr>
      </w:pPr>
      <w:r w:rsidRPr="009A50A6">
        <w:rPr>
          <w:rFonts w:ascii="Arial" w:hAnsi="Arial" w:cs="Arial"/>
        </w:rPr>
        <w:t xml:space="preserve">Smluvní strany si za zajištění činností v rozsahu, způsobem a za podmínek dle této Smlouvy sjednaly </w:t>
      </w:r>
      <w:r w:rsidR="00654561" w:rsidRPr="009A50A6">
        <w:rPr>
          <w:rFonts w:ascii="Arial" w:hAnsi="Arial" w:cs="Arial"/>
        </w:rPr>
        <w:t xml:space="preserve">maximální </w:t>
      </w:r>
      <w:r w:rsidRPr="009A50A6">
        <w:rPr>
          <w:rFonts w:ascii="Arial" w:hAnsi="Arial" w:cs="Arial"/>
        </w:rPr>
        <w:t>cenu ve výši:</w:t>
      </w:r>
    </w:p>
    <w:tbl>
      <w:tblPr>
        <w:tblW w:w="8647" w:type="dxa"/>
        <w:tblInd w:w="354" w:type="dxa"/>
        <w:tblCellMar>
          <w:left w:w="70" w:type="dxa"/>
          <w:right w:w="70" w:type="dxa"/>
        </w:tblCellMar>
        <w:tblLook w:val="04A0" w:firstRow="1" w:lastRow="0" w:firstColumn="1" w:lastColumn="0" w:noHBand="0" w:noVBand="1"/>
      </w:tblPr>
      <w:tblGrid>
        <w:gridCol w:w="3605"/>
        <w:gridCol w:w="1073"/>
        <w:gridCol w:w="1195"/>
        <w:gridCol w:w="1387"/>
        <w:gridCol w:w="1387"/>
      </w:tblGrid>
      <w:tr w:rsidR="009A50A6" w:rsidRPr="009A50A6" w14:paraId="3F8CEC17" w14:textId="77777777" w:rsidTr="00BA255C">
        <w:trPr>
          <w:trHeight w:val="495"/>
        </w:trPr>
        <w:tc>
          <w:tcPr>
            <w:tcW w:w="3605" w:type="dxa"/>
            <w:tcBorders>
              <w:top w:val="single" w:sz="8" w:space="0" w:color="auto"/>
              <w:left w:val="single" w:sz="8" w:space="0" w:color="auto"/>
              <w:bottom w:val="nil"/>
              <w:right w:val="single" w:sz="4" w:space="0" w:color="auto"/>
            </w:tcBorders>
            <w:shd w:val="clear" w:color="auto" w:fill="auto"/>
            <w:noWrap/>
            <w:vAlign w:val="bottom"/>
            <w:hideMark/>
          </w:tcPr>
          <w:p w14:paraId="79504A30" w14:textId="77777777" w:rsidR="006850C3" w:rsidRPr="009A50A6" w:rsidRDefault="006850C3" w:rsidP="006850C3">
            <w:pPr>
              <w:rPr>
                <w:rFonts w:ascii="Myriad Web" w:hAnsi="Myriad Web"/>
                <w:sz w:val="20"/>
                <w:szCs w:val="20"/>
              </w:rPr>
            </w:pPr>
            <w:r w:rsidRPr="009A50A6">
              <w:rPr>
                <w:rFonts w:ascii="Myriad Web" w:hAnsi="Myriad Web"/>
                <w:sz w:val="20"/>
                <w:szCs w:val="20"/>
              </w:rPr>
              <w:t>Výpočet celkové ceny TDS</w:t>
            </w:r>
            <w:r w:rsidR="001F4172" w:rsidRPr="009A50A6">
              <w:rPr>
                <w:rFonts w:ascii="Myriad Web" w:hAnsi="Myriad Web"/>
                <w:sz w:val="20"/>
                <w:szCs w:val="20"/>
              </w:rPr>
              <w:t xml:space="preserve"> + koordinátor BOZP</w:t>
            </w:r>
          </w:p>
        </w:tc>
        <w:tc>
          <w:tcPr>
            <w:tcW w:w="1073" w:type="dxa"/>
            <w:tcBorders>
              <w:top w:val="single" w:sz="4" w:space="0" w:color="auto"/>
              <w:left w:val="single" w:sz="4" w:space="0" w:color="auto"/>
              <w:bottom w:val="single" w:sz="4" w:space="0" w:color="auto"/>
              <w:right w:val="single" w:sz="4" w:space="0" w:color="auto"/>
            </w:tcBorders>
            <w:vAlign w:val="bottom"/>
          </w:tcPr>
          <w:p w14:paraId="183B0375"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 xml:space="preserve">Celkem </w:t>
            </w:r>
          </w:p>
        </w:tc>
        <w:tc>
          <w:tcPr>
            <w:tcW w:w="1195" w:type="dxa"/>
            <w:tcBorders>
              <w:top w:val="single" w:sz="4" w:space="0" w:color="auto"/>
              <w:left w:val="single" w:sz="4" w:space="0" w:color="auto"/>
              <w:bottom w:val="single" w:sz="4" w:space="0" w:color="auto"/>
              <w:right w:val="single" w:sz="4" w:space="0" w:color="auto"/>
            </w:tcBorders>
            <w:vAlign w:val="bottom"/>
          </w:tcPr>
          <w:p w14:paraId="2B006843"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 xml:space="preserve">Cena / hod. </w:t>
            </w:r>
          </w:p>
        </w:tc>
        <w:tc>
          <w:tcPr>
            <w:tcW w:w="1387" w:type="dxa"/>
            <w:tcBorders>
              <w:top w:val="single" w:sz="4" w:space="0" w:color="auto"/>
              <w:bottom w:val="single" w:sz="4" w:space="0" w:color="auto"/>
              <w:right w:val="single" w:sz="4" w:space="0" w:color="auto"/>
            </w:tcBorders>
            <w:vAlign w:val="bottom"/>
          </w:tcPr>
          <w:p w14:paraId="49AC9420"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 xml:space="preserve">Cena celkem  </w:t>
            </w:r>
          </w:p>
        </w:tc>
        <w:tc>
          <w:tcPr>
            <w:tcW w:w="1387" w:type="dxa"/>
            <w:tcBorders>
              <w:top w:val="single" w:sz="4" w:space="0" w:color="auto"/>
              <w:left w:val="single" w:sz="4" w:space="0" w:color="auto"/>
              <w:bottom w:val="single" w:sz="4" w:space="0" w:color="auto"/>
              <w:right w:val="single" w:sz="4" w:space="0" w:color="auto"/>
            </w:tcBorders>
            <w:vAlign w:val="bottom"/>
          </w:tcPr>
          <w:p w14:paraId="7CBB7BE5"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 xml:space="preserve">Cena celkem  </w:t>
            </w:r>
          </w:p>
        </w:tc>
      </w:tr>
      <w:tr w:rsidR="009A50A6" w:rsidRPr="009A50A6" w14:paraId="566BB853" w14:textId="77777777" w:rsidTr="00BA255C">
        <w:trPr>
          <w:trHeight w:val="495"/>
        </w:trPr>
        <w:tc>
          <w:tcPr>
            <w:tcW w:w="360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C49F76A" w14:textId="77777777" w:rsidR="006850C3" w:rsidRPr="009A50A6" w:rsidRDefault="006850C3" w:rsidP="006850C3">
            <w:pPr>
              <w:rPr>
                <w:rFonts w:ascii="Myriad Web" w:hAnsi="Myriad Web"/>
                <w:b/>
                <w:bCs/>
                <w:sz w:val="20"/>
                <w:szCs w:val="20"/>
              </w:rPr>
            </w:pPr>
            <w:r w:rsidRPr="009A50A6">
              <w:rPr>
                <w:rFonts w:ascii="Myriad Web" w:hAnsi="Myriad Web"/>
                <w:b/>
                <w:bCs/>
                <w:sz w:val="20"/>
                <w:szCs w:val="20"/>
              </w:rPr>
              <w:t>Tabulka TDS</w:t>
            </w:r>
            <w:r w:rsidR="001F4172" w:rsidRPr="009A50A6">
              <w:rPr>
                <w:rFonts w:ascii="Myriad Web" w:hAnsi="Myriad Web"/>
                <w:b/>
                <w:bCs/>
                <w:sz w:val="20"/>
                <w:szCs w:val="20"/>
              </w:rPr>
              <w:t xml:space="preserve"> + koordinátor BOZP</w:t>
            </w:r>
          </w:p>
        </w:tc>
        <w:tc>
          <w:tcPr>
            <w:tcW w:w="1073" w:type="dxa"/>
            <w:tcBorders>
              <w:top w:val="single" w:sz="4" w:space="0" w:color="auto"/>
              <w:left w:val="single" w:sz="4" w:space="0" w:color="auto"/>
              <w:bottom w:val="single" w:sz="4" w:space="0" w:color="auto"/>
              <w:right w:val="single" w:sz="4" w:space="0" w:color="auto"/>
            </w:tcBorders>
            <w:vAlign w:val="bottom"/>
          </w:tcPr>
          <w:p w14:paraId="5CA554CE"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hodin</w:t>
            </w:r>
          </w:p>
        </w:tc>
        <w:tc>
          <w:tcPr>
            <w:tcW w:w="1195" w:type="dxa"/>
            <w:tcBorders>
              <w:top w:val="single" w:sz="4" w:space="0" w:color="auto"/>
              <w:left w:val="single" w:sz="4" w:space="0" w:color="auto"/>
              <w:bottom w:val="single" w:sz="4" w:space="0" w:color="auto"/>
              <w:right w:val="single" w:sz="4" w:space="0" w:color="auto"/>
            </w:tcBorders>
            <w:vAlign w:val="bottom"/>
          </w:tcPr>
          <w:p w14:paraId="4DB33E9F"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(bez DPH)</w:t>
            </w:r>
          </w:p>
        </w:tc>
        <w:tc>
          <w:tcPr>
            <w:tcW w:w="1387" w:type="dxa"/>
            <w:tcBorders>
              <w:top w:val="single" w:sz="4" w:space="0" w:color="auto"/>
              <w:bottom w:val="single" w:sz="4" w:space="0" w:color="auto"/>
              <w:right w:val="single" w:sz="4" w:space="0" w:color="auto"/>
            </w:tcBorders>
            <w:vAlign w:val="bottom"/>
          </w:tcPr>
          <w:p w14:paraId="70764728"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(bez DPH)</w:t>
            </w:r>
          </w:p>
        </w:tc>
        <w:tc>
          <w:tcPr>
            <w:tcW w:w="1387" w:type="dxa"/>
            <w:tcBorders>
              <w:top w:val="single" w:sz="4" w:space="0" w:color="auto"/>
              <w:left w:val="single" w:sz="4" w:space="0" w:color="auto"/>
              <w:bottom w:val="single" w:sz="4" w:space="0" w:color="auto"/>
              <w:right w:val="single" w:sz="4" w:space="0" w:color="auto"/>
            </w:tcBorders>
            <w:vAlign w:val="bottom"/>
          </w:tcPr>
          <w:p w14:paraId="0494AADE"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(včetně DPH)</w:t>
            </w:r>
          </w:p>
        </w:tc>
      </w:tr>
      <w:tr w:rsidR="009A50A6" w:rsidRPr="009A50A6" w14:paraId="11BE56BE" w14:textId="77777777" w:rsidTr="00BA255C">
        <w:trPr>
          <w:trHeight w:val="2237"/>
        </w:trPr>
        <w:tc>
          <w:tcPr>
            <w:tcW w:w="3605" w:type="dxa"/>
            <w:tcBorders>
              <w:top w:val="nil"/>
              <w:left w:val="single" w:sz="8" w:space="0" w:color="auto"/>
              <w:bottom w:val="single" w:sz="4" w:space="0" w:color="auto"/>
              <w:right w:val="single" w:sz="4" w:space="0" w:color="auto"/>
            </w:tcBorders>
            <w:shd w:val="clear" w:color="auto" w:fill="auto"/>
            <w:noWrap/>
            <w:vAlign w:val="center"/>
            <w:hideMark/>
          </w:tcPr>
          <w:p w14:paraId="7D8B3266" w14:textId="77777777" w:rsidR="006850C3" w:rsidRPr="009A50A6" w:rsidRDefault="006850C3" w:rsidP="006850C3">
            <w:pPr>
              <w:rPr>
                <w:rFonts w:ascii="Myriad Web" w:hAnsi="Myriad Web"/>
                <w:b/>
                <w:bCs/>
                <w:sz w:val="20"/>
                <w:szCs w:val="20"/>
              </w:rPr>
            </w:pPr>
            <w:r w:rsidRPr="009A50A6">
              <w:rPr>
                <w:rFonts w:ascii="Myriad Web" w:hAnsi="Myriad Web"/>
                <w:b/>
                <w:bCs/>
                <w:sz w:val="20"/>
                <w:szCs w:val="20"/>
              </w:rPr>
              <w:t xml:space="preserve">I.            cena za výkon TDS + koordinátor BOZP na místě </w:t>
            </w:r>
            <w:proofErr w:type="gramStart"/>
            <w:r w:rsidRPr="009A50A6">
              <w:rPr>
                <w:rFonts w:ascii="Myriad Web" w:hAnsi="Myriad Web"/>
                <w:b/>
                <w:bCs/>
                <w:sz w:val="20"/>
                <w:szCs w:val="20"/>
              </w:rPr>
              <w:t xml:space="preserve">stavby </w:t>
            </w:r>
            <w:r w:rsidRPr="009A50A6">
              <w:rPr>
                <w:rFonts w:ascii="Myriad Web" w:hAnsi="Myriad Web"/>
                <w:sz w:val="20"/>
                <w:szCs w:val="20"/>
              </w:rPr>
              <w:t xml:space="preserve"> (v celkové</w:t>
            </w:r>
            <w:proofErr w:type="gramEnd"/>
            <w:r w:rsidRPr="009A50A6">
              <w:rPr>
                <w:rFonts w:ascii="Myriad Web" w:hAnsi="Myriad Web"/>
                <w:sz w:val="20"/>
                <w:szCs w:val="20"/>
              </w:rPr>
              <w:t xml:space="preserve"> ceně za výkon TDS je počítáno s účastí na 100 kontrolních dnech v délce trvání kontrolního dne na stavbě 4 hodiny. Náklady na dopravu na místo stavby a čas strávený na cestě na stavbu je třeba započítat do hodinové ceny za  TDS na místě)</w:t>
            </w:r>
          </w:p>
        </w:tc>
        <w:tc>
          <w:tcPr>
            <w:tcW w:w="1073" w:type="dxa"/>
            <w:tcBorders>
              <w:top w:val="single" w:sz="4" w:space="0" w:color="auto"/>
              <w:bottom w:val="single" w:sz="4" w:space="0" w:color="auto"/>
              <w:right w:val="single" w:sz="4" w:space="0" w:color="auto"/>
            </w:tcBorders>
            <w:vAlign w:val="center"/>
          </w:tcPr>
          <w:p w14:paraId="6019629F"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400</w:t>
            </w:r>
          </w:p>
        </w:tc>
        <w:tc>
          <w:tcPr>
            <w:tcW w:w="1195" w:type="dxa"/>
            <w:tcBorders>
              <w:top w:val="single" w:sz="4" w:space="0" w:color="auto"/>
              <w:left w:val="single" w:sz="4" w:space="0" w:color="auto"/>
              <w:bottom w:val="single" w:sz="4" w:space="0" w:color="auto"/>
              <w:right w:val="single" w:sz="4" w:space="0" w:color="auto"/>
            </w:tcBorders>
          </w:tcPr>
          <w:p w14:paraId="48E9596F" w14:textId="77777777" w:rsidR="006850C3" w:rsidRPr="00BA255C" w:rsidRDefault="006850C3" w:rsidP="00CC163C">
            <w:pPr>
              <w:jc w:val="center"/>
              <w:rPr>
                <w:rFonts w:ascii="Myriad Web" w:hAnsi="Myriad Web"/>
                <w:b/>
                <w:sz w:val="20"/>
                <w:szCs w:val="20"/>
              </w:rPr>
            </w:pPr>
          </w:p>
          <w:p w14:paraId="3B18D1D7" w14:textId="77777777" w:rsidR="006850C3" w:rsidRPr="00BA255C" w:rsidRDefault="006850C3" w:rsidP="00CC163C">
            <w:pPr>
              <w:jc w:val="center"/>
              <w:rPr>
                <w:rFonts w:ascii="Myriad Web" w:hAnsi="Myriad Web"/>
                <w:b/>
                <w:sz w:val="20"/>
                <w:szCs w:val="20"/>
              </w:rPr>
            </w:pPr>
          </w:p>
          <w:p w14:paraId="3ABD72ED" w14:textId="77777777" w:rsidR="00BA255C" w:rsidRDefault="00BA255C" w:rsidP="00CC163C">
            <w:pPr>
              <w:jc w:val="center"/>
              <w:rPr>
                <w:rFonts w:ascii="Myriad Web" w:hAnsi="Myriad Web"/>
                <w:b/>
                <w:sz w:val="20"/>
                <w:szCs w:val="20"/>
              </w:rPr>
            </w:pPr>
          </w:p>
          <w:p w14:paraId="10EEC2D8" w14:textId="77777777" w:rsidR="00BA255C" w:rsidRDefault="00BA255C" w:rsidP="00CC163C">
            <w:pPr>
              <w:jc w:val="center"/>
              <w:rPr>
                <w:rFonts w:ascii="Myriad Web" w:hAnsi="Myriad Web"/>
                <w:b/>
                <w:sz w:val="20"/>
                <w:szCs w:val="20"/>
              </w:rPr>
            </w:pPr>
          </w:p>
          <w:p w14:paraId="4236E8C4" w14:textId="7CF1BFE2" w:rsidR="006850C3" w:rsidRPr="00BA255C" w:rsidRDefault="00BA255C" w:rsidP="00BA255C">
            <w:pPr>
              <w:spacing w:before="80"/>
              <w:jc w:val="center"/>
              <w:rPr>
                <w:rFonts w:ascii="Myriad Web" w:hAnsi="Myriad Web"/>
                <w:b/>
                <w:sz w:val="20"/>
                <w:szCs w:val="20"/>
              </w:rPr>
            </w:pPr>
            <w:r w:rsidRPr="00BA255C">
              <w:rPr>
                <w:rFonts w:ascii="Myriad Web" w:hAnsi="Myriad Web"/>
                <w:b/>
                <w:sz w:val="20"/>
                <w:szCs w:val="20"/>
              </w:rPr>
              <w:t>590,- Kč</w:t>
            </w:r>
          </w:p>
        </w:tc>
        <w:tc>
          <w:tcPr>
            <w:tcW w:w="1387" w:type="dxa"/>
            <w:tcBorders>
              <w:top w:val="single" w:sz="4" w:space="0" w:color="auto"/>
              <w:bottom w:val="single" w:sz="4" w:space="0" w:color="auto"/>
              <w:right w:val="single" w:sz="4" w:space="0" w:color="auto"/>
            </w:tcBorders>
          </w:tcPr>
          <w:p w14:paraId="17419BF4" w14:textId="77777777" w:rsidR="00BA255C" w:rsidRDefault="00BA255C" w:rsidP="00BA255C">
            <w:pPr>
              <w:spacing w:before="80"/>
              <w:jc w:val="center"/>
              <w:rPr>
                <w:rFonts w:ascii="Myriad Web" w:hAnsi="Myriad Web"/>
                <w:b/>
                <w:sz w:val="20"/>
                <w:szCs w:val="20"/>
              </w:rPr>
            </w:pPr>
          </w:p>
          <w:p w14:paraId="4B08AC5E" w14:textId="77777777" w:rsidR="00BA255C" w:rsidRDefault="00BA255C" w:rsidP="00BA255C">
            <w:pPr>
              <w:spacing w:before="80"/>
              <w:jc w:val="center"/>
              <w:rPr>
                <w:rFonts w:ascii="Myriad Web" w:hAnsi="Myriad Web"/>
                <w:b/>
                <w:sz w:val="20"/>
                <w:szCs w:val="20"/>
              </w:rPr>
            </w:pPr>
          </w:p>
          <w:p w14:paraId="26C96BFD" w14:textId="77777777" w:rsidR="00BA255C" w:rsidRDefault="00BA255C" w:rsidP="00BA255C">
            <w:pPr>
              <w:spacing w:before="80"/>
              <w:jc w:val="center"/>
              <w:rPr>
                <w:rFonts w:ascii="Myriad Web" w:hAnsi="Myriad Web"/>
                <w:b/>
                <w:sz w:val="20"/>
                <w:szCs w:val="20"/>
              </w:rPr>
            </w:pPr>
          </w:p>
          <w:p w14:paraId="4F8C81DE" w14:textId="2FC38DE3" w:rsidR="006850C3" w:rsidRPr="00BA255C" w:rsidRDefault="00BA255C" w:rsidP="00BA255C">
            <w:pPr>
              <w:spacing w:before="80"/>
              <w:jc w:val="center"/>
              <w:rPr>
                <w:rFonts w:ascii="Myriad Web" w:hAnsi="Myriad Web"/>
                <w:b/>
                <w:sz w:val="20"/>
                <w:szCs w:val="20"/>
              </w:rPr>
            </w:pPr>
            <w:r>
              <w:rPr>
                <w:rFonts w:ascii="Myriad Web" w:hAnsi="Myriad Web"/>
                <w:b/>
                <w:sz w:val="20"/>
                <w:szCs w:val="20"/>
              </w:rPr>
              <w:t>236 000,- Kč</w:t>
            </w:r>
          </w:p>
        </w:tc>
        <w:tc>
          <w:tcPr>
            <w:tcW w:w="1387" w:type="dxa"/>
            <w:tcBorders>
              <w:top w:val="single" w:sz="4" w:space="0" w:color="auto"/>
              <w:left w:val="single" w:sz="4" w:space="0" w:color="auto"/>
              <w:bottom w:val="single" w:sz="4" w:space="0" w:color="auto"/>
              <w:right w:val="single" w:sz="4" w:space="0" w:color="auto"/>
            </w:tcBorders>
          </w:tcPr>
          <w:p w14:paraId="18409A96" w14:textId="77777777" w:rsidR="00BA255C" w:rsidRDefault="00BA255C" w:rsidP="00BA255C">
            <w:pPr>
              <w:spacing w:before="80"/>
              <w:jc w:val="center"/>
              <w:rPr>
                <w:rFonts w:ascii="Myriad Web" w:hAnsi="Myriad Web"/>
                <w:b/>
                <w:sz w:val="20"/>
                <w:szCs w:val="20"/>
              </w:rPr>
            </w:pPr>
          </w:p>
          <w:p w14:paraId="01771F86" w14:textId="77777777" w:rsidR="00BA255C" w:rsidRDefault="00BA255C" w:rsidP="00BA255C">
            <w:pPr>
              <w:spacing w:before="80"/>
              <w:jc w:val="center"/>
              <w:rPr>
                <w:rFonts w:ascii="Myriad Web" w:hAnsi="Myriad Web"/>
                <w:b/>
                <w:sz w:val="20"/>
                <w:szCs w:val="20"/>
              </w:rPr>
            </w:pPr>
          </w:p>
          <w:p w14:paraId="5200FF8A" w14:textId="77777777" w:rsidR="00BA255C" w:rsidRDefault="00BA255C" w:rsidP="00BA255C">
            <w:pPr>
              <w:spacing w:before="80"/>
              <w:jc w:val="center"/>
              <w:rPr>
                <w:rFonts w:ascii="Myriad Web" w:hAnsi="Myriad Web"/>
                <w:b/>
                <w:sz w:val="20"/>
                <w:szCs w:val="20"/>
              </w:rPr>
            </w:pPr>
          </w:p>
          <w:p w14:paraId="5C5EF33E" w14:textId="56E973D9" w:rsidR="006850C3" w:rsidRPr="00BA255C" w:rsidRDefault="00BA255C" w:rsidP="00BA255C">
            <w:pPr>
              <w:spacing w:before="80"/>
              <w:jc w:val="center"/>
              <w:rPr>
                <w:rFonts w:ascii="Myriad Web" w:hAnsi="Myriad Web"/>
                <w:b/>
                <w:sz w:val="20"/>
                <w:szCs w:val="20"/>
              </w:rPr>
            </w:pPr>
            <w:r>
              <w:rPr>
                <w:rFonts w:ascii="Myriad Web" w:hAnsi="Myriad Web"/>
                <w:b/>
                <w:sz w:val="20"/>
                <w:szCs w:val="20"/>
              </w:rPr>
              <w:t>285 560,- Kč</w:t>
            </w:r>
          </w:p>
          <w:p w14:paraId="41A68A4F" w14:textId="77777777" w:rsidR="006850C3" w:rsidRPr="00BA255C" w:rsidRDefault="006850C3" w:rsidP="00CC163C">
            <w:pPr>
              <w:jc w:val="center"/>
              <w:rPr>
                <w:rFonts w:ascii="Myriad Web" w:hAnsi="Myriad Web"/>
                <w:b/>
                <w:sz w:val="20"/>
                <w:szCs w:val="20"/>
              </w:rPr>
            </w:pPr>
          </w:p>
          <w:p w14:paraId="2D14CB0C" w14:textId="77777777" w:rsidR="006850C3" w:rsidRPr="00BA255C" w:rsidRDefault="006850C3" w:rsidP="00CC163C">
            <w:pPr>
              <w:jc w:val="center"/>
              <w:rPr>
                <w:rFonts w:ascii="Myriad Web" w:hAnsi="Myriad Web"/>
                <w:b/>
                <w:sz w:val="20"/>
                <w:szCs w:val="20"/>
              </w:rPr>
            </w:pPr>
          </w:p>
        </w:tc>
      </w:tr>
      <w:tr w:rsidR="009A50A6" w:rsidRPr="009A50A6" w14:paraId="067E7C6B" w14:textId="77777777" w:rsidTr="00EA0E3E">
        <w:trPr>
          <w:trHeight w:val="1485"/>
        </w:trPr>
        <w:tc>
          <w:tcPr>
            <w:tcW w:w="3605" w:type="dxa"/>
            <w:tcBorders>
              <w:top w:val="nil"/>
              <w:left w:val="single" w:sz="8" w:space="0" w:color="auto"/>
              <w:bottom w:val="single" w:sz="12" w:space="0" w:color="auto"/>
              <w:right w:val="single" w:sz="4" w:space="0" w:color="auto"/>
            </w:tcBorders>
            <w:shd w:val="clear" w:color="auto" w:fill="auto"/>
            <w:noWrap/>
            <w:vAlign w:val="center"/>
            <w:hideMark/>
          </w:tcPr>
          <w:p w14:paraId="4E126029" w14:textId="77777777" w:rsidR="006850C3" w:rsidRPr="009A50A6" w:rsidRDefault="006850C3" w:rsidP="006850C3">
            <w:pPr>
              <w:rPr>
                <w:rFonts w:ascii="Myriad Web" w:hAnsi="Myriad Web"/>
                <w:b/>
                <w:bCs/>
                <w:sz w:val="20"/>
                <w:szCs w:val="20"/>
              </w:rPr>
            </w:pPr>
            <w:r w:rsidRPr="009A50A6">
              <w:rPr>
                <w:rFonts w:ascii="Myriad Web" w:hAnsi="Myriad Web"/>
                <w:b/>
                <w:bCs/>
                <w:sz w:val="20"/>
                <w:szCs w:val="20"/>
              </w:rPr>
              <w:t>II.         cena za výkon TDS</w:t>
            </w:r>
            <w:r w:rsidR="001F4172" w:rsidRPr="009A50A6">
              <w:rPr>
                <w:rFonts w:ascii="Myriad Web" w:hAnsi="Myriad Web"/>
                <w:b/>
                <w:bCs/>
                <w:sz w:val="20"/>
                <w:szCs w:val="20"/>
              </w:rPr>
              <w:t xml:space="preserve"> + koordinátor BOZP</w:t>
            </w:r>
            <w:r w:rsidRPr="009A50A6">
              <w:rPr>
                <w:rFonts w:ascii="Myriad Web" w:hAnsi="Myriad Web"/>
                <w:b/>
                <w:bCs/>
                <w:sz w:val="20"/>
                <w:szCs w:val="20"/>
              </w:rPr>
              <w:t xml:space="preserve"> mimo stavbu </w:t>
            </w:r>
            <w:r w:rsidRPr="009A50A6">
              <w:rPr>
                <w:rFonts w:ascii="Myriad Web" w:hAnsi="Myriad Web"/>
                <w:sz w:val="20"/>
                <w:szCs w:val="20"/>
              </w:rPr>
              <w:t xml:space="preserve">(administrace, příprava, kontrola podkladů a rozpočtů, realizace úkolů dle požadavků v zápisech z kontrolních dnů…)   </w:t>
            </w:r>
            <w:r w:rsidRPr="009A50A6">
              <w:rPr>
                <w:rFonts w:ascii="Myriad Web" w:hAnsi="Myriad Web"/>
                <w:b/>
                <w:bCs/>
                <w:sz w:val="20"/>
                <w:szCs w:val="20"/>
              </w:rPr>
              <w:t xml:space="preserve">       </w:t>
            </w:r>
          </w:p>
        </w:tc>
        <w:tc>
          <w:tcPr>
            <w:tcW w:w="1073" w:type="dxa"/>
            <w:tcBorders>
              <w:top w:val="single" w:sz="4" w:space="0" w:color="auto"/>
              <w:bottom w:val="single" w:sz="12" w:space="0" w:color="auto"/>
              <w:right w:val="single" w:sz="4" w:space="0" w:color="auto"/>
            </w:tcBorders>
            <w:vAlign w:val="center"/>
          </w:tcPr>
          <w:p w14:paraId="31FFD405" w14:textId="77777777" w:rsidR="006850C3" w:rsidRPr="009A50A6" w:rsidRDefault="006850C3" w:rsidP="00EA0E3E">
            <w:pPr>
              <w:jc w:val="center"/>
              <w:rPr>
                <w:rFonts w:ascii="Myriad Web" w:hAnsi="Myriad Web"/>
                <w:b/>
                <w:bCs/>
                <w:sz w:val="20"/>
                <w:szCs w:val="20"/>
              </w:rPr>
            </w:pPr>
            <w:r w:rsidRPr="009A50A6">
              <w:rPr>
                <w:rFonts w:ascii="Myriad Web" w:hAnsi="Myriad Web"/>
                <w:b/>
                <w:bCs/>
                <w:sz w:val="20"/>
                <w:szCs w:val="20"/>
              </w:rPr>
              <w:t>400</w:t>
            </w:r>
          </w:p>
        </w:tc>
        <w:tc>
          <w:tcPr>
            <w:tcW w:w="1195" w:type="dxa"/>
            <w:tcBorders>
              <w:top w:val="single" w:sz="4" w:space="0" w:color="auto"/>
              <w:left w:val="single" w:sz="4" w:space="0" w:color="auto"/>
              <w:bottom w:val="single" w:sz="12" w:space="0" w:color="auto"/>
              <w:right w:val="single" w:sz="4" w:space="0" w:color="auto"/>
            </w:tcBorders>
          </w:tcPr>
          <w:p w14:paraId="0B229991" w14:textId="77777777" w:rsidR="00BA255C" w:rsidRDefault="00BA255C" w:rsidP="00CC163C">
            <w:pPr>
              <w:jc w:val="center"/>
              <w:rPr>
                <w:rFonts w:ascii="Myriad Web" w:hAnsi="Myriad Web"/>
                <w:b/>
                <w:sz w:val="20"/>
                <w:szCs w:val="20"/>
              </w:rPr>
            </w:pPr>
          </w:p>
          <w:p w14:paraId="4969F810" w14:textId="77777777" w:rsidR="00BA255C" w:rsidRDefault="00BA255C" w:rsidP="00CC163C">
            <w:pPr>
              <w:jc w:val="center"/>
              <w:rPr>
                <w:rFonts w:ascii="Myriad Web" w:hAnsi="Myriad Web"/>
                <w:b/>
                <w:sz w:val="20"/>
                <w:szCs w:val="20"/>
              </w:rPr>
            </w:pPr>
          </w:p>
          <w:p w14:paraId="06A4DBED" w14:textId="77777777" w:rsidR="00BA255C" w:rsidRDefault="00BA255C" w:rsidP="00BA255C">
            <w:pPr>
              <w:rPr>
                <w:rFonts w:ascii="Myriad Web" w:hAnsi="Myriad Web"/>
                <w:b/>
                <w:sz w:val="20"/>
                <w:szCs w:val="20"/>
              </w:rPr>
            </w:pPr>
          </w:p>
          <w:p w14:paraId="3E759676" w14:textId="0B584341" w:rsidR="006850C3" w:rsidRPr="00BA255C" w:rsidRDefault="00BA255C" w:rsidP="00BA255C">
            <w:pPr>
              <w:jc w:val="center"/>
              <w:rPr>
                <w:rFonts w:ascii="Myriad Web" w:hAnsi="Myriad Web"/>
                <w:b/>
                <w:sz w:val="20"/>
                <w:szCs w:val="20"/>
              </w:rPr>
            </w:pPr>
            <w:r>
              <w:rPr>
                <w:rFonts w:ascii="Myriad Web" w:hAnsi="Myriad Web"/>
                <w:b/>
                <w:sz w:val="20"/>
                <w:szCs w:val="20"/>
              </w:rPr>
              <w:t>380,- Kč</w:t>
            </w:r>
          </w:p>
        </w:tc>
        <w:tc>
          <w:tcPr>
            <w:tcW w:w="1387" w:type="dxa"/>
            <w:tcBorders>
              <w:top w:val="single" w:sz="4" w:space="0" w:color="auto"/>
              <w:bottom w:val="single" w:sz="12" w:space="0" w:color="auto"/>
              <w:right w:val="single" w:sz="4" w:space="0" w:color="auto"/>
            </w:tcBorders>
          </w:tcPr>
          <w:p w14:paraId="28396E6A" w14:textId="77777777" w:rsidR="00BA255C" w:rsidRDefault="00BA255C" w:rsidP="00BA255C">
            <w:pPr>
              <w:spacing w:before="80"/>
              <w:jc w:val="center"/>
              <w:rPr>
                <w:rFonts w:ascii="Myriad Web" w:hAnsi="Myriad Web"/>
                <w:b/>
                <w:sz w:val="20"/>
                <w:szCs w:val="20"/>
              </w:rPr>
            </w:pPr>
          </w:p>
          <w:p w14:paraId="3E4DAE14" w14:textId="77777777" w:rsidR="00BA255C" w:rsidRDefault="00BA255C" w:rsidP="00BA255C">
            <w:pPr>
              <w:spacing w:before="80"/>
              <w:jc w:val="center"/>
              <w:rPr>
                <w:rFonts w:ascii="Myriad Web" w:hAnsi="Myriad Web"/>
                <w:b/>
                <w:sz w:val="20"/>
                <w:szCs w:val="20"/>
              </w:rPr>
            </w:pPr>
          </w:p>
          <w:p w14:paraId="401A141E" w14:textId="6C66158F" w:rsidR="006850C3" w:rsidRPr="00BA255C" w:rsidRDefault="00BA255C" w:rsidP="00BA255C">
            <w:pPr>
              <w:spacing w:before="80"/>
              <w:jc w:val="center"/>
              <w:rPr>
                <w:rFonts w:ascii="Myriad Web" w:hAnsi="Myriad Web"/>
                <w:b/>
                <w:sz w:val="20"/>
                <w:szCs w:val="20"/>
              </w:rPr>
            </w:pPr>
            <w:r>
              <w:rPr>
                <w:rFonts w:ascii="Myriad Web" w:hAnsi="Myriad Web"/>
                <w:b/>
                <w:sz w:val="20"/>
                <w:szCs w:val="20"/>
              </w:rPr>
              <w:t>152 000,- Kč</w:t>
            </w:r>
          </w:p>
        </w:tc>
        <w:tc>
          <w:tcPr>
            <w:tcW w:w="1387" w:type="dxa"/>
            <w:tcBorders>
              <w:top w:val="single" w:sz="4" w:space="0" w:color="auto"/>
              <w:left w:val="single" w:sz="4" w:space="0" w:color="auto"/>
              <w:bottom w:val="single" w:sz="12" w:space="0" w:color="auto"/>
              <w:right w:val="single" w:sz="4" w:space="0" w:color="auto"/>
            </w:tcBorders>
          </w:tcPr>
          <w:p w14:paraId="451BF960" w14:textId="77777777" w:rsidR="00BA255C" w:rsidRDefault="00BA255C" w:rsidP="00BA255C">
            <w:pPr>
              <w:spacing w:before="80"/>
              <w:jc w:val="center"/>
              <w:rPr>
                <w:rFonts w:ascii="Myriad Web" w:hAnsi="Myriad Web"/>
                <w:b/>
                <w:sz w:val="20"/>
                <w:szCs w:val="20"/>
              </w:rPr>
            </w:pPr>
          </w:p>
          <w:p w14:paraId="5D3AB5FC" w14:textId="77777777" w:rsidR="00BA255C" w:rsidRDefault="00BA255C" w:rsidP="00BA255C">
            <w:pPr>
              <w:spacing w:before="80"/>
              <w:jc w:val="center"/>
              <w:rPr>
                <w:rFonts w:ascii="Myriad Web" w:hAnsi="Myriad Web"/>
                <w:b/>
                <w:sz w:val="20"/>
                <w:szCs w:val="20"/>
              </w:rPr>
            </w:pPr>
          </w:p>
          <w:p w14:paraId="4382A847" w14:textId="2C887CA5" w:rsidR="006850C3" w:rsidRPr="00BA255C" w:rsidRDefault="00BA255C" w:rsidP="00BA255C">
            <w:pPr>
              <w:spacing w:before="80"/>
              <w:jc w:val="center"/>
              <w:rPr>
                <w:rFonts w:ascii="Myriad Web" w:hAnsi="Myriad Web"/>
                <w:b/>
                <w:sz w:val="20"/>
                <w:szCs w:val="20"/>
              </w:rPr>
            </w:pPr>
            <w:r>
              <w:rPr>
                <w:rFonts w:ascii="Myriad Web" w:hAnsi="Myriad Web"/>
                <w:b/>
                <w:sz w:val="20"/>
                <w:szCs w:val="20"/>
              </w:rPr>
              <w:t>183 920,- Kč</w:t>
            </w:r>
          </w:p>
        </w:tc>
      </w:tr>
      <w:tr w:rsidR="009A50A6" w:rsidRPr="009A50A6" w14:paraId="7CF36210" w14:textId="77777777" w:rsidTr="00EA0E3E">
        <w:trPr>
          <w:trHeight w:val="750"/>
        </w:trPr>
        <w:tc>
          <w:tcPr>
            <w:tcW w:w="3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D77D96E" w14:textId="77777777" w:rsidR="001F4172" w:rsidRPr="009A50A6" w:rsidRDefault="006850C3" w:rsidP="001F4172">
            <w:pPr>
              <w:spacing w:after="120"/>
              <w:jc w:val="left"/>
              <w:rPr>
                <w:rFonts w:ascii="Calibri" w:hAnsi="Calibri" w:cs="Calibri"/>
                <w:b/>
                <w:bCs/>
                <w:sz w:val="20"/>
                <w:szCs w:val="20"/>
              </w:rPr>
            </w:pPr>
            <w:r w:rsidRPr="009A50A6">
              <w:rPr>
                <w:rFonts w:ascii="Myriad Web" w:hAnsi="Myriad Web"/>
                <w:b/>
                <w:bCs/>
                <w:sz w:val="20"/>
                <w:szCs w:val="20"/>
              </w:rPr>
              <w:t xml:space="preserve">Celková cena za výkon TDS </w:t>
            </w:r>
            <w:r w:rsidR="001F4172" w:rsidRPr="009A50A6">
              <w:rPr>
                <w:rFonts w:ascii="Myriad Web" w:hAnsi="Myriad Web"/>
                <w:b/>
                <w:bCs/>
                <w:sz w:val="20"/>
                <w:szCs w:val="20"/>
              </w:rPr>
              <w:t>+ koordinátor BOZP</w:t>
            </w:r>
            <w:r w:rsidRPr="009A50A6">
              <w:rPr>
                <w:rFonts w:ascii="Myriad Web" w:hAnsi="Myriad Web"/>
                <w:b/>
                <w:bCs/>
                <w:sz w:val="20"/>
                <w:szCs w:val="20"/>
              </w:rPr>
              <w:t xml:space="preserve">   </w:t>
            </w:r>
            <w:r w:rsidR="001F4172" w:rsidRPr="009A50A6">
              <w:rPr>
                <w:rFonts w:ascii="Myriad Web" w:hAnsi="Myriad Web"/>
                <w:b/>
                <w:bCs/>
                <w:sz w:val="20"/>
                <w:szCs w:val="20"/>
              </w:rPr>
              <w:t xml:space="preserve">                             </w:t>
            </w:r>
            <w:r w:rsidRPr="009A50A6">
              <w:rPr>
                <w:rFonts w:ascii="Myriad Web" w:hAnsi="Myriad Web"/>
                <w:b/>
                <w:bCs/>
                <w:sz w:val="20"/>
                <w:szCs w:val="20"/>
              </w:rPr>
              <w:t xml:space="preserve"> </w:t>
            </w:r>
          </w:p>
        </w:tc>
        <w:tc>
          <w:tcPr>
            <w:tcW w:w="1073" w:type="dxa"/>
            <w:tcBorders>
              <w:top w:val="single" w:sz="12" w:space="0" w:color="auto"/>
              <w:left w:val="single" w:sz="12" w:space="0" w:color="auto"/>
              <w:bottom w:val="single" w:sz="12" w:space="0" w:color="auto"/>
              <w:right w:val="single" w:sz="12" w:space="0" w:color="auto"/>
            </w:tcBorders>
            <w:vAlign w:val="center"/>
          </w:tcPr>
          <w:p w14:paraId="39DD3285" w14:textId="77777777" w:rsidR="006850C3" w:rsidRPr="009A50A6" w:rsidRDefault="006850C3" w:rsidP="00CC163C">
            <w:pPr>
              <w:jc w:val="center"/>
              <w:rPr>
                <w:rFonts w:ascii="Myriad Web" w:hAnsi="Myriad Web"/>
                <w:b/>
                <w:bCs/>
                <w:sz w:val="20"/>
                <w:szCs w:val="20"/>
              </w:rPr>
            </w:pPr>
            <w:r w:rsidRPr="009A50A6">
              <w:rPr>
                <w:rFonts w:ascii="Myriad Web" w:hAnsi="Myriad Web"/>
                <w:b/>
                <w:bCs/>
                <w:sz w:val="20"/>
                <w:szCs w:val="20"/>
              </w:rPr>
              <w:t>800</w:t>
            </w:r>
          </w:p>
        </w:tc>
        <w:tc>
          <w:tcPr>
            <w:tcW w:w="1195" w:type="dxa"/>
            <w:tcBorders>
              <w:top w:val="single" w:sz="12" w:space="0" w:color="auto"/>
              <w:left w:val="single" w:sz="12" w:space="0" w:color="auto"/>
              <w:bottom w:val="single" w:sz="12" w:space="0" w:color="auto"/>
              <w:right w:val="single" w:sz="12" w:space="0" w:color="auto"/>
            </w:tcBorders>
          </w:tcPr>
          <w:p w14:paraId="75E7DED2" w14:textId="77777777" w:rsidR="006850C3" w:rsidRPr="00BA255C" w:rsidRDefault="006850C3" w:rsidP="00CC163C">
            <w:pPr>
              <w:jc w:val="center"/>
              <w:rPr>
                <w:rFonts w:ascii="Myriad Web" w:hAnsi="Myriad Web"/>
                <w:b/>
                <w:sz w:val="20"/>
                <w:szCs w:val="20"/>
              </w:rPr>
            </w:pPr>
          </w:p>
        </w:tc>
        <w:tc>
          <w:tcPr>
            <w:tcW w:w="1387" w:type="dxa"/>
            <w:tcBorders>
              <w:top w:val="single" w:sz="12" w:space="0" w:color="auto"/>
              <w:left w:val="single" w:sz="12" w:space="0" w:color="auto"/>
              <w:bottom w:val="single" w:sz="12" w:space="0" w:color="auto"/>
              <w:right w:val="single" w:sz="12" w:space="0" w:color="auto"/>
            </w:tcBorders>
          </w:tcPr>
          <w:p w14:paraId="39788CDA" w14:textId="77777777" w:rsidR="00EA0E3E" w:rsidRDefault="00EA0E3E" w:rsidP="00CC163C">
            <w:pPr>
              <w:jc w:val="center"/>
              <w:rPr>
                <w:rFonts w:ascii="Myriad Web" w:hAnsi="Myriad Web"/>
                <w:b/>
                <w:sz w:val="20"/>
                <w:szCs w:val="20"/>
              </w:rPr>
            </w:pPr>
          </w:p>
          <w:p w14:paraId="5B5C1B91" w14:textId="68352D21" w:rsidR="006850C3" w:rsidRPr="00BA255C" w:rsidRDefault="00EA0E3E" w:rsidP="00CC163C">
            <w:pPr>
              <w:jc w:val="center"/>
              <w:rPr>
                <w:rFonts w:ascii="Myriad Web" w:hAnsi="Myriad Web"/>
                <w:b/>
                <w:sz w:val="20"/>
                <w:szCs w:val="20"/>
              </w:rPr>
            </w:pPr>
            <w:r>
              <w:rPr>
                <w:rFonts w:ascii="Myriad Web" w:hAnsi="Myriad Web"/>
                <w:b/>
                <w:sz w:val="20"/>
                <w:szCs w:val="20"/>
              </w:rPr>
              <w:t>388 000,- Kč</w:t>
            </w:r>
          </w:p>
        </w:tc>
        <w:tc>
          <w:tcPr>
            <w:tcW w:w="1387" w:type="dxa"/>
            <w:tcBorders>
              <w:top w:val="single" w:sz="12" w:space="0" w:color="auto"/>
              <w:left w:val="single" w:sz="12" w:space="0" w:color="auto"/>
              <w:bottom w:val="single" w:sz="12" w:space="0" w:color="auto"/>
              <w:right w:val="single" w:sz="12" w:space="0" w:color="auto"/>
            </w:tcBorders>
          </w:tcPr>
          <w:p w14:paraId="60C05379" w14:textId="77777777" w:rsidR="00EA0E3E" w:rsidRDefault="00EA0E3E" w:rsidP="00CC163C">
            <w:pPr>
              <w:jc w:val="center"/>
              <w:rPr>
                <w:rFonts w:ascii="Myriad Web" w:hAnsi="Myriad Web"/>
                <w:b/>
                <w:sz w:val="20"/>
                <w:szCs w:val="20"/>
              </w:rPr>
            </w:pPr>
          </w:p>
          <w:p w14:paraId="779A7E7C" w14:textId="017325AA" w:rsidR="006850C3" w:rsidRPr="00BA255C" w:rsidRDefault="00EA0E3E" w:rsidP="00CC163C">
            <w:pPr>
              <w:jc w:val="center"/>
              <w:rPr>
                <w:rFonts w:ascii="Myriad Web" w:hAnsi="Myriad Web"/>
                <w:b/>
                <w:sz w:val="20"/>
                <w:szCs w:val="20"/>
              </w:rPr>
            </w:pPr>
            <w:r>
              <w:rPr>
                <w:rFonts w:ascii="Myriad Web" w:hAnsi="Myriad Web"/>
                <w:b/>
                <w:sz w:val="20"/>
                <w:szCs w:val="20"/>
              </w:rPr>
              <w:t>469 480,- Kč</w:t>
            </w:r>
          </w:p>
        </w:tc>
      </w:tr>
    </w:tbl>
    <w:p w14:paraId="20060C4E" w14:textId="77777777" w:rsidR="006E29B4" w:rsidRPr="009A50A6" w:rsidRDefault="001F4172" w:rsidP="006850C3">
      <w:pPr>
        <w:pStyle w:val="Zkladntext"/>
        <w:spacing w:before="120" w:after="240" w:line="276" w:lineRule="auto"/>
        <w:ind w:left="357"/>
        <w:jc w:val="both"/>
        <w:rPr>
          <w:rFonts w:ascii="Arial" w:hAnsi="Arial" w:cs="Arial"/>
        </w:rPr>
      </w:pPr>
      <w:r w:rsidRPr="009A50A6">
        <w:rPr>
          <w:rFonts w:ascii="Arial" w:hAnsi="Arial" w:cs="Arial"/>
        </w:rPr>
        <w:t>C</w:t>
      </w:r>
      <w:r w:rsidR="006850C3" w:rsidRPr="009A50A6">
        <w:rPr>
          <w:rFonts w:ascii="Arial" w:hAnsi="Arial" w:cs="Arial"/>
        </w:rPr>
        <w:t xml:space="preserve">ena za </w:t>
      </w:r>
      <w:r w:rsidRPr="009A50A6">
        <w:rPr>
          <w:rFonts w:ascii="Arial" w:hAnsi="Arial" w:cs="Arial"/>
        </w:rPr>
        <w:t xml:space="preserve">výkon </w:t>
      </w:r>
      <w:r w:rsidR="006850C3" w:rsidRPr="009A50A6">
        <w:rPr>
          <w:rFonts w:ascii="Arial" w:hAnsi="Arial" w:cs="Arial"/>
        </w:rPr>
        <w:t>TDS</w:t>
      </w:r>
      <w:r w:rsidRPr="009A50A6">
        <w:rPr>
          <w:rFonts w:ascii="Arial" w:hAnsi="Arial" w:cs="Arial"/>
        </w:rPr>
        <w:t xml:space="preserve"> a koordinátora BOZP </w:t>
      </w:r>
      <w:r w:rsidR="006850C3" w:rsidRPr="009A50A6">
        <w:rPr>
          <w:rFonts w:ascii="Arial" w:hAnsi="Arial" w:cs="Arial"/>
        </w:rPr>
        <w:t xml:space="preserve"> bude stanovena hodinovou sazbou Kč/hod, přičemž doba výkonu TDS</w:t>
      </w:r>
      <w:r w:rsidRPr="009A50A6">
        <w:rPr>
          <w:rFonts w:ascii="Arial" w:hAnsi="Arial" w:cs="Arial"/>
        </w:rPr>
        <w:t xml:space="preserve"> a koordinátora BOZP</w:t>
      </w:r>
      <w:r w:rsidR="006850C3" w:rsidRPr="009A50A6">
        <w:rPr>
          <w:rFonts w:ascii="Arial" w:hAnsi="Arial" w:cs="Arial"/>
        </w:rPr>
        <w:t xml:space="preserve"> se bude počítat od začátku výkonu TDS</w:t>
      </w:r>
      <w:r w:rsidRPr="009A50A6">
        <w:rPr>
          <w:rFonts w:ascii="Arial" w:hAnsi="Arial" w:cs="Arial"/>
        </w:rPr>
        <w:t xml:space="preserve"> a koordinátora BOZP</w:t>
      </w:r>
      <w:r w:rsidR="006850C3" w:rsidRPr="009A50A6">
        <w:rPr>
          <w:rFonts w:ascii="Arial" w:hAnsi="Arial" w:cs="Arial"/>
        </w:rPr>
        <w:t xml:space="preserve"> na místě stavby po jeho ukončení. Další případné náklady (doprava, ubytování, …) budou součástí hodinové sazby za výkon TDS</w:t>
      </w:r>
      <w:r w:rsidRPr="009A50A6">
        <w:rPr>
          <w:rFonts w:ascii="Arial" w:hAnsi="Arial" w:cs="Arial"/>
        </w:rPr>
        <w:t xml:space="preserve"> a koordinátora BOZP</w:t>
      </w:r>
      <w:r w:rsidR="006850C3" w:rsidRPr="009A50A6">
        <w:rPr>
          <w:rFonts w:ascii="Arial" w:hAnsi="Arial" w:cs="Arial"/>
        </w:rPr>
        <w:t>.</w:t>
      </w:r>
    </w:p>
    <w:p w14:paraId="2312D5FE" w14:textId="77777777" w:rsidR="005A5BAF" w:rsidRPr="009A50A6" w:rsidRDefault="005A5BAF" w:rsidP="006E29B4">
      <w:pPr>
        <w:pStyle w:val="Zkladntext"/>
        <w:numPr>
          <w:ilvl w:val="0"/>
          <w:numId w:val="13"/>
        </w:numPr>
        <w:spacing w:line="276" w:lineRule="auto"/>
        <w:ind w:left="357" w:hanging="357"/>
        <w:jc w:val="both"/>
        <w:rPr>
          <w:rFonts w:ascii="Arial" w:hAnsi="Arial" w:cs="Arial"/>
        </w:rPr>
      </w:pPr>
      <w:r w:rsidRPr="009A50A6">
        <w:rPr>
          <w:rFonts w:ascii="Arial" w:hAnsi="Arial" w:cs="Arial"/>
        </w:rPr>
        <w:t xml:space="preserve">Cena dle odst. 1 je sjednávána jako </w:t>
      </w:r>
      <w:r w:rsidR="00654561" w:rsidRPr="009A50A6">
        <w:rPr>
          <w:rFonts w:ascii="Arial" w:hAnsi="Arial" w:cs="Arial"/>
        </w:rPr>
        <w:t xml:space="preserve">maximální </w:t>
      </w:r>
      <w:r w:rsidRPr="009A50A6">
        <w:rPr>
          <w:rFonts w:ascii="Arial" w:hAnsi="Arial" w:cs="Arial"/>
        </w:rPr>
        <w:t>cena za naplnění účelu zajišťované činnosti dle této smlouvy a zahrnuje veškeré nutné náklady k řádnému provedení či zajištění této činnosti v plném rozsahu. Cena dle odst. 1 je pevná a je stanovena jako nejvýše přípustná.</w:t>
      </w:r>
    </w:p>
    <w:p w14:paraId="24A839F5" w14:textId="77777777" w:rsidR="005A5BAF" w:rsidRPr="009A50A6" w:rsidRDefault="005A5BAF" w:rsidP="00003AC4">
      <w:pPr>
        <w:pStyle w:val="Zkladntext"/>
        <w:numPr>
          <w:ilvl w:val="0"/>
          <w:numId w:val="13"/>
        </w:numPr>
        <w:spacing w:before="120" w:line="276" w:lineRule="auto"/>
        <w:jc w:val="both"/>
        <w:rPr>
          <w:rFonts w:ascii="Arial" w:hAnsi="Arial" w:cs="Arial"/>
        </w:rPr>
      </w:pPr>
      <w:r w:rsidRPr="009A50A6">
        <w:rPr>
          <w:rFonts w:ascii="Arial" w:hAnsi="Arial" w:cs="Arial"/>
        </w:rPr>
        <w:t xml:space="preserve">Cena dle odst. 1 může být navýšena pouze v případě zvýšení daně z přidané hodnoty, a to o tuto výši. V případě snížení daně z přidané hodnoty se cena snižuje, a to o toto snížení. </w:t>
      </w:r>
    </w:p>
    <w:p w14:paraId="64C426D2" w14:textId="77777777" w:rsidR="005A5BAF" w:rsidRPr="009A50A6" w:rsidRDefault="00654561" w:rsidP="00654561">
      <w:pPr>
        <w:pStyle w:val="Zkladntext"/>
        <w:numPr>
          <w:ilvl w:val="0"/>
          <w:numId w:val="13"/>
        </w:numPr>
        <w:spacing w:before="120" w:line="276" w:lineRule="auto"/>
        <w:jc w:val="both"/>
        <w:rPr>
          <w:rFonts w:ascii="Arial" w:hAnsi="Arial" w:cs="Arial"/>
        </w:rPr>
      </w:pPr>
      <w:bookmarkStart w:id="3" w:name="_Ref332805961"/>
      <w:r w:rsidRPr="009A50A6">
        <w:rPr>
          <w:rFonts w:ascii="Arial" w:hAnsi="Arial" w:cs="Arial"/>
        </w:rPr>
        <w:lastRenderedPageBreak/>
        <w:t>Cena dle odst. 1 bude hrazena na základě dílčích měsíčních faktur a na základě konečné faktury. Dílčí faktury budou příkazníkem vystavovány po ukončení každého měsíce, a to na částku odpovídající odveden</w:t>
      </w:r>
      <w:r w:rsidR="00EE66AB" w:rsidRPr="009A50A6">
        <w:rPr>
          <w:rFonts w:ascii="Arial" w:hAnsi="Arial" w:cs="Arial"/>
        </w:rPr>
        <w:t xml:space="preserve">ým pracím za fakturovaný měsíc </w:t>
      </w:r>
      <w:r w:rsidRPr="009A50A6">
        <w:rPr>
          <w:rFonts w:ascii="Arial" w:hAnsi="Arial" w:cs="Arial"/>
        </w:rPr>
        <w:t xml:space="preserve">a zaslány příkazci vždy nejpozději do 14. dne následujícího měsíce. Jako den uskutečnění dílčího zdanitelného plnění bude uveden poslední den kalendářního měsíce, v němž vznikl nárok na fakturovanou odměnu. </w:t>
      </w:r>
      <w:r w:rsidR="008F0667" w:rsidRPr="009A50A6">
        <w:rPr>
          <w:rFonts w:ascii="Arial" w:hAnsi="Arial" w:cs="Arial"/>
        </w:rPr>
        <w:t>Přílohou faktury musí být zjišťovací protokol, soupis provedených prací a jejich ocenění potvrzené příkazcem.</w:t>
      </w:r>
      <w:r w:rsidR="005A5BAF" w:rsidRPr="009A50A6">
        <w:rPr>
          <w:rFonts w:ascii="Arial" w:hAnsi="Arial" w:cs="Arial"/>
        </w:rPr>
        <w:t xml:space="preserve"> Konečnou fakturu na úhradu zbylé části ceny dle odst. 1 je příkazník oprávněn vystavit nejprve </w:t>
      </w:r>
      <w:r w:rsidR="004A0301" w:rsidRPr="009A50A6">
        <w:rPr>
          <w:rFonts w:ascii="Arial" w:hAnsi="Arial" w:cs="Arial"/>
        </w:rPr>
        <w:t>dne, od kterého je možné užívat dokončenou stavbu ve smyslu § 119 odst. 1 zákona č. 183/2006 Sb., o územním plánování a stavebním řádu (stavební zákon), v platném znění</w:t>
      </w:r>
      <w:r w:rsidR="005A5BAF" w:rsidRPr="009A50A6">
        <w:rPr>
          <w:rFonts w:ascii="Arial" w:hAnsi="Arial" w:cs="Arial"/>
        </w:rPr>
        <w:t>.</w:t>
      </w:r>
    </w:p>
    <w:bookmarkEnd w:id="3"/>
    <w:p w14:paraId="541236AE" w14:textId="77777777" w:rsidR="005A5BAF" w:rsidRPr="009A50A6" w:rsidRDefault="005A5BAF" w:rsidP="00003AC4">
      <w:pPr>
        <w:pStyle w:val="Zkladntext"/>
        <w:numPr>
          <w:ilvl w:val="0"/>
          <w:numId w:val="13"/>
        </w:numPr>
        <w:spacing w:before="120" w:line="276" w:lineRule="auto"/>
        <w:jc w:val="both"/>
        <w:rPr>
          <w:rFonts w:ascii="Arial" w:hAnsi="Arial" w:cs="Arial"/>
        </w:rPr>
      </w:pPr>
      <w:r w:rsidRPr="009A50A6">
        <w:rPr>
          <w:rFonts w:ascii="Arial" w:hAnsi="Arial" w:cs="Arial"/>
        </w:rPr>
        <w:t xml:space="preserve">Pokud v průběhu výstavby díla dojde k pozastavení prací ve smyslu článku </w:t>
      </w:r>
      <w:r w:rsidR="00A36DF7" w:rsidRPr="009A50A6">
        <w:rPr>
          <w:rFonts w:ascii="Arial" w:hAnsi="Arial" w:cs="Arial"/>
        </w:rPr>
        <w:t xml:space="preserve">8 </w:t>
      </w:r>
      <w:r w:rsidRPr="009A50A6">
        <w:rPr>
          <w:rFonts w:ascii="Arial" w:hAnsi="Arial" w:cs="Arial"/>
        </w:rPr>
        <w:t>odst. 8 této smlouvy, příkazník nebude oprávněn za dobu tohoto pozastavení vystavit dílčí měsíční fakturu.</w:t>
      </w:r>
    </w:p>
    <w:p w14:paraId="59C89CBB" w14:textId="77777777" w:rsidR="005A5BAF" w:rsidRPr="009A50A6" w:rsidRDefault="005A5BAF" w:rsidP="00003AC4">
      <w:pPr>
        <w:pStyle w:val="Zkladntext"/>
        <w:numPr>
          <w:ilvl w:val="0"/>
          <w:numId w:val="13"/>
        </w:numPr>
        <w:spacing w:before="120" w:line="276" w:lineRule="auto"/>
        <w:jc w:val="both"/>
        <w:rPr>
          <w:rFonts w:ascii="Arial" w:hAnsi="Arial" w:cs="Arial"/>
        </w:rPr>
      </w:pPr>
      <w:r w:rsidRPr="009A50A6">
        <w:rPr>
          <w:rFonts w:ascii="Arial" w:hAnsi="Arial" w:cs="Arial"/>
        </w:rPr>
        <w:t xml:space="preserve">V případě ukončení této smlouvy dle čl. </w:t>
      </w:r>
      <w:r w:rsidR="00F32D38" w:rsidRPr="009A50A6">
        <w:rPr>
          <w:rFonts w:ascii="Arial" w:hAnsi="Arial" w:cs="Arial"/>
        </w:rPr>
        <w:t>1</w:t>
      </w:r>
      <w:r w:rsidR="00A36DF7" w:rsidRPr="009A50A6">
        <w:rPr>
          <w:rFonts w:ascii="Arial" w:hAnsi="Arial" w:cs="Arial"/>
        </w:rPr>
        <w:t>1</w:t>
      </w:r>
      <w:r w:rsidRPr="009A50A6">
        <w:rPr>
          <w:rFonts w:ascii="Arial" w:hAnsi="Arial" w:cs="Arial"/>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0031A4E1" w14:textId="77777777" w:rsidR="005A5BAF" w:rsidRPr="009A50A6" w:rsidRDefault="005A5BAF" w:rsidP="00003AC4">
      <w:pPr>
        <w:pStyle w:val="Zkladntext"/>
        <w:numPr>
          <w:ilvl w:val="0"/>
          <w:numId w:val="13"/>
        </w:numPr>
        <w:spacing w:before="120" w:line="276" w:lineRule="auto"/>
        <w:jc w:val="both"/>
        <w:rPr>
          <w:rFonts w:ascii="Arial" w:hAnsi="Arial" w:cs="Arial"/>
        </w:rPr>
      </w:pPr>
      <w:bookmarkStart w:id="4" w:name="_Ref332870570"/>
      <w:r w:rsidRPr="009A50A6">
        <w:rPr>
          <w:rFonts w:ascii="Arial" w:hAnsi="Arial" w:cs="Arial"/>
        </w:rPr>
        <w:t xml:space="preserve">Faktura je splatná ve lhůtě </w:t>
      </w:r>
      <w:r w:rsidR="00F32D38" w:rsidRPr="009A50A6">
        <w:rPr>
          <w:rFonts w:ascii="Arial" w:hAnsi="Arial" w:cs="Arial"/>
          <w:b/>
        </w:rPr>
        <w:t>3</w:t>
      </w:r>
      <w:r w:rsidRPr="009A50A6">
        <w:rPr>
          <w:rFonts w:ascii="Arial" w:hAnsi="Arial" w:cs="Arial"/>
          <w:b/>
        </w:rPr>
        <w:t>0 kalendářních dnů</w:t>
      </w:r>
      <w:r w:rsidRPr="009A50A6">
        <w:rPr>
          <w:rFonts w:ascii="Arial" w:hAnsi="Arial" w:cs="Arial"/>
        </w:rPr>
        <w:t xml:space="preserve">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4"/>
    </w:p>
    <w:p w14:paraId="0B8EF148" w14:textId="77777777" w:rsidR="005A5BAF" w:rsidRPr="009A50A6" w:rsidRDefault="00BD0B24" w:rsidP="00BD0B24">
      <w:pPr>
        <w:pStyle w:val="Zkladntext"/>
        <w:numPr>
          <w:ilvl w:val="0"/>
          <w:numId w:val="13"/>
        </w:numPr>
        <w:spacing w:before="120" w:line="276" w:lineRule="auto"/>
        <w:jc w:val="both"/>
        <w:rPr>
          <w:rFonts w:ascii="Arial" w:hAnsi="Arial" w:cs="Arial"/>
        </w:rPr>
      </w:pPr>
      <w:r w:rsidRPr="009A50A6">
        <w:rPr>
          <w:rFonts w:ascii="Arial" w:hAnsi="Arial" w:cs="Arial"/>
        </w:rPr>
        <w:t xml:space="preserve">Faktura - daňový doklad musí splňovat veškeré náležitosti dle zákona č. 563/1991 sb., o účetnictví, v platném znění a zákona č. 235/2004 Sb., o dani z přidané hodnoty, v platném znění. V případě, že faktura nebude mít odpovídající náležitosti, je </w:t>
      </w:r>
      <w:r w:rsidR="00F15E5D" w:rsidRPr="009A50A6">
        <w:rPr>
          <w:rFonts w:ascii="Arial" w:hAnsi="Arial" w:cs="Arial"/>
        </w:rPr>
        <w:t>příkazce</w:t>
      </w:r>
      <w:r w:rsidRPr="009A50A6">
        <w:rPr>
          <w:rFonts w:ascii="Arial" w:hAnsi="Arial" w:cs="Arial"/>
        </w:rPr>
        <w:t xml:space="preserve"> oprávněn vrátit ji zpět </w:t>
      </w:r>
      <w:r w:rsidR="00F15E5D" w:rsidRPr="009A50A6">
        <w:rPr>
          <w:rFonts w:ascii="Arial" w:hAnsi="Arial" w:cs="Arial"/>
        </w:rPr>
        <w:t>příkazníkovi</w:t>
      </w:r>
      <w:r w:rsidRPr="009A50A6">
        <w:rPr>
          <w:rFonts w:ascii="Arial" w:hAnsi="Arial" w:cs="Arial"/>
        </w:rPr>
        <w:t xml:space="preserve"> k doplnění, aniž se dostane do prodlení se splatností. Lhůta splatnosti začíná běžet znovu od opětovného doručení náležitě doplněné či opravené faktury.</w:t>
      </w:r>
    </w:p>
    <w:p w14:paraId="05CB0AB6" w14:textId="77777777" w:rsidR="00A64081" w:rsidRPr="009A50A6" w:rsidRDefault="00A64081" w:rsidP="00A64081">
      <w:pPr>
        <w:numPr>
          <w:ilvl w:val="0"/>
          <w:numId w:val="13"/>
        </w:numPr>
        <w:rPr>
          <w:rFonts w:ascii="Arial" w:hAnsi="Arial" w:cs="Arial"/>
          <w:sz w:val="20"/>
        </w:rPr>
      </w:pPr>
      <w:r w:rsidRPr="009A50A6">
        <w:rPr>
          <w:rFonts w:ascii="Arial" w:hAnsi="Arial" w:cs="Arial"/>
          <w:sz w:val="20"/>
        </w:rPr>
        <w:t>Smluvní strany se dohodly, že příkazce neposkytuje příkazníkovi zálohy.</w:t>
      </w:r>
    </w:p>
    <w:p w14:paraId="5966A8C5" w14:textId="77777777" w:rsidR="00A64081" w:rsidRPr="009A50A6" w:rsidRDefault="00A64081" w:rsidP="00A64081">
      <w:pPr>
        <w:rPr>
          <w:rFonts w:ascii="Arial" w:hAnsi="Arial" w:cs="Arial"/>
          <w:sz w:val="20"/>
        </w:rPr>
      </w:pPr>
    </w:p>
    <w:p w14:paraId="52657525" w14:textId="77777777" w:rsidR="00A64081" w:rsidRPr="009A50A6" w:rsidRDefault="00A64081" w:rsidP="00A64081">
      <w:pPr>
        <w:numPr>
          <w:ilvl w:val="0"/>
          <w:numId w:val="13"/>
        </w:numPr>
        <w:rPr>
          <w:rFonts w:ascii="Arial" w:hAnsi="Arial" w:cs="Arial"/>
          <w:sz w:val="20"/>
        </w:rPr>
      </w:pPr>
      <w:r w:rsidRPr="009A50A6">
        <w:rPr>
          <w:rFonts w:ascii="Arial" w:hAnsi="Arial" w:cs="Arial"/>
          <w:sz w:val="20"/>
        </w:rPr>
        <w:t>Platby budou probíhat výhradně v Kč a rovněž veškeré cenové údaje budou v této měně.</w:t>
      </w:r>
    </w:p>
    <w:p w14:paraId="194BEEC0" w14:textId="77777777" w:rsidR="00A64081" w:rsidRPr="009A50A6" w:rsidRDefault="00A64081" w:rsidP="00A64081">
      <w:pPr>
        <w:rPr>
          <w:rFonts w:ascii="Arial" w:hAnsi="Arial" w:cs="Arial"/>
          <w:sz w:val="20"/>
        </w:rPr>
      </w:pPr>
    </w:p>
    <w:p w14:paraId="1112FB38" w14:textId="77777777" w:rsidR="00A64081" w:rsidRPr="009A50A6" w:rsidRDefault="00A64081" w:rsidP="00A64081">
      <w:pPr>
        <w:numPr>
          <w:ilvl w:val="0"/>
          <w:numId w:val="13"/>
        </w:numPr>
        <w:ind w:left="357" w:hanging="357"/>
        <w:rPr>
          <w:rFonts w:ascii="Arial" w:hAnsi="Arial" w:cs="Arial"/>
          <w:sz w:val="20"/>
        </w:rPr>
      </w:pPr>
      <w:r w:rsidRPr="009A50A6">
        <w:rPr>
          <w:rFonts w:ascii="Arial" w:hAnsi="Arial" w:cs="Arial"/>
          <w:sz w:val="20"/>
        </w:rPr>
        <w:t xml:space="preserve">Faktury – daňové doklady budou opatřené názvem díla </w:t>
      </w:r>
      <w:r w:rsidRPr="009A50A6">
        <w:rPr>
          <w:rFonts w:ascii="Arial" w:hAnsi="Arial" w:cs="Arial"/>
          <w:b/>
          <w:sz w:val="20"/>
        </w:rPr>
        <w:t>„Hasičská zbrojnice Sboru dobrovolných hasičů Jičín – TDS a koordinátor BOZP“</w:t>
      </w:r>
      <w:r w:rsidRPr="009A50A6">
        <w:rPr>
          <w:rFonts w:ascii="Arial" w:hAnsi="Arial" w:cs="Arial"/>
          <w:sz w:val="20"/>
        </w:rPr>
        <w:t xml:space="preserve"> s číslem a názvem projektu a budou adresovány na objednatele a budou mít náležitosti podle příslušných předpisů (např. zákon o DPH). Nebude-li mít faktura příslušné náležitosti, je objednavatel oprávněn doklad vrátit, aniž by běžela lhůta splatnosti a požadovat vystavení nové faktury. Počínaje dnem doručení opravené faktury začne plynout nová lhůta splatnosti.</w:t>
      </w:r>
    </w:p>
    <w:p w14:paraId="203C410D" w14:textId="77777777" w:rsidR="00A64081" w:rsidRPr="009A50A6" w:rsidRDefault="00A64081" w:rsidP="00026195">
      <w:pPr>
        <w:ind w:left="284"/>
        <w:rPr>
          <w:rFonts w:ascii="Arial" w:hAnsi="Arial" w:cs="Arial"/>
          <w:sz w:val="20"/>
        </w:rPr>
      </w:pPr>
    </w:p>
    <w:p w14:paraId="429861EB" w14:textId="77777777" w:rsidR="00CE43C1" w:rsidRPr="009A50A6" w:rsidRDefault="00CE43C1" w:rsidP="00026195">
      <w:pPr>
        <w:pStyle w:val="Zkladntext"/>
        <w:numPr>
          <w:ilvl w:val="0"/>
          <w:numId w:val="13"/>
        </w:numPr>
        <w:spacing w:after="0"/>
        <w:ind w:left="357" w:hanging="357"/>
        <w:jc w:val="both"/>
        <w:rPr>
          <w:rFonts w:ascii="Arial" w:hAnsi="Arial" w:cs="Arial"/>
        </w:rPr>
      </w:pPr>
      <w:r w:rsidRPr="009A50A6">
        <w:rPr>
          <w:rFonts w:ascii="Arial" w:hAnsi="Arial" w:cs="Arial"/>
        </w:rPr>
        <w:t>Smluvní strany výslovně vylučují z úpravy jejich vzájemných vztahů založených touto smlouvou nebo vzniklých v souvislosti s plněním této smlouvy použití ustanovení § 2437 odst. 1 občanského zákoníku.</w:t>
      </w:r>
    </w:p>
    <w:p w14:paraId="6AF1582C"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8</w:t>
      </w:r>
    </w:p>
    <w:p w14:paraId="47D08E17" w14:textId="77777777" w:rsidR="005A5BAF" w:rsidRPr="009A50A6" w:rsidRDefault="005A5BAF" w:rsidP="00F32D38">
      <w:pPr>
        <w:keepNext/>
        <w:spacing w:after="240" w:line="276" w:lineRule="auto"/>
        <w:jc w:val="center"/>
        <w:outlineLvl w:val="6"/>
        <w:rPr>
          <w:rFonts w:ascii="Arial" w:hAnsi="Arial" w:cs="Arial"/>
          <w:b/>
          <w:sz w:val="22"/>
          <w:szCs w:val="20"/>
        </w:rPr>
      </w:pPr>
      <w:r w:rsidRPr="009A50A6">
        <w:rPr>
          <w:rFonts w:ascii="Arial" w:hAnsi="Arial" w:cs="Arial"/>
          <w:b/>
          <w:sz w:val="22"/>
          <w:szCs w:val="20"/>
        </w:rPr>
        <w:t>Povinnosti smluvních stran</w:t>
      </w:r>
    </w:p>
    <w:p w14:paraId="26E7D6CF" w14:textId="77777777" w:rsidR="005A5BAF" w:rsidRPr="009A50A6" w:rsidRDefault="006D2C7E" w:rsidP="00003AC4">
      <w:pPr>
        <w:pStyle w:val="Zkladntext"/>
        <w:numPr>
          <w:ilvl w:val="0"/>
          <w:numId w:val="14"/>
        </w:numPr>
        <w:spacing w:before="120" w:line="276" w:lineRule="auto"/>
        <w:jc w:val="both"/>
        <w:rPr>
          <w:rFonts w:ascii="Arial" w:hAnsi="Arial" w:cs="Arial"/>
        </w:rPr>
      </w:pPr>
      <w:r w:rsidRPr="009A50A6">
        <w:rPr>
          <w:rFonts w:ascii="Arial" w:hAnsi="Arial" w:cs="Arial"/>
        </w:rPr>
        <w:t>P</w:t>
      </w:r>
      <w:r w:rsidR="005A5BAF" w:rsidRPr="009A50A6">
        <w:rPr>
          <w:rFonts w:ascii="Arial" w:hAnsi="Arial" w:cs="Arial"/>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14:paraId="27287D7F"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 xml:space="preserve">Příkazník je oprávněn vykonat zajišťovanou činnost prostřednictvím třetí osoby pouze s písemným souhlasem příkazce. </w:t>
      </w:r>
    </w:p>
    <w:p w14:paraId="576330C0"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Příkazník se zavazuje, že bude každý měsíc úplně a pravdivě podávat příkazci písemnou zprávu o své činnosti a jejich výsledcích. Dále se zavazuje zachovat mlčenlivost o všech skutečnostech, které při zajišťování činností dle této smlouvy zjistí, pokud mu prolomení této povinnosti neukládá právní předpis.</w:t>
      </w:r>
    </w:p>
    <w:p w14:paraId="135217C2"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lastRenderedPageBreak/>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14:paraId="4F66376E"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Příkazník neodpovídá za vady, které vznikly v důsledku použití nedostatečných nebo vadných podkladů převzatých od příkazce nebo na základě písemných pokynů příkazce.</w:t>
      </w:r>
    </w:p>
    <w:p w14:paraId="1F695B84" w14:textId="466D3418"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 xml:space="preserve">Příkazník bude provádět svoji činnost </w:t>
      </w:r>
      <w:r w:rsidR="0063296E">
        <w:rPr>
          <w:rFonts w:ascii="Arial" w:hAnsi="Arial" w:cs="Arial"/>
        </w:rPr>
        <w:t xml:space="preserve">dle potřeb stavby a </w:t>
      </w:r>
      <w:r w:rsidR="00043F83">
        <w:rPr>
          <w:rFonts w:ascii="Arial" w:hAnsi="Arial" w:cs="Arial"/>
        </w:rPr>
        <w:t xml:space="preserve">pokynů </w:t>
      </w:r>
      <w:r w:rsidR="0063296E">
        <w:rPr>
          <w:rFonts w:ascii="Arial" w:hAnsi="Arial" w:cs="Arial"/>
        </w:rPr>
        <w:t>příkazce</w:t>
      </w:r>
      <w:r w:rsidRPr="009A50A6">
        <w:rPr>
          <w:rFonts w:ascii="Arial" w:hAnsi="Arial" w:cs="Arial"/>
        </w:rPr>
        <w:t xml:space="preserve"> a rozsah svoji činnosti zaznamená zápisem do stavebního deníku, resp. do deníku TDS.</w:t>
      </w:r>
    </w:p>
    <w:p w14:paraId="27E8A7A7"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 xml:space="preserve">Příkazník se zavazuje, že po celou dobu výstavby bude mít sjednáno pojištění odpovědnosti za škodu v rozsahu dle čl. </w:t>
      </w:r>
      <w:r w:rsidR="00A36DF7" w:rsidRPr="009A50A6">
        <w:rPr>
          <w:rFonts w:ascii="Arial" w:hAnsi="Arial" w:cs="Arial"/>
        </w:rPr>
        <w:t>9</w:t>
      </w:r>
      <w:r w:rsidRPr="009A50A6">
        <w:rPr>
          <w:rFonts w:ascii="Arial" w:hAnsi="Arial" w:cs="Arial"/>
        </w:rPr>
        <w:t xml:space="preserve"> této </w:t>
      </w:r>
      <w:r w:rsidR="006D2C7E" w:rsidRPr="009A50A6">
        <w:rPr>
          <w:rFonts w:ascii="Arial" w:hAnsi="Arial" w:cs="Arial"/>
        </w:rPr>
        <w:t>s</w:t>
      </w:r>
      <w:r w:rsidRPr="009A50A6">
        <w:rPr>
          <w:rFonts w:ascii="Arial" w:hAnsi="Arial" w:cs="Arial"/>
        </w:rPr>
        <w:t>mlouvy.</w:t>
      </w:r>
    </w:p>
    <w:p w14:paraId="23747D33" w14:textId="77777777" w:rsidR="005A5BAF" w:rsidRPr="009A50A6" w:rsidRDefault="005A5BAF" w:rsidP="00003AC4">
      <w:pPr>
        <w:pStyle w:val="Zkladntext"/>
        <w:numPr>
          <w:ilvl w:val="0"/>
          <w:numId w:val="14"/>
        </w:numPr>
        <w:spacing w:before="120" w:line="276" w:lineRule="auto"/>
        <w:jc w:val="both"/>
        <w:rPr>
          <w:rFonts w:ascii="Arial" w:hAnsi="Arial" w:cs="Arial"/>
        </w:rPr>
      </w:pPr>
      <w:bookmarkStart w:id="5" w:name="_Ref332890887"/>
      <w:r w:rsidRPr="009A50A6">
        <w:rPr>
          <w:rFonts w:ascii="Arial" w:hAnsi="Arial" w:cs="Arial"/>
        </w:rPr>
        <w:t>Příkazce je oprávněn</w:t>
      </w:r>
      <w:bookmarkEnd w:id="5"/>
      <w:r w:rsidRPr="009A50A6">
        <w:rPr>
          <w:rFonts w:ascii="Arial" w:hAnsi="Arial" w:cs="Arial"/>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 termínu znovuobnovení prací a opětovnému zahájení zajišťovaných činností je příkazce povinen příkazníka písemně upozornit alespoň 3 kalendářní dny předem.</w:t>
      </w:r>
    </w:p>
    <w:p w14:paraId="46F3C499"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9A50A6">
        <w:rPr>
          <w:rFonts w:ascii="Arial" w:hAnsi="Arial" w:cs="Arial"/>
        </w:rPr>
        <w:t>é</w:t>
      </w:r>
      <w:r w:rsidRPr="009A50A6">
        <w:rPr>
          <w:rFonts w:ascii="Arial" w:hAnsi="Arial" w:cs="Arial"/>
        </w:rPr>
        <w:t xml:space="preserve"> právní </w:t>
      </w:r>
      <w:r w:rsidR="00A36DF7" w:rsidRPr="009A50A6">
        <w:rPr>
          <w:rFonts w:ascii="Arial" w:hAnsi="Arial" w:cs="Arial"/>
        </w:rPr>
        <w:t>jednání,</w:t>
      </w:r>
      <w:r w:rsidRPr="009A50A6">
        <w:rPr>
          <w:rFonts w:ascii="Arial" w:hAnsi="Arial" w:cs="Arial"/>
        </w:rPr>
        <w:t xml:space="preserve"> kter</w:t>
      </w:r>
      <w:r w:rsidR="00A36DF7" w:rsidRPr="009A50A6">
        <w:rPr>
          <w:rFonts w:ascii="Arial" w:hAnsi="Arial" w:cs="Arial"/>
        </w:rPr>
        <w:t>é</w:t>
      </w:r>
      <w:r w:rsidRPr="009A50A6">
        <w:rPr>
          <w:rFonts w:ascii="Arial" w:hAnsi="Arial" w:cs="Arial"/>
        </w:rPr>
        <w:t xml:space="preserve"> bude muset v souladu s čl. </w:t>
      </w:r>
      <w:r w:rsidR="00A36DF7" w:rsidRPr="009A50A6">
        <w:rPr>
          <w:rFonts w:ascii="Arial" w:hAnsi="Arial" w:cs="Arial"/>
        </w:rPr>
        <w:t>5</w:t>
      </w:r>
      <w:r w:rsidRPr="009A50A6">
        <w:rPr>
          <w:rFonts w:ascii="Arial" w:hAnsi="Arial" w:cs="Arial"/>
        </w:rPr>
        <w:t xml:space="preserve"> této smlouvy jménem příkazce učinit.</w:t>
      </w:r>
    </w:p>
    <w:p w14:paraId="10CA0ED5"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Příkazce se zavazuje předat příkazníkovi následující doklady o realizaci díla:</w:t>
      </w:r>
    </w:p>
    <w:p w14:paraId="32A7AE69" w14:textId="77777777" w:rsidR="005A5BAF" w:rsidRPr="009A50A6" w:rsidRDefault="005A5BAF" w:rsidP="00003AC4">
      <w:pPr>
        <w:numPr>
          <w:ilvl w:val="0"/>
          <w:numId w:val="9"/>
        </w:numPr>
        <w:spacing w:before="120" w:line="276" w:lineRule="auto"/>
        <w:ind w:left="714" w:hanging="357"/>
        <w:rPr>
          <w:rFonts w:ascii="Arial" w:hAnsi="Arial" w:cs="Arial"/>
          <w:sz w:val="20"/>
          <w:szCs w:val="20"/>
        </w:rPr>
      </w:pPr>
      <w:r w:rsidRPr="009A50A6">
        <w:rPr>
          <w:rFonts w:ascii="Arial" w:hAnsi="Arial" w:cs="Arial"/>
          <w:sz w:val="20"/>
          <w:szCs w:val="20"/>
        </w:rPr>
        <w:t>smluvní podmínky na zhotovení díla včetně zadávací dokumentace (smlouva o dílo a projektovou dokumentaci);</w:t>
      </w:r>
    </w:p>
    <w:p w14:paraId="65DAD25A" w14:textId="77777777" w:rsidR="006D2C7E" w:rsidRPr="009A50A6" w:rsidRDefault="005A5BAF" w:rsidP="00003AC4">
      <w:pPr>
        <w:numPr>
          <w:ilvl w:val="0"/>
          <w:numId w:val="9"/>
        </w:numPr>
        <w:spacing w:line="276" w:lineRule="auto"/>
        <w:ind w:left="714" w:hanging="357"/>
        <w:rPr>
          <w:rFonts w:ascii="Arial" w:hAnsi="Arial" w:cs="Arial"/>
          <w:sz w:val="20"/>
          <w:szCs w:val="20"/>
        </w:rPr>
      </w:pPr>
      <w:r w:rsidRPr="009A50A6">
        <w:rPr>
          <w:rFonts w:ascii="Arial" w:hAnsi="Arial" w:cs="Arial"/>
          <w:sz w:val="20"/>
          <w:szCs w:val="20"/>
        </w:rPr>
        <w:t>cenovou nabídku vybraného zhotovitele;</w:t>
      </w:r>
    </w:p>
    <w:p w14:paraId="16C4A93B" w14:textId="77777777" w:rsidR="006D2C7E" w:rsidRPr="009A50A6" w:rsidRDefault="006D2C7E" w:rsidP="00003AC4">
      <w:pPr>
        <w:numPr>
          <w:ilvl w:val="0"/>
          <w:numId w:val="9"/>
        </w:numPr>
        <w:spacing w:after="240" w:line="276" w:lineRule="auto"/>
        <w:ind w:left="714" w:hanging="357"/>
        <w:rPr>
          <w:rFonts w:ascii="Arial" w:hAnsi="Arial" w:cs="Arial"/>
          <w:sz w:val="20"/>
          <w:szCs w:val="20"/>
        </w:rPr>
      </w:pPr>
      <w:r w:rsidRPr="009A50A6">
        <w:rPr>
          <w:rFonts w:ascii="Arial" w:hAnsi="Arial" w:cs="Arial"/>
          <w:sz w:val="20"/>
          <w:szCs w:val="20"/>
        </w:rPr>
        <w:t>s</w:t>
      </w:r>
      <w:r w:rsidR="005A5BAF" w:rsidRPr="009A50A6">
        <w:rPr>
          <w:rFonts w:ascii="Arial" w:hAnsi="Arial" w:cs="Arial"/>
          <w:sz w:val="20"/>
          <w:szCs w:val="20"/>
        </w:rPr>
        <w:t>ouvisející doklady, tj. zejména stavební povolení, územní rozhodnutí a podobně.</w:t>
      </w:r>
    </w:p>
    <w:p w14:paraId="119CEA71"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 xml:space="preserve">Příkazník stvrzuje svým podpisem, že ke dni podpisu smlouvy převzal od příkazce doklady </w:t>
      </w:r>
      <w:r w:rsidR="006D2C7E" w:rsidRPr="009A50A6">
        <w:rPr>
          <w:rFonts w:ascii="Arial" w:hAnsi="Arial" w:cs="Arial"/>
        </w:rPr>
        <w:t>dle předchozího odstavce</w:t>
      </w:r>
      <w:r w:rsidRPr="009A50A6">
        <w:rPr>
          <w:rFonts w:ascii="Arial" w:hAnsi="Arial" w:cs="Arial"/>
        </w:rPr>
        <w:t>.</w:t>
      </w:r>
    </w:p>
    <w:p w14:paraId="4BDAB8C2" w14:textId="77777777" w:rsidR="005A5BAF" w:rsidRPr="009A50A6" w:rsidRDefault="005A5BAF" w:rsidP="00003AC4">
      <w:pPr>
        <w:pStyle w:val="Zkladntext"/>
        <w:numPr>
          <w:ilvl w:val="0"/>
          <w:numId w:val="14"/>
        </w:numPr>
        <w:spacing w:before="120" w:line="276" w:lineRule="auto"/>
        <w:jc w:val="both"/>
        <w:rPr>
          <w:rFonts w:ascii="Arial" w:hAnsi="Arial" w:cs="Arial"/>
        </w:rPr>
      </w:pPr>
      <w:r w:rsidRPr="009A50A6">
        <w:rPr>
          <w:rFonts w:ascii="Arial" w:hAnsi="Arial" w:cs="Arial"/>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20EEBDCD" w14:textId="77777777" w:rsidR="00BD0B24" w:rsidRPr="009A50A6" w:rsidRDefault="00BD0B24" w:rsidP="00BD0B24">
      <w:pPr>
        <w:pStyle w:val="Zkladntext"/>
        <w:spacing w:before="240" w:after="240"/>
        <w:jc w:val="both"/>
        <w:rPr>
          <w:rFonts w:ascii="Arial" w:hAnsi="Arial" w:cs="Arial"/>
          <w:b/>
        </w:rPr>
      </w:pPr>
      <w:r w:rsidRPr="009A50A6">
        <w:rPr>
          <w:rFonts w:ascii="Arial" w:hAnsi="Arial" w:cs="Arial"/>
          <w:b/>
        </w:rPr>
        <w:t>Použití poddodavatelů</w:t>
      </w:r>
    </w:p>
    <w:p w14:paraId="01F4145A" w14:textId="77777777" w:rsidR="00BD0B24" w:rsidRPr="009A50A6" w:rsidRDefault="00BD0B24" w:rsidP="00BD0B24">
      <w:pPr>
        <w:pStyle w:val="Zkladntext"/>
        <w:numPr>
          <w:ilvl w:val="0"/>
          <w:numId w:val="14"/>
        </w:numPr>
        <w:spacing w:before="120" w:line="276" w:lineRule="auto"/>
        <w:jc w:val="both"/>
        <w:rPr>
          <w:rFonts w:ascii="Arial" w:hAnsi="Arial" w:cs="Arial"/>
        </w:rPr>
      </w:pPr>
      <w:r w:rsidRPr="009A50A6">
        <w:rPr>
          <w:rFonts w:ascii="Arial" w:hAnsi="Arial" w:cs="Arial"/>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0BBD80FD" w14:textId="77777777" w:rsidR="00BD0B24" w:rsidRPr="009A50A6" w:rsidRDefault="00BD0B24" w:rsidP="00BD0B24">
      <w:pPr>
        <w:pStyle w:val="Zkladntext"/>
        <w:numPr>
          <w:ilvl w:val="0"/>
          <w:numId w:val="14"/>
        </w:numPr>
        <w:spacing w:before="120" w:line="276" w:lineRule="auto"/>
        <w:jc w:val="both"/>
        <w:rPr>
          <w:rFonts w:ascii="Arial" w:hAnsi="Arial" w:cs="Arial"/>
        </w:rPr>
      </w:pPr>
      <w:r w:rsidRPr="009A50A6">
        <w:rPr>
          <w:rFonts w:ascii="Arial" w:hAnsi="Arial" w:cs="Arial"/>
        </w:rPr>
        <w:t>Změnu v osobě jakéhokoliv z poddodavatelů provede příkazník pouze s předchozím souhlasem příkazce. Souhlas se změnou poddodavatele musí být učiněn písemnou formou.</w:t>
      </w:r>
      <w:r w:rsidRPr="009A50A6" w:rsidDel="00895B5B">
        <w:rPr>
          <w:rFonts w:ascii="Arial" w:hAnsi="Arial" w:cs="Arial"/>
        </w:rPr>
        <w:t xml:space="preserve"> </w:t>
      </w:r>
      <w:r w:rsidRPr="009A50A6">
        <w:rPr>
          <w:rFonts w:ascii="Arial" w:hAnsi="Arial" w:cs="Arial"/>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 rozsahu, v jakém byla prokázána v zadávacím řízení veřejné zakázky.</w:t>
      </w:r>
    </w:p>
    <w:p w14:paraId="139F53C8" w14:textId="77777777" w:rsidR="00E20BEF" w:rsidRDefault="00E20BEF" w:rsidP="00BD0B24">
      <w:pPr>
        <w:pStyle w:val="Zkladntext"/>
        <w:spacing w:before="240" w:after="240"/>
        <w:jc w:val="both"/>
        <w:rPr>
          <w:rFonts w:ascii="Arial" w:hAnsi="Arial" w:cs="Arial"/>
          <w:b/>
        </w:rPr>
      </w:pPr>
    </w:p>
    <w:p w14:paraId="625DDF32" w14:textId="77777777" w:rsidR="00E20BEF" w:rsidRDefault="00E20BEF" w:rsidP="00BD0B24">
      <w:pPr>
        <w:pStyle w:val="Zkladntext"/>
        <w:spacing w:before="240" w:after="240"/>
        <w:jc w:val="both"/>
        <w:rPr>
          <w:rFonts w:ascii="Arial" w:hAnsi="Arial" w:cs="Arial"/>
          <w:b/>
        </w:rPr>
      </w:pPr>
    </w:p>
    <w:p w14:paraId="000A178C" w14:textId="77777777" w:rsidR="00BD0B24" w:rsidRPr="009A50A6" w:rsidRDefault="00BD0B24" w:rsidP="00BD0B24">
      <w:pPr>
        <w:pStyle w:val="Zkladntext"/>
        <w:spacing w:before="240" w:after="240"/>
        <w:jc w:val="both"/>
        <w:rPr>
          <w:rFonts w:ascii="Arial" w:hAnsi="Arial" w:cs="Arial"/>
          <w:b/>
        </w:rPr>
      </w:pPr>
      <w:r w:rsidRPr="009A50A6">
        <w:rPr>
          <w:rFonts w:ascii="Arial" w:hAnsi="Arial" w:cs="Arial"/>
          <w:b/>
        </w:rPr>
        <w:lastRenderedPageBreak/>
        <w:t>Součinnost s ostatními dodavateli</w:t>
      </w:r>
    </w:p>
    <w:p w14:paraId="1E3611B8" w14:textId="77777777" w:rsidR="00BD0B24" w:rsidRPr="009A50A6" w:rsidRDefault="00BD0B24" w:rsidP="00BD0B24">
      <w:pPr>
        <w:pStyle w:val="Zkladntext"/>
        <w:numPr>
          <w:ilvl w:val="0"/>
          <w:numId w:val="14"/>
        </w:numPr>
        <w:spacing w:before="120" w:line="276" w:lineRule="auto"/>
        <w:jc w:val="both"/>
        <w:rPr>
          <w:rFonts w:ascii="Arial" w:hAnsi="Arial" w:cs="Arial"/>
        </w:rPr>
      </w:pPr>
      <w:r w:rsidRPr="009A50A6">
        <w:rPr>
          <w:rFonts w:ascii="Arial" w:hAnsi="Arial" w:cs="Arial"/>
        </w:rPr>
        <w:t>Příkazník je povinen poskytnout maximální možnou součinnost všem dalším dodavatelům příkazce, jejichž plnění je součástí realizace projektu.</w:t>
      </w:r>
    </w:p>
    <w:p w14:paraId="1B528F73" w14:textId="77777777" w:rsidR="00BD0B24" w:rsidRPr="009A50A6" w:rsidRDefault="00BD0B24" w:rsidP="00134685">
      <w:pPr>
        <w:pStyle w:val="Zkladntext"/>
        <w:numPr>
          <w:ilvl w:val="0"/>
          <w:numId w:val="14"/>
        </w:numPr>
        <w:spacing w:before="120" w:line="276" w:lineRule="auto"/>
        <w:jc w:val="both"/>
        <w:rPr>
          <w:rFonts w:ascii="Arial" w:hAnsi="Arial" w:cs="Arial"/>
        </w:rPr>
      </w:pPr>
      <w:r w:rsidRPr="009A50A6">
        <w:rPr>
          <w:rFonts w:ascii="Arial" w:hAnsi="Arial" w:cs="Arial"/>
        </w:rPr>
        <w:t>Neodůvodněné či svévolné neposkytnutí součinnosti je podstatným porušením smluvních povinností.</w:t>
      </w:r>
    </w:p>
    <w:p w14:paraId="4955F390"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 xml:space="preserve">9 </w:t>
      </w:r>
    </w:p>
    <w:p w14:paraId="016DAB6A"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Pojištění příkazníka</w:t>
      </w:r>
    </w:p>
    <w:p w14:paraId="6755BBA6" w14:textId="77777777" w:rsidR="005A5BAF" w:rsidRPr="009A50A6" w:rsidRDefault="005A5BAF" w:rsidP="00003AC4">
      <w:pPr>
        <w:pStyle w:val="Zkladntext"/>
        <w:numPr>
          <w:ilvl w:val="0"/>
          <w:numId w:val="15"/>
        </w:numPr>
        <w:spacing w:before="120" w:line="276" w:lineRule="auto"/>
        <w:jc w:val="both"/>
        <w:rPr>
          <w:rFonts w:ascii="Arial" w:hAnsi="Arial" w:cs="Arial"/>
        </w:rPr>
      </w:pPr>
      <w:bookmarkStart w:id="6" w:name="_Ref332871862"/>
      <w:r w:rsidRPr="009A50A6">
        <w:rPr>
          <w:rFonts w:ascii="Arial" w:hAnsi="Arial" w:cs="Arial"/>
        </w:rPr>
        <w:t xml:space="preserve">Příkazník je povinen sjednat s účinností od počátku plnění pojištění proti všem škodám, které by mohl způsobit svojí činností na stavbě, a to až do výše </w:t>
      </w:r>
      <w:r w:rsidR="00177EF6" w:rsidRPr="009A50A6">
        <w:rPr>
          <w:rFonts w:ascii="Arial" w:hAnsi="Arial" w:cs="Arial"/>
          <w:b/>
        </w:rPr>
        <w:t>3</w:t>
      </w:r>
      <w:r w:rsidRPr="009A50A6">
        <w:rPr>
          <w:rFonts w:ascii="Arial" w:hAnsi="Arial" w:cs="Arial"/>
          <w:b/>
        </w:rPr>
        <w:t>.000.000 Kč</w:t>
      </w:r>
      <w:r w:rsidRPr="009A50A6">
        <w:rPr>
          <w:rFonts w:ascii="Arial" w:hAnsi="Arial" w:cs="Arial"/>
        </w:rPr>
        <w:t xml:space="preserve"> na jednu pojistnou událost. Toto pojištění je příkazník povinen udržovat v platnosti po celou dobu realizace díla a po dobu stanovenou v článku </w:t>
      </w:r>
      <w:r w:rsidR="00A36DF7" w:rsidRPr="009A50A6">
        <w:rPr>
          <w:rFonts w:ascii="Arial" w:hAnsi="Arial" w:cs="Arial"/>
        </w:rPr>
        <w:t xml:space="preserve">8 </w:t>
      </w:r>
      <w:r w:rsidRPr="009A50A6">
        <w:rPr>
          <w:rFonts w:ascii="Arial" w:hAnsi="Arial" w:cs="Arial"/>
        </w:rPr>
        <w:t xml:space="preserve">odst. 7 a je povinen řádně a včas platit pojistné. Příkazník je povinen do 15 dnů od </w:t>
      </w:r>
      <w:r w:rsidR="00F15E5D" w:rsidRPr="009A50A6">
        <w:rPr>
          <w:rFonts w:ascii="Arial" w:hAnsi="Arial" w:cs="Arial"/>
        </w:rPr>
        <w:t>doručení výzvy k plnění</w:t>
      </w:r>
      <w:r w:rsidRPr="009A50A6">
        <w:rPr>
          <w:rFonts w:ascii="Arial" w:hAnsi="Arial" w:cs="Arial"/>
        </w:rPr>
        <w:t xml:space="preserve"> předložit příkazci kopii pojistné smlouvy a potvrzení pojišťovny ne starší jednoho měsíce, že uvedená pojistná smlouva je v platnosti a splatné pojistné je uhrazeno.</w:t>
      </w:r>
      <w:bookmarkEnd w:id="6"/>
    </w:p>
    <w:p w14:paraId="5F0CCDB5"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10</w:t>
      </w:r>
    </w:p>
    <w:p w14:paraId="093C8E78"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Sankce za porušení smluvních povinností</w:t>
      </w:r>
    </w:p>
    <w:p w14:paraId="733252C7" w14:textId="77777777" w:rsidR="005A5BAF" w:rsidRPr="009A50A6" w:rsidRDefault="005A5BAF" w:rsidP="00003AC4">
      <w:pPr>
        <w:pStyle w:val="Zkladntext"/>
        <w:numPr>
          <w:ilvl w:val="0"/>
          <w:numId w:val="16"/>
        </w:numPr>
        <w:spacing w:before="120" w:line="276" w:lineRule="auto"/>
        <w:jc w:val="both"/>
        <w:rPr>
          <w:rFonts w:ascii="Arial" w:hAnsi="Arial" w:cs="Arial"/>
        </w:rPr>
      </w:pPr>
      <w:r w:rsidRPr="009A50A6">
        <w:rPr>
          <w:rFonts w:ascii="Arial" w:hAnsi="Arial" w:cs="Arial"/>
        </w:rPr>
        <w:t xml:space="preserve">Poruší-li příkazník povinnost stanovenou v článku </w:t>
      </w:r>
      <w:r w:rsidR="00DB2D3E" w:rsidRPr="009A50A6">
        <w:rPr>
          <w:rFonts w:ascii="Arial" w:hAnsi="Arial" w:cs="Arial"/>
        </w:rPr>
        <w:t xml:space="preserve">9 </w:t>
      </w:r>
      <w:r w:rsidRPr="009A50A6">
        <w:rPr>
          <w:rFonts w:ascii="Arial" w:hAnsi="Arial" w:cs="Arial"/>
        </w:rPr>
        <w:t xml:space="preserve">této smlouvy, je povinen zaplatit příkazci smluvní pokutu ve výši </w:t>
      </w:r>
      <w:r w:rsidR="0051727A" w:rsidRPr="009A50A6">
        <w:rPr>
          <w:rFonts w:ascii="Arial" w:hAnsi="Arial" w:cs="Arial"/>
        </w:rPr>
        <w:t>1</w:t>
      </w:r>
      <w:r w:rsidRPr="009A50A6">
        <w:rPr>
          <w:rFonts w:ascii="Arial" w:hAnsi="Arial" w:cs="Arial"/>
        </w:rPr>
        <w:t>.000 Kč za každý den prodlení s udržováním pojistného v platnosti nebo předložením kopie pojistné smlouvy a potvrzení pojišťovny.</w:t>
      </w:r>
    </w:p>
    <w:p w14:paraId="6C9E9D8B" w14:textId="77777777" w:rsidR="005A5BAF" w:rsidRPr="009A50A6" w:rsidRDefault="005A5BAF" w:rsidP="00003AC4">
      <w:pPr>
        <w:pStyle w:val="Zkladntext"/>
        <w:numPr>
          <w:ilvl w:val="0"/>
          <w:numId w:val="16"/>
        </w:numPr>
        <w:spacing w:before="120" w:line="276" w:lineRule="auto"/>
        <w:jc w:val="both"/>
        <w:rPr>
          <w:rFonts w:ascii="Arial" w:hAnsi="Arial" w:cs="Arial"/>
        </w:rPr>
      </w:pPr>
      <w:r w:rsidRPr="009A50A6">
        <w:rPr>
          <w:rFonts w:ascii="Arial" w:hAnsi="Arial" w:cs="Arial"/>
        </w:rPr>
        <w:t xml:space="preserve">Poruší-li příkazník závazek stanovený v článku </w:t>
      </w:r>
      <w:r w:rsidR="00A36DF7" w:rsidRPr="009A50A6">
        <w:rPr>
          <w:rFonts w:ascii="Arial" w:hAnsi="Arial" w:cs="Arial"/>
        </w:rPr>
        <w:t xml:space="preserve">5 </w:t>
      </w:r>
      <w:r w:rsidRPr="009A50A6">
        <w:rPr>
          <w:rFonts w:ascii="Arial" w:hAnsi="Arial" w:cs="Arial"/>
        </w:rPr>
        <w:t xml:space="preserve">odst. 3 této smlouvy, je povinen zaplatit příkazci smluvní pokutu ve výši </w:t>
      </w:r>
      <w:r w:rsidRPr="00D572AE">
        <w:rPr>
          <w:rFonts w:ascii="Arial" w:hAnsi="Arial" w:cs="Arial"/>
        </w:rPr>
        <w:t>15.000 Kč.</w:t>
      </w:r>
    </w:p>
    <w:p w14:paraId="1C0EC413" w14:textId="31F3AF25" w:rsidR="005A5BAF" w:rsidRPr="009A50A6" w:rsidRDefault="005A5BAF" w:rsidP="00003AC4">
      <w:pPr>
        <w:pStyle w:val="Zkladntext"/>
        <w:numPr>
          <w:ilvl w:val="0"/>
          <w:numId w:val="16"/>
        </w:numPr>
        <w:spacing w:before="120" w:line="276" w:lineRule="auto"/>
        <w:jc w:val="both"/>
        <w:rPr>
          <w:rFonts w:ascii="Arial" w:hAnsi="Arial" w:cs="Arial"/>
        </w:rPr>
      </w:pPr>
      <w:r w:rsidRPr="009A50A6">
        <w:rPr>
          <w:rFonts w:ascii="Arial" w:hAnsi="Arial" w:cs="Arial"/>
        </w:rPr>
        <w:t>Pro případ, že příkazník v souladu s touto smlouvou nezabezpečí svolávání, účast a provedení zápisu z kontrolních dnů stavby</w:t>
      </w:r>
      <w:r w:rsidR="00DA3AA6" w:rsidRPr="009A50A6">
        <w:rPr>
          <w:rFonts w:ascii="Arial" w:hAnsi="Arial" w:cs="Arial"/>
        </w:rPr>
        <w:t xml:space="preserve"> stanoveným způsobem či se sjednanou četností</w:t>
      </w:r>
      <w:r w:rsidRPr="009A50A6">
        <w:rPr>
          <w:rFonts w:ascii="Arial" w:hAnsi="Arial" w:cs="Arial"/>
        </w:rPr>
        <w:t xml:space="preserve">, sjednává se smluvní pokuta ve výši </w:t>
      </w:r>
      <w:r w:rsidR="00CA773A" w:rsidRPr="00CA773A">
        <w:rPr>
          <w:rFonts w:ascii="Arial" w:hAnsi="Arial" w:cs="Arial"/>
        </w:rPr>
        <w:t>10</w:t>
      </w:r>
      <w:r w:rsidRPr="00CA773A">
        <w:rPr>
          <w:rFonts w:ascii="Arial" w:hAnsi="Arial" w:cs="Arial"/>
        </w:rPr>
        <w:t>.000 Kč,</w:t>
      </w:r>
      <w:r w:rsidRPr="009A50A6">
        <w:rPr>
          <w:rFonts w:ascii="Arial" w:hAnsi="Arial" w:cs="Arial"/>
        </w:rPr>
        <w:t xml:space="preserve"> a to za každý </w:t>
      </w:r>
      <w:r w:rsidR="00DA3AA6" w:rsidRPr="009A50A6">
        <w:rPr>
          <w:rFonts w:ascii="Arial" w:hAnsi="Arial" w:cs="Arial"/>
        </w:rPr>
        <w:t>jednotlivý případ porušení</w:t>
      </w:r>
      <w:r w:rsidRPr="009A50A6">
        <w:rPr>
          <w:rFonts w:ascii="Arial" w:hAnsi="Arial" w:cs="Arial"/>
        </w:rPr>
        <w:t>.</w:t>
      </w:r>
    </w:p>
    <w:p w14:paraId="7D84DA00" w14:textId="77777777" w:rsidR="005A5BAF" w:rsidRPr="009A50A6" w:rsidRDefault="005A5BAF" w:rsidP="00003AC4">
      <w:pPr>
        <w:pStyle w:val="Zkladntext"/>
        <w:numPr>
          <w:ilvl w:val="0"/>
          <w:numId w:val="16"/>
        </w:numPr>
        <w:spacing w:before="120" w:line="276" w:lineRule="auto"/>
        <w:jc w:val="both"/>
        <w:rPr>
          <w:rFonts w:ascii="Arial" w:hAnsi="Arial" w:cs="Arial"/>
        </w:rPr>
      </w:pPr>
      <w:r w:rsidRPr="009A50A6">
        <w:rPr>
          <w:rFonts w:ascii="Arial" w:hAnsi="Arial" w:cs="Arial"/>
        </w:rPr>
        <w:t xml:space="preserve">Pro případ porušení jakékoliv jiné povinnosti příkazníka dle této smlouvy má příkazce právo na smluvní pokutu ve výši </w:t>
      </w:r>
      <w:r w:rsidR="0051727A" w:rsidRPr="00D572AE">
        <w:rPr>
          <w:rFonts w:ascii="Arial" w:hAnsi="Arial" w:cs="Arial"/>
        </w:rPr>
        <w:t>5</w:t>
      </w:r>
      <w:r w:rsidRPr="00D572AE">
        <w:rPr>
          <w:rFonts w:ascii="Arial" w:hAnsi="Arial" w:cs="Arial"/>
        </w:rPr>
        <w:t>.000</w:t>
      </w:r>
      <w:r w:rsidRPr="009A50A6">
        <w:rPr>
          <w:rFonts w:ascii="Arial" w:hAnsi="Arial" w:cs="Arial"/>
        </w:rPr>
        <w:t xml:space="preserve"> Kč za každé jednotlivé porušení smluvní povinnosti.</w:t>
      </w:r>
    </w:p>
    <w:p w14:paraId="6CAC2EAE" w14:textId="77777777" w:rsidR="005A5BAF" w:rsidRPr="009A50A6" w:rsidRDefault="005A5BAF" w:rsidP="00003AC4">
      <w:pPr>
        <w:pStyle w:val="Zkladntext"/>
        <w:numPr>
          <w:ilvl w:val="0"/>
          <w:numId w:val="16"/>
        </w:numPr>
        <w:spacing w:before="120" w:line="276" w:lineRule="auto"/>
        <w:jc w:val="both"/>
        <w:rPr>
          <w:rFonts w:ascii="Arial" w:hAnsi="Arial" w:cs="Arial"/>
        </w:rPr>
      </w:pPr>
      <w:r w:rsidRPr="009A50A6">
        <w:rPr>
          <w:rFonts w:ascii="Arial" w:hAnsi="Arial" w:cs="Arial"/>
        </w:rPr>
        <w:t>Pro případ prodlení se splněním povinnosti příkazce uhradit řádně vystavenou fakturu, má příkazník právo na úrok z prodlení v zákonné výši.</w:t>
      </w:r>
    </w:p>
    <w:p w14:paraId="2487ACA5" w14:textId="77777777" w:rsidR="005A5BAF" w:rsidRPr="009A50A6" w:rsidRDefault="005A5BAF" w:rsidP="008842F9">
      <w:pPr>
        <w:pStyle w:val="Zkladntext"/>
        <w:numPr>
          <w:ilvl w:val="0"/>
          <w:numId w:val="16"/>
        </w:numPr>
        <w:spacing w:before="120" w:line="276" w:lineRule="auto"/>
        <w:jc w:val="both"/>
        <w:rPr>
          <w:rFonts w:ascii="Arial" w:hAnsi="Arial" w:cs="Arial"/>
        </w:rPr>
      </w:pPr>
      <w:r w:rsidRPr="009A50A6">
        <w:rPr>
          <w:rFonts w:ascii="Arial" w:hAnsi="Arial" w:cs="Arial"/>
        </w:rPr>
        <w:t>Ujednání o smluvní pokutě nemá vliv na právo poškozené smluvní strany požadovat náhradu škody a to škody v plném rozsahu.</w:t>
      </w:r>
    </w:p>
    <w:p w14:paraId="03F6EAEB"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11</w:t>
      </w:r>
    </w:p>
    <w:p w14:paraId="329EFCF5"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Ukončení smlouvy</w:t>
      </w:r>
    </w:p>
    <w:p w14:paraId="185B16B4" w14:textId="77777777" w:rsidR="005A5BAF" w:rsidRPr="009A50A6" w:rsidRDefault="005A5BAF" w:rsidP="00003AC4">
      <w:pPr>
        <w:pStyle w:val="Zkladntext"/>
        <w:numPr>
          <w:ilvl w:val="0"/>
          <w:numId w:val="17"/>
        </w:numPr>
        <w:spacing w:before="120" w:line="276" w:lineRule="auto"/>
        <w:jc w:val="both"/>
        <w:rPr>
          <w:rFonts w:ascii="Arial" w:hAnsi="Arial" w:cs="Arial"/>
        </w:rPr>
      </w:pPr>
      <w:r w:rsidRPr="009A50A6">
        <w:rPr>
          <w:rFonts w:ascii="Arial" w:hAnsi="Arial" w:cs="Arial"/>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7982A6BE" w14:textId="77777777" w:rsidR="005A5BAF" w:rsidRPr="009A50A6" w:rsidRDefault="005A5BAF" w:rsidP="00003AC4">
      <w:pPr>
        <w:pStyle w:val="Zkladntext"/>
        <w:numPr>
          <w:ilvl w:val="0"/>
          <w:numId w:val="17"/>
        </w:numPr>
        <w:spacing w:before="120" w:line="276" w:lineRule="auto"/>
        <w:jc w:val="both"/>
        <w:rPr>
          <w:rFonts w:ascii="Arial" w:hAnsi="Arial" w:cs="Arial"/>
        </w:rPr>
      </w:pPr>
      <w:r w:rsidRPr="009A50A6">
        <w:rPr>
          <w:rFonts w:ascii="Arial" w:hAnsi="Arial" w:cs="Arial"/>
        </w:rPr>
        <w:t>Příkazník je oprávněn smlouvu kdykoli vypovědět, a to i bez udání důvodu. Právní účinky jeho výpovědi nastávají ke konci čtvrtého kalendářního měsíce následujícího po měsíci, v němž byla výpověď doručena příkazci.</w:t>
      </w:r>
    </w:p>
    <w:p w14:paraId="2443BF6F" w14:textId="77777777" w:rsidR="005A5BAF" w:rsidRPr="009A50A6" w:rsidRDefault="005A5BAF" w:rsidP="00003AC4">
      <w:pPr>
        <w:pStyle w:val="Zkladntext"/>
        <w:numPr>
          <w:ilvl w:val="0"/>
          <w:numId w:val="17"/>
        </w:numPr>
        <w:spacing w:before="120" w:line="276" w:lineRule="auto"/>
        <w:jc w:val="both"/>
        <w:rPr>
          <w:rFonts w:ascii="Arial" w:hAnsi="Arial" w:cs="Arial"/>
        </w:rPr>
      </w:pPr>
      <w:bookmarkStart w:id="7" w:name="_Ref332894732"/>
      <w:r w:rsidRPr="009A50A6">
        <w:rPr>
          <w:rFonts w:ascii="Arial" w:hAnsi="Arial" w:cs="Arial"/>
        </w:rPr>
        <w:t xml:space="preserve">Jakákoliv smluvní strana je oprávněna od této </w:t>
      </w:r>
      <w:r w:rsidR="0051727A" w:rsidRPr="009A50A6">
        <w:rPr>
          <w:rFonts w:ascii="Arial" w:hAnsi="Arial" w:cs="Arial"/>
        </w:rPr>
        <w:t>s</w:t>
      </w:r>
      <w:r w:rsidRPr="009A50A6">
        <w:rPr>
          <w:rFonts w:ascii="Arial" w:hAnsi="Arial" w:cs="Arial"/>
        </w:rPr>
        <w:t>mlouvy odstoupit, pokud druhá smluvní strana porušuje tuto smlouvu a nezjedná nápravu ani ve lhůtě dvou týdnů ode dne, kdy byla vyzvána ke zjednání nápravy.</w:t>
      </w:r>
      <w:bookmarkEnd w:id="7"/>
      <w:r w:rsidRPr="009A50A6">
        <w:rPr>
          <w:rFonts w:ascii="Arial" w:hAnsi="Arial" w:cs="Arial"/>
        </w:rPr>
        <w:t xml:space="preserve"> Na základě takovéto výzvy je ta která smluvní strana povinna nápravu zjednat.</w:t>
      </w:r>
    </w:p>
    <w:p w14:paraId="5613DB44" w14:textId="77777777" w:rsidR="005A5BAF" w:rsidRPr="009A50A6" w:rsidRDefault="005A5BAF" w:rsidP="00003AC4">
      <w:pPr>
        <w:pStyle w:val="Zkladntext"/>
        <w:numPr>
          <w:ilvl w:val="0"/>
          <w:numId w:val="17"/>
        </w:numPr>
        <w:spacing w:before="120" w:line="276" w:lineRule="auto"/>
        <w:jc w:val="both"/>
        <w:rPr>
          <w:rFonts w:ascii="Arial" w:hAnsi="Arial" w:cs="Arial"/>
        </w:rPr>
      </w:pPr>
      <w:r w:rsidRPr="009A50A6">
        <w:rPr>
          <w:rFonts w:ascii="Arial" w:hAnsi="Arial" w:cs="Arial"/>
        </w:rPr>
        <w:t xml:space="preserve">Právní účinky odstoupení nastávají okamžikem doručení oznámení o odstoupení druhé smluvní straně. Odstoupením od </w:t>
      </w:r>
      <w:r w:rsidR="0051727A" w:rsidRPr="009A50A6">
        <w:rPr>
          <w:rFonts w:ascii="Arial" w:hAnsi="Arial" w:cs="Arial"/>
        </w:rPr>
        <w:t>s</w:t>
      </w:r>
      <w:r w:rsidRPr="009A50A6">
        <w:rPr>
          <w:rFonts w:ascii="Arial" w:hAnsi="Arial" w:cs="Arial"/>
        </w:rPr>
        <w:t xml:space="preserve">mlouvy nejsou dotčeny nárok na zaplacení smluvní pokuty podle této </w:t>
      </w:r>
      <w:r w:rsidR="0051727A" w:rsidRPr="009A50A6">
        <w:rPr>
          <w:rFonts w:ascii="Arial" w:hAnsi="Arial" w:cs="Arial"/>
        </w:rPr>
        <w:t>s</w:t>
      </w:r>
      <w:r w:rsidRPr="009A50A6">
        <w:rPr>
          <w:rFonts w:ascii="Arial" w:hAnsi="Arial" w:cs="Arial"/>
        </w:rPr>
        <w:t>mlouvy ani nárok na náhradu škody, vzniklé před odstoupením.</w:t>
      </w:r>
    </w:p>
    <w:p w14:paraId="52CFA6A7" w14:textId="77777777" w:rsidR="005A5BAF" w:rsidRPr="009A50A6" w:rsidRDefault="005A5BAF" w:rsidP="00003AC4">
      <w:pPr>
        <w:pStyle w:val="Zkladntext"/>
        <w:numPr>
          <w:ilvl w:val="0"/>
          <w:numId w:val="17"/>
        </w:numPr>
        <w:spacing w:before="120" w:line="276" w:lineRule="auto"/>
        <w:jc w:val="both"/>
        <w:rPr>
          <w:rFonts w:ascii="Arial" w:hAnsi="Arial" w:cs="Arial"/>
        </w:rPr>
      </w:pPr>
      <w:r w:rsidRPr="009A50A6">
        <w:rPr>
          <w:rFonts w:ascii="Arial" w:hAnsi="Arial" w:cs="Arial"/>
        </w:rPr>
        <w:lastRenderedPageBreak/>
        <w:t xml:space="preserve">Pro případ odstoupení od této </w:t>
      </w:r>
      <w:r w:rsidR="0051727A" w:rsidRPr="009A50A6">
        <w:rPr>
          <w:rFonts w:ascii="Arial" w:hAnsi="Arial" w:cs="Arial"/>
        </w:rPr>
        <w:t>s</w:t>
      </w:r>
      <w:r w:rsidRPr="009A50A6">
        <w:rPr>
          <w:rFonts w:ascii="Arial" w:hAnsi="Arial" w:cs="Arial"/>
        </w:rPr>
        <w:t xml:space="preserve">mlouvy příkazcem v důsledku porušení smluvní povinnosti příkazníka, se smluvní strany dohodly vypořádat tak, že příkazník navzájem poskytnutá plnění do doby odstoupení nevrací. Příkazník však bude povinen </w:t>
      </w:r>
      <w:r w:rsidR="00F15E5D" w:rsidRPr="009A50A6">
        <w:rPr>
          <w:rFonts w:ascii="Arial" w:hAnsi="Arial" w:cs="Arial"/>
        </w:rPr>
        <w:t xml:space="preserve">příkazci </w:t>
      </w:r>
      <w:r w:rsidRPr="009A50A6">
        <w:rPr>
          <w:rFonts w:ascii="Arial" w:hAnsi="Arial" w:cs="Arial"/>
        </w:rPr>
        <w:t>zaplatit za porušení povinnosti zjednat nápravu (viz odst. 3) smluvní pokutu ve výši 10 % z ceny vč. DPH, která již byla příkazcem za zajištění činností uhrazena, a to do 30 dnů od doručení oznámení o odstoupení příkazníkovi.</w:t>
      </w:r>
    </w:p>
    <w:p w14:paraId="0339448A"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12</w:t>
      </w:r>
    </w:p>
    <w:p w14:paraId="47071CE0"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Ostatní ujednání</w:t>
      </w:r>
    </w:p>
    <w:p w14:paraId="76EBA6CC" w14:textId="77777777" w:rsidR="005A5BAF" w:rsidRPr="009A50A6" w:rsidRDefault="005A5BAF" w:rsidP="00003AC4">
      <w:pPr>
        <w:pStyle w:val="Zkladntext"/>
        <w:numPr>
          <w:ilvl w:val="0"/>
          <w:numId w:val="18"/>
        </w:numPr>
        <w:spacing w:before="120" w:line="276" w:lineRule="auto"/>
        <w:jc w:val="both"/>
        <w:rPr>
          <w:rFonts w:ascii="Arial" w:hAnsi="Arial" w:cs="Arial"/>
        </w:rPr>
      </w:pPr>
      <w:bookmarkStart w:id="8" w:name="_Ref332901079"/>
      <w:r w:rsidRPr="009A50A6">
        <w:rPr>
          <w:rFonts w:ascii="Arial" w:hAnsi="Arial" w:cs="Arial"/>
        </w:rPr>
        <w:t>Příkazník odpovídá za škody, které způsobí příkazci nebo třetí osobě porušením povinností při plnění závazků dle této smlouvy, a to jak škody způsobené přímo příkazníkem tak i škody způsobené dalšími osobami, které plnily závazky dle této smlouvy na místo příkazníka.</w:t>
      </w:r>
      <w:bookmarkEnd w:id="8"/>
    </w:p>
    <w:p w14:paraId="496AE6C1"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252363B0"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59B42E27"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Příkazník odpovídá za škodu na věcech převzatých od příkazce k výkonu své činnosti a na věcech převzatých při jejím výkonu od třetích osob, ledaže tuto škodu nemohl odvrátit ani při vynaložení odborné péče.</w:t>
      </w:r>
    </w:p>
    <w:p w14:paraId="705B787D"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Příkazce umožní zaměstnancům příkazníka bez omezení vstup na místo stavby.</w:t>
      </w:r>
    </w:p>
    <w:p w14:paraId="002A49F3"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9A50A6">
        <w:rPr>
          <w:rFonts w:ascii="Arial" w:hAnsi="Arial" w:cs="Arial"/>
        </w:rPr>
        <w:t xml:space="preserve">příkazce </w:t>
      </w:r>
      <w:r w:rsidRPr="009A50A6">
        <w:rPr>
          <w:rFonts w:ascii="Arial" w:hAnsi="Arial" w:cs="Arial"/>
        </w:rPr>
        <w:t>vyzván, poskytne.</w:t>
      </w:r>
    </w:p>
    <w:p w14:paraId="7163B08A" w14:textId="77777777" w:rsidR="0051727A" w:rsidRPr="009A50A6" w:rsidRDefault="0051727A" w:rsidP="00003AC4">
      <w:pPr>
        <w:pStyle w:val="Zkladntext"/>
        <w:numPr>
          <w:ilvl w:val="0"/>
          <w:numId w:val="18"/>
        </w:numPr>
        <w:spacing w:before="120" w:line="276" w:lineRule="auto"/>
        <w:jc w:val="both"/>
        <w:rPr>
          <w:rFonts w:ascii="Arial" w:hAnsi="Arial" w:cs="Arial"/>
        </w:rPr>
      </w:pPr>
      <w:r w:rsidRPr="009A50A6">
        <w:rPr>
          <w:rFonts w:ascii="Arial" w:hAnsi="Arial" w:cs="Arial"/>
        </w:rPr>
        <w:t>Příkazník je povinen uchovávat veškeré doklady související s realizací smlouvy a jejím financováním způsobem dle zákona 563/1991 Sb., o účetnictví v platném znění, včetně účetních dokladů minimálně do konce roku 2028 nebo po dobu nejméně 10 let ode dne poslední platby za provedené práce; závazná je lhůta, která je delší.</w:t>
      </w:r>
    </w:p>
    <w:p w14:paraId="18787FFE" w14:textId="77777777" w:rsidR="005A5BAF" w:rsidRPr="009A50A6" w:rsidRDefault="0051727A" w:rsidP="00003AC4">
      <w:pPr>
        <w:pStyle w:val="Zkladntext"/>
        <w:numPr>
          <w:ilvl w:val="0"/>
          <w:numId w:val="18"/>
        </w:numPr>
        <w:spacing w:before="120" w:line="276" w:lineRule="auto"/>
        <w:jc w:val="both"/>
        <w:rPr>
          <w:rFonts w:ascii="Arial" w:hAnsi="Arial" w:cs="Arial"/>
        </w:rPr>
      </w:pPr>
      <w:r w:rsidRPr="009A50A6">
        <w:rPr>
          <w:rFonts w:ascii="Arial" w:hAnsi="Arial" w:cs="Arial"/>
        </w:rPr>
        <w:t xml:space="preserve">Dodavatel je povinen minimálně do konce roku 2028 resp. ve lhůtách dle předchozího odstavce poskytovat požadované informace a dokumentaci související s realizací projektu </w:t>
      </w:r>
      <w:r w:rsidR="00F15E5D" w:rsidRPr="009A50A6">
        <w:rPr>
          <w:rFonts w:ascii="Arial" w:hAnsi="Arial" w:cs="Arial"/>
        </w:rPr>
        <w:t>příkazci</w:t>
      </w:r>
      <w:r w:rsidR="00BD0B24" w:rsidRPr="009A50A6">
        <w:rPr>
          <w:rFonts w:ascii="Arial" w:hAnsi="Arial" w:cs="Arial"/>
        </w:rPr>
        <w:t xml:space="preserve">, </w:t>
      </w:r>
      <w:r w:rsidRPr="009A50A6">
        <w:rPr>
          <w:rFonts w:ascii="Arial" w:hAnsi="Arial" w:cs="Arial"/>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1D2FDAD" w14:textId="77777777" w:rsidR="00C012E3" w:rsidRPr="009A50A6" w:rsidRDefault="00C012E3" w:rsidP="00003AC4">
      <w:pPr>
        <w:pStyle w:val="Zkladntext"/>
        <w:numPr>
          <w:ilvl w:val="0"/>
          <w:numId w:val="18"/>
        </w:numPr>
        <w:spacing w:before="120" w:line="276" w:lineRule="auto"/>
        <w:jc w:val="both"/>
        <w:rPr>
          <w:rFonts w:ascii="Arial" w:hAnsi="Arial" w:cs="Arial"/>
        </w:rPr>
      </w:pPr>
      <w:r w:rsidRPr="009A50A6">
        <w:rPr>
          <w:rFonts w:ascii="Arial" w:hAnsi="Arial" w:cs="Arial"/>
        </w:rPr>
        <w:t xml:space="preserve">Vzhledem k tomu, že tato smlouva podléhá zveřejnění podle zákona č. 340/2015 Sb., o zvláštních podmínkách účinnosti některých smluv, uveřejňování těchto smluv a o registru smluv (zákon o registru smluv), smluvní strany se dohodly, že město, jenž je povinným subjektem dle </w:t>
      </w:r>
      <w:proofErr w:type="spellStart"/>
      <w:r w:rsidRPr="009A50A6">
        <w:rPr>
          <w:rFonts w:ascii="Arial" w:hAnsi="Arial" w:cs="Arial"/>
        </w:rPr>
        <w:t>ust</w:t>
      </w:r>
      <w:proofErr w:type="spellEnd"/>
      <w:r w:rsidRPr="009A50A6">
        <w:rPr>
          <w:rFonts w:ascii="Arial" w:hAnsi="Arial" w:cs="Arial"/>
        </w:rPr>
        <w:t xml:space="preserve">. § 2 odst. 1 tohoto zákona, zašle nejpozději do 30 dnů od uzavření smlouvu včetně </w:t>
      </w:r>
      <w:proofErr w:type="spellStart"/>
      <w:r w:rsidRPr="009A50A6">
        <w:rPr>
          <w:rFonts w:ascii="Arial" w:hAnsi="Arial" w:cs="Arial"/>
        </w:rPr>
        <w:t>metadat</w:t>
      </w:r>
      <w:proofErr w:type="spellEnd"/>
      <w:r w:rsidRPr="009A50A6">
        <w:rPr>
          <w:rFonts w:ascii="Arial" w:hAnsi="Arial" w:cs="Arial"/>
        </w:rPr>
        <w:t xml:space="preserve"> ve smyslu </w:t>
      </w:r>
      <w:proofErr w:type="spellStart"/>
      <w:r w:rsidRPr="009A50A6">
        <w:rPr>
          <w:rFonts w:ascii="Arial" w:hAnsi="Arial" w:cs="Arial"/>
        </w:rPr>
        <w:t>ust</w:t>
      </w:r>
      <w:proofErr w:type="spellEnd"/>
      <w:r w:rsidRPr="009A50A6">
        <w:rPr>
          <w:rFonts w:ascii="Arial" w:hAnsi="Arial" w:cs="Arial"/>
        </w:rPr>
        <w:t>. § 5 odst. 2 a 5 zákona správci registru smluv k uveřejnění, s vyloučením, resp. znečitelněním těch informací, které jsou ze zákona vyňaty z povinnosti uveřejnění a to ve smyslu ustanovení § 3 odst. 2 písm. b) zákona č. 340/2015 Sb.</w:t>
      </w:r>
    </w:p>
    <w:p w14:paraId="765ABDD8" w14:textId="77777777" w:rsidR="005A5BAF" w:rsidRPr="009A50A6" w:rsidRDefault="00654561" w:rsidP="00654561">
      <w:pPr>
        <w:pStyle w:val="Zkladntext"/>
        <w:numPr>
          <w:ilvl w:val="0"/>
          <w:numId w:val="18"/>
        </w:numPr>
        <w:spacing w:before="120" w:line="276" w:lineRule="auto"/>
        <w:jc w:val="both"/>
        <w:rPr>
          <w:rFonts w:ascii="Arial" w:hAnsi="Arial" w:cs="Arial"/>
        </w:rPr>
      </w:pPr>
      <w:r w:rsidRPr="009A50A6">
        <w:rPr>
          <w:rFonts w:ascii="Arial" w:hAnsi="Arial" w:cs="Arial"/>
        </w:rPr>
        <w:lastRenderedPageBreak/>
        <w:t>Příkazník bere na vědomí, že tato smlouva, včetně všech jejích příloh a přípa</w:t>
      </w:r>
      <w:r w:rsidR="002F4349" w:rsidRPr="009A50A6">
        <w:rPr>
          <w:rFonts w:ascii="Arial" w:hAnsi="Arial" w:cs="Arial"/>
        </w:rPr>
        <w:t xml:space="preserve">dných dodatků, bude uveřejněna </w:t>
      </w:r>
      <w:r w:rsidRPr="009A50A6">
        <w:rPr>
          <w:rFonts w:ascii="Arial" w:hAnsi="Arial" w:cs="Arial"/>
        </w:rPr>
        <w:t>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12320C2B" w14:textId="77777777" w:rsidR="005A5BAF" w:rsidRPr="009A50A6" w:rsidRDefault="005A5BAF" w:rsidP="00003AC4">
      <w:pPr>
        <w:pStyle w:val="Zkladntext"/>
        <w:numPr>
          <w:ilvl w:val="0"/>
          <w:numId w:val="18"/>
        </w:numPr>
        <w:spacing w:before="120" w:line="276" w:lineRule="auto"/>
        <w:jc w:val="both"/>
        <w:rPr>
          <w:rFonts w:ascii="Arial" w:hAnsi="Arial" w:cs="Arial"/>
        </w:rPr>
      </w:pPr>
      <w:r w:rsidRPr="009A50A6">
        <w:rPr>
          <w:rFonts w:ascii="Arial" w:hAnsi="Arial" w:cs="Arial"/>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5099B79" w14:textId="77777777" w:rsidR="005A5BAF" w:rsidRPr="009A50A6" w:rsidRDefault="005A5BAF" w:rsidP="00F32D38">
      <w:pPr>
        <w:keepNext/>
        <w:spacing w:before="240" w:line="276" w:lineRule="auto"/>
        <w:jc w:val="center"/>
        <w:outlineLvl w:val="6"/>
        <w:rPr>
          <w:rFonts w:ascii="Arial" w:hAnsi="Arial" w:cs="Arial"/>
          <w:b/>
          <w:sz w:val="20"/>
          <w:szCs w:val="20"/>
        </w:rPr>
      </w:pPr>
      <w:r w:rsidRPr="009A50A6">
        <w:rPr>
          <w:rFonts w:ascii="Arial" w:hAnsi="Arial" w:cs="Arial"/>
          <w:b/>
          <w:sz w:val="20"/>
          <w:szCs w:val="20"/>
        </w:rPr>
        <w:t xml:space="preserve">Článek </w:t>
      </w:r>
      <w:r w:rsidR="00BD0B24" w:rsidRPr="009A50A6">
        <w:rPr>
          <w:rFonts w:ascii="Arial" w:hAnsi="Arial" w:cs="Arial"/>
          <w:b/>
          <w:sz w:val="20"/>
          <w:szCs w:val="20"/>
        </w:rPr>
        <w:t>13</w:t>
      </w:r>
    </w:p>
    <w:p w14:paraId="7C9E403A" w14:textId="77777777" w:rsidR="005A5BAF" w:rsidRPr="009A50A6" w:rsidRDefault="005A5BAF" w:rsidP="00F32D38">
      <w:pPr>
        <w:keepNext/>
        <w:spacing w:after="240" w:line="276" w:lineRule="auto"/>
        <w:jc w:val="center"/>
        <w:outlineLvl w:val="6"/>
        <w:rPr>
          <w:rFonts w:ascii="Arial" w:hAnsi="Arial" w:cs="Arial"/>
          <w:b/>
          <w:sz w:val="20"/>
          <w:szCs w:val="20"/>
        </w:rPr>
      </w:pPr>
      <w:r w:rsidRPr="009A50A6">
        <w:rPr>
          <w:rFonts w:ascii="Arial" w:hAnsi="Arial" w:cs="Arial"/>
          <w:b/>
          <w:sz w:val="20"/>
          <w:szCs w:val="20"/>
        </w:rPr>
        <w:t>Závěrečná ustanovení</w:t>
      </w:r>
    </w:p>
    <w:p w14:paraId="4295D2B9" w14:textId="77777777" w:rsidR="00EA0E3E" w:rsidRPr="00EA0E3E" w:rsidRDefault="00EA0E3E" w:rsidP="00EA0E3E">
      <w:pPr>
        <w:numPr>
          <w:ilvl w:val="0"/>
          <w:numId w:val="19"/>
        </w:numPr>
        <w:rPr>
          <w:rFonts w:ascii="Arial" w:hAnsi="Arial" w:cs="Arial"/>
          <w:sz w:val="20"/>
        </w:rPr>
      </w:pPr>
      <w:r w:rsidRPr="00EA0E3E">
        <w:rPr>
          <w:rFonts w:ascii="Arial" w:hAnsi="Arial" w:cs="Arial"/>
          <w:sz w:val="20"/>
        </w:rPr>
        <w:t>Tato smlouva nabývá platnosti dnem podpisu a účinnosti dnem jejího uveřejnění v registru smluv.</w:t>
      </w:r>
    </w:p>
    <w:p w14:paraId="18C1908A" w14:textId="77777777" w:rsidR="005A5BAF" w:rsidRPr="009A50A6" w:rsidRDefault="005A5BAF" w:rsidP="00003AC4">
      <w:pPr>
        <w:pStyle w:val="Zkladntext"/>
        <w:numPr>
          <w:ilvl w:val="0"/>
          <w:numId w:val="19"/>
        </w:numPr>
        <w:spacing w:before="120" w:line="276" w:lineRule="auto"/>
        <w:jc w:val="both"/>
        <w:rPr>
          <w:rFonts w:ascii="Arial" w:hAnsi="Arial" w:cs="Arial"/>
        </w:rPr>
      </w:pPr>
      <w:r w:rsidRPr="009A50A6">
        <w:rPr>
          <w:rFonts w:ascii="Arial" w:hAnsi="Arial" w:cs="Arial"/>
        </w:rPr>
        <w:t>Tato Smlouva je vyhotovena ve čtyřech stejnopisech s platností originálu, z nichž příkazce obdrží po třech vyhotoveních a příkazník jedno vyhotovení.</w:t>
      </w:r>
    </w:p>
    <w:p w14:paraId="54D2C4DD" w14:textId="77777777" w:rsidR="002F4349" w:rsidRPr="009A50A6" w:rsidRDefault="002F4349" w:rsidP="002F4349">
      <w:pPr>
        <w:numPr>
          <w:ilvl w:val="0"/>
          <w:numId w:val="19"/>
        </w:numPr>
        <w:rPr>
          <w:rFonts w:ascii="Arial" w:hAnsi="Arial" w:cs="Arial"/>
          <w:sz w:val="20"/>
        </w:rPr>
      </w:pPr>
      <w:r w:rsidRPr="009A50A6">
        <w:rPr>
          <w:rFonts w:ascii="Arial" w:hAnsi="Arial" w:cs="Arial"/>
          <w:sz w:val="20"/>
        </w:rPr>
        <w:t xml:space="preserve">Tuto smlouvu lze měnit a doplňovat jen písemnými dodatky očíslovanými vzestupnou číselnou řadou a podepsanými oprávněnými zástupci obou smluvních stran. </w:t>
      </w:r>
    </w:p>
    <w:p w14:paraId="34D73E1C" w14:textId="77777777" w:rsidR="002C349D" w:rsidRPr="009A50A6" w:rsidRDefault="005A5BAF" w:rsidP="00003AC4">
      <w:pPr>
        <w:pStyle w:val="Zkladntext"/>
        <w:numPr>
          <w:ilvl w:val="0"/>
          <w:numId w:val="19"/>
        </w:numPr>
        <w:spacing w:before="120" w:line="276" w:lineRule="auto"/>
        <w:jc w:val="both"/>
        <w:rPr>
          <w:rFonts w:ascii="Arial" w:hAnsi="Arial" w:cs="Arial"/>
        </w:rPr>
      </w:pPr>
      <w:r w:rsidRPr="009A50A6">
        <w:rPr>
          <w:rFonts w:ascii="Arial" w:hAnsi="Arial" w:cs="Arial"/>
        </w:rPr>
        <w:t>Není-li ujednáno jinak, řídí se práva a povinnosti smluvních stran příslušnými ustanoveními občanského zákoníku v platném a účinném znění.</w:t>
      </w:r>
    </w:p>
    <w:p w14:paraId="40767A42" w14:textId="0E21A2CB" w:rsidR="002F4349" w:rsidRPr="009A50A6" w:rsidRDefault="002F4349" w:rsidP="0098551F">
      <w:pPr>
        <w:pStyle w:val="Odstavecseseznamem"/>
        <w:numPr>
          <w:ilvl w:val="0"/>
          <w:numId w:val="19"/>
        </w:numPr>
        <w:spacing w:after="0" w:line="240" w:lineRule="auto"/>
        <w:ind w:left="357" w:right="-1" w:hanging="357"/>
        <w:contextualSpacing w:val="0"/>
        <w:rPr>
          <w:rFonts w:ascii="Arial" w:hAnsi="Arial" w:cs="Arial"/>
          <w:sz w:val="20"/>
          <w:szCs w:val="20"/>
          <w:lang w:val="en-US"/>
        </w:rPr>
      </w:pPr>
      <w:r w:rsidRPr="009A50A6">
        <w:rPr>
          <w:rFonts w:ascii="Arial" w:hAnsi="Arial" w:cs="Arial"/>
          <w:sz w:val="20"/>
        </w:rPr>
        <w:t xml:space="preserve">Tato smlouva byla schválena Radou města Jičína usnesením č. </w:t>
      </w:r>
      <w:r w:rsidR="0098551F" w:rsidRPr="0098551F">
        <w:rPr>
          <w:rFonts w:ascii="Arial" w:hAnsi="Arial" w:cs="Arial"/>
          <w:sz w:val="20"/>
        </w:rPr>
        <w:t>38/94/RM</w:t>
      </w:r>
      <w:r w:rsidRPr="009A50A6">
        <w:rPr>
          <w:rFonts w:ascii="Arial" w:hAnsi="Arial" w:cs="Arial"/>
          <w:sz w:val="20"/>
        </w:rPr>
        <w:t xml:space="preserve"> ze dne </w:t>
      </w:r>
      <w:r w:rsidR="0098551F">
        <w:rPr>
          <w:rFonts w:ascii="Arial" w:hAnsi="Arial" w:cs="Arial"/>
          <w:sz w:val="20"/>
        </w:rPr>
        <w:t xml:space="preserve">19. 7. </w:t>
      </w:r>
      <w:r w:rsidRPr="009A50A6">
        <w:rPr>
          <w:rFonts w:ascii="Arial" w:hAnsi="Arial" w:cs="Arial"/>
          <w:sz w:val="20"/>
        </w:rPr>
        <w:t>2017.</w:t>
      </w:r>
    </w:p>
    <w:p w14:paraId="1C3D17C3" w14:textId="77777777" w:rsidR="002F4349" w:rsidRPr="009A50A6" w:rsidRDefault="002F4349" w:rsidP="002F4349">
      <w:pPr>
        <w:pStyle w:val="Odstavecseseznamem"/>
        <w:spacing w:after="0" w:line="240" w:lineRule="auto"/>
        <w:ind w:left="357" w:right="476"/>
        <w:contextualSpacing w:val="0"/>
        <w:rPr>
          <w:rFonts w:ascii="Arial" w:hAnsi="Arial" w:cs="Arial"/>
          <w:sz w:val="20"/>
        </w:rPr>
      </w:pPr>
    </w:p>
    <w:p w14:paraId="6EC548E3" w14:textId="77777777" w:rsidR="002F4349" w:rsidRPr="009A50A6" w:rsidRDefault="002F4349" w:rsidP="002F4349">
      <w:pPr>
        <w:pStyle w:val="Odstavecseseznamem"/>
        <w:spacing w:after="0" w:line="240" w:lineRule="auto"/>
        <w:ind w:left="357" w:right="476"/>
        <w:contextualSpacing w:val="0"/>
        <w:rPr>
          <w:rFonts w:ascii="Arial" w:hAnsi="Arial" w:cs="Arial"/>
          <w:sz w:val="20"/>
        </w:rPr>
      </w:pPr>
    </w:p>
    <w:p w14:paraId="218A1D62" w14:textId="77777777" w:rsidR="002F4349" w:rsidRPr="009A50A6" w:rsidRDefault="002F4349" w:rsidP="002F4349">
      <w:pPr>
        <w:pStyle w:val="Odstavecseseznamem"/>
        <w:spacing w:after="0" w:line="240" w:lineRule="auto"/>
        <w:ind w:left="357" w:right="476"/>
        <w:contextualSpacing w:val="0"/>
        <w:rPr>
          <w:rFonts w:ascii="Arial" w:hAnsi="Arial" w:cs="Arial"/>
          <w:sz w:val="20"/>
        </w:rPr>
      </w:pPr>
    </w:p>
    <w:p w14:paraId="4A960840" w14:textId="77777777" w:rsidR="002F4349" w:rsidRPr="009A50A6" w:rsidRDefault="002F4349" w:rsidP="002F4349">
      <w:pPr>
        <w:pStyle w:val="Odstavecseseznamem"/>
        <w:spacing w:after="0" w:line="240" w:lineRule="auto"/>
        <w:ind w:left="357" w:right="476"/>
        <w:contextualSpacing w:val="0"/>
        <w:rPr>
          <w:rFonts w:ascii="Arial" w:hAnsi="Arial" w:cs="Arial"/>
          <w:sz w:val="20"/>
        </w:rPr>
      </w:pPr>
    </w:p>
    <w:p w14:paraId="78C75C4F" w14:textId="19740172" w:rsidR="007455D1" w:rsidRPr="009A50A6" w:rsidRDefault="00545635" w:rsidP="002F4349">
      <w:pPr>
        <w:ind w:right="476"/>
        <w:rPr>
          <w:rFonts w:ascii="Arial" w:hAnsi="Arial" w:cs="Arial"/>
          <w:sz w:val="20"/>
          <w:szCs w:val="20"/>
          <w:lang w:val="en-US"/>
        </w:rPr>
      </w:pPr>
      <w:r w:rsidRPr="009A50A6">
        <w:rPr>
          <w:rFonts w:ascii="Arial" w:hAnsi="Arial" w:cs="Arial"/>
          <w:sz w:val="20"/>
          <w:szCs w:val="20"/>
        </w:rPr>
        <w:t>V</w:t>
      </w:r>
      <w:r w:rsidR="007455D1" w:rsidRPr="009A50A6">
        <w:rPr>
          <w:rFonts w:ascii="Arial" w:hAnsi="Arial" w:cs="Arial"/>
          <w:sz w:val="20"/>
          <w:szCs w:val="20"/>
        </w:rPr>
        <w:t> </w:t>
      </w:r>
      <w:r w:rsidR="002F4349" w:rsidRPr="009A50A6">
        <w:rPr>
          <w:rFonts w:ascii="Arial" w:hAnsi="Arial" w:cs="Arial"/>
          <w:sz w:val="20"/>
          <w:szCs w:val="20"/>
        </w:rPr>
        <w:t>Jičíně</w:t>
      </w:r>
      <w:r w:rsidR="00EA0E3E">
        <w:rPr>
          <w:rFonts w:ascii="Arial" w:hAnsi="Arial" w:cs="Arial"/>
          <w:sz w:val="20"/>
          <w:szCs w:val="20"/>
        </w:rPr>
        <w:t xml:space="preserve"> dne </w:t>
      </w:r>
      <w:r w:rsidR="007455D1" w:rsidRPr="009A50A6">
        <w:rPr>
          <w:rFonts w:ascii="Arial" w:hAnsi="Arial" w:cs="Arial"/>
          <w:sz w:val="20"/>
          <w:szCs w:val="20"/>
        </w:rPr>
        <w:tab/>
      </w:r>
      <w:r w:rsidR="007455D1" w:rsidRPr="009A50A6">
        <w:rPr>
          <w:rFonts w:ascii="Arial" w:hAnsi="Arial" w:cs="Arial"/>
          <w:sz w:val="20"/>
          <w:szCs w:val="20"/>
        </w:rPr>
        <w:tab/>
      </w:r>
      <w:r w:rsidR="002F4349" w:rsidRPr="009A50A6">
        <w:rPr>
          <w:rFonts w:ascii="Arial" w:hAnsi="Arial" w:cs="Arial"/>
          <w:sz w:val="20"/>
          <w:szCs w:val="20"/>
        </w:rPr>
        <w:tab/>
      </w:r>
      <w:r w:rsidR="002F4349" w:rsidRPr="009A50A6">
        <w:rPr>
          <w:rFonts w:ascii="Arial" w:hAnsi="Arial" w:cs="Arial"/>
          <w:sz w:val="20"/>
          <w:szCs w:val="20"/>
        </w:rPr>
        <w:tab/>
      </w:r>
      <w:r w:rsidRPr="009A50A6">
        <w:rPr>
          <w:rFonts w:ascii="Arial" w:hAnsi="Arial" w:cs="Arial"/>
          <w:sz w:val="20"/>
          <w:szCs w:val="20"/>
        </w:rPr>
        <w:tab/>
      </w:r>
      <w:r w:rsidR="00EA0E3E">
        <w:rPr>
          <w:rFonts w:ascii="Arial" w:hAnsi="Arial" w:cs="Arial"/>
          <w:sz w:val="20"/>
          <w:szCs w:val="20"/>
        </w:rPr>
        <w:t xml:space="preserve">     </w:t>
      </w:r>
      <w:r w:rsidR="00EA0E3E">
        <w:rPr>
          <w:rFonts w:ascii="Arial" w:hAnsi="Arial" w:cs="Arial"/>
          <w:sz w:val="20"/>
          <w:szCs w:val="20"/>
        </w:rPr>
        <w:tab/>
      </w:r>
      <w:r w:rsidRPr="009A50A6">
        <w:rPr>
          <w:rFonts w:ascii="Arial" w:hAnsi="Arial" w:cs="Arial"/>
          <w:sz w:val="20"/>
          <w:szCs w:val="20"/>
        </w:rPr>
        <w:t xml:space="preserve">V </w:t>
      </w:r>
      <w:r w:rsidR="00EA0E3E">
        <w:rPr>
          <w:rFonts w:ascii="Arial" w:hAnsi="Arial" w:cs="Arial"/>
          <w:sz w:val="20"/>
          <w:szCs w:val="20"/>
        </w:rPr>
        <w:t xml:space="preserve">Trutnově dne </w:t>
      </w:r>
    </w:p>
    <w:p w14:paraId="132D3378" w14:textId="77777777" w:rsidR="007455D1" w:rsidRPr="009A50A6" w:rsidRDefault="007455D1" w:rsidP="00F32D38">
      <w:pPr>
        <w:spacing w:before="960" w:line="276" w:lineRule="auto"/>
        <w:ind w:right="476"/>
        <w:rPr>
          <w:rFonts w:ascii="Arial" w:hAnsi="Arial" w:cs="Arial"/>
          <w:sz w:val="20"/>
          <w:szCs w:val="20"/>
        </w:rPr>
      </w:pPr>
      <w:r w:rsidRPr="009A50A6">
        <w:rPr>
          <w:rFonts w:ascii="Arial" w:hAnsi="Arial" w:cs="Arial"/>
          <w:sz w:val="20"/>
          <w:szCs w:val="20"/>
        </w:rPr>
        <w:t>……………………………………</w:t>
      </w:r>
      <w:r w:rsidRPr="009A50A6">
        <w:rPr>
          <w:rFonts w:ascii="Arial" w:hAnsi="Arial" w:cs="Arial"/>
          <w:sz w:val="20"/>
          <w:szCs w:val="20"/>
        </w:rPr>
        <w:tab/>
      </w:r>
      <w:r w:rsidRPr="009A50A6">
        <w:rPr>
          <w:rFonts w:ascii="Arial" w:hAnsi="Arial" w:cs="Arial"/>
          <w:sz w:val="20"/>
          <w:szCs w:val="20"/>
        </w:rPr>
        <w:tab/>
      </w:r>
      <w:r w:rsidRPr="009A50A6">
        <w:rPr>
          <w:rFonts w:ascii="Arial" w:hAnsi="Arial" w:cs="Arial"/>
          <w:b/>
          <w:sz w:val="20"/>
          <w:szCs w:val="20"/>
        </w:rPr>
        <w:tab/>
      </w:r>
      <w:r w:rsidRPr="009A50A6">
        <w:rPr>
          <w:rFonts w:ascii="Arial" w:hAnsi="Arial" w:cs="Arial"/>
          <w:b/>
          <w:sz w:val="20"/>
          <w:szCs w:val="20"/>
        </w:rPr>
        <w:tab/>
      </w:r>
      <w:r w:rsidRPr="009A50A6">
        <w:rPr>
          <w:rFonts w:ascii="Arial" w:hAnsi="Arial" w:cs="Arial"/>
          <w:sz w:val="20"/>
          <w:szCs w:val="20"/>
        </w:rPr>
        <w:t>……………………………………</w:t>
      </w:r>
    </w:p>
    <w:p w14:paraId="481C444E" w14:textId="77777777" w:rsidR="007455D1" w:rsidRPr="009A50A6" w:rsidRDefault="007455D1" w:rsidP="00F32D38">
      <w:pPr>
        <w:spacing w:line="276" w:lineRule="auto"/>
        <w:ind w:right="475"/>
        <w:rPr>
          <w:rFonts w:ascii="Arial" w:hAnsi="Arial" w:cs="Arial"/>
          <w:sz w:val="20"/>
          <w:szCs w:val="20"/>
        </w:rPr>
      </w:pPr>
      <w:r w:rsidRPr="009A50A6">
        <w:rPr>
          <w:rFonts w:ascii="Arial" w:hAnsi="Arial" w:cs="Arial"/>
          <w:sz w:val="20"/>
          <w:szCs w:val="20"/>
        </w:rPr>
        <w:tab/>
      </w:r>
      <w:r w:rsidRPr="009A50A6">
        <w:rPr>
          <w:rFonts w:ascii="Arial" w:hAnsi="Arial" w:cs="Arial"/>
          <w:sz w:val="20"/>
          <w:szCs w:val="20"/>
        </w:rPr>
        <w:tab/>
      </w:r>
      <w:r w:rsidRPr="009A50A6">
        <w:rPr>
          <w:rFonts w:ascii="Arial" w:hAnsi="Arial" w:cs="Arial"/>
          <w:sz w:val="20"/>
          <w:szCs w:val="20"/>
        </w:rPr>
        <w:tab/>
      </w:r>
      <w:r w:rsidRPr="009A50A6">
        <w:rPr>
          <w:rFonts w:ascii="Arial" w:hAnsi="Arial" w:cs="Arial"/>
          <w:sz w:val="20"/>
          <w:szCs w:val="20"/>
        </w:rPr>
        <w:tab/>
      </w:r>
      <w:r w:rsidRPr="009A50A6">
        <w:rPr>
          <w:rFonts w:ascii="Arial" w:hAnsi="Arial" w:cs="Arial"/>
          <w:sz w:val="20"/>
          <w:szCs w:val="20"/>
        </w:rPr>
        <w:tab/>
        <w:t xml:space="preserve"> </w:t>
      </w:r>
      <w:r w:rsidRPr="009A50A6">
        <w:rPr>
          <w:rFonts w:ascii="Arial" w:hAnsi="Arial" w:cs="Arial"/>
          <w:sz w:val="20"/>
          <w:szCs w:val="20"/>
        </w:rPr>
        <w:tab/>
      </w:r>
      <w:r w:rsidRPr="009A50A6">
        <w:rPr>
          <w:rFonts w:ascii="Arial" w:hAnsi="Arial" w:cs="Arial"/>
          <w:sz w:val="20"/>
          <w:szCs w:val="20"/>
        </w:rPr>
        <w:tab/>
      </w:r>
    </w:p>
    <w:p w14:paraId="7F7549A3" w14:textId="43372E55" w:rsidR="007455D1" w:rsidRPr="00EA0E3E" w:rsidRDefault="002F4349" w:rsidP="00F32D38">
      <w:pPr>
        <w:spacing w:line="276" w:lineRule="auto"/>
        <w:jc w:val="left"/>
        <w:rPr>
          <w:rFonts w:ascii="Arial" w:hAnsi="Arial" w:cs="Arial"/>
          <w:sz w:val="20"/>
          <w:szCs w:val="20"/>
        </w:rPr>
      </w:pPr>
      <w:r w:rsidRPr="009A50A6">
        <w:rPr>
          <w:rFonts w:ascii="Arial" w:hAnsi="Arial" w:cs="Arial"/>
          <w:sz w:val="20"/>
          <w:szCs w:val="20"/>
        </w:rPr>
        <w:t>JUDr. Jan Malý</w:t>
      </w:r>
      <w:r w:rsidR="007455D1" w:rsidRPr="009A50A6">
        <w:rPr>
          <w:rFonts w:ascii="Arial" w:hAnsi="Arial" w:cs="Arial"/>
          <w:sz w:val="20"/>
          <w:szCs w:val="20"/>
        </w:rPr>
        <w:tab/>
      </w:r>
      <w:r w:rsidR="007455D1" w:rsidRPr="009A50A6">
        <w:rPr>
          <w:rFonts w:ascii="Arial" w:hAnsi="Arial" w:cs="Arial"/>
          <w:sz w:val="20"/>
          <w:szCs w:val="20"/>
        </w:rPr>
        <w:tab/>
      </w:r>
      <w:r w:rsidR="007455D1" w:rsidRPr="009A50A6">
        <w:rPr>
          <w:rFonts w:ascii="Arial" w:hAnsi="Arial" w:cs="Arial"/>
          <w:sz w:val="20"/>
          <w:szCs w:val="20"/>
        </w:rPr>
        <w:tab/>
      </w:r>
      <w:r w:rsidR="007455D1" w:rsidRPr="009A50A6">
        <w:rPr>
          <w:rFonts w:ascii="Arial" w:hAnsi="Arial" w:cs="Arial"/>
          <w:sz w:val="20"/>
          <w:szCs w:val="20"/>
        </w:rPr>
        <w:tab/>
      </w:r>
      <w:r w:rsidRPr="009A50A6">
        <w:rPr>
          <w:rFonts w:ascii="Arial" w:hAnsi="Arial" w:cs="Arial"/>
          <w:sz w:val="20"/>
          <w:szCs w:val="20"/>
        </w:rPr>
        <w:tab/>
      </w:r>
      <w:r w:rsidRPr="009A50A6">
        <w:rPr>
          <w:rFonts w:ascii="Arial" w:hAnsi="Arial" w:cs="Arial"/>
          <w:sz w:val="20"/>
          <w:szCs w:val="20"/>
        </w:rPr>
        <w:tab/>
      </w:r>
      <w:r w:rsidR="00EA0E3E" w:rsidRPr="00EA0E3E">
        <w:rPr>
          <w:rFonts w:ascii="Arial" w:hAnsi="Arial" w:cs="Arial"/>
          <w:sz w:val="20"/>
          <w:szCs w:val="20"/>
        </w:rPr>
        <w:t>Ing. Ludvík Blažek</w:t>
      </w:r>
    </w:p>
    <w:p w14:paraId="5196E23B" w14:textId="159399EC" w:rsidR="007455D1" w:rsidRPr="00EA0E3E" w:rsidRDefault="002F4349" w:rsidP="00F32D38">
      <w:pPr>
        <w:spacing w:line="276" w:lineRule="auto"/>
        <w:jc w:val="left"/>
        <w:rPr>
          <w:rFonts w:ascii="Arial" w:hAnsi="Arial" w:cs="Arial"/>
          <w:sz w:val="20"/>
          <w:szCs w:val="20"/>
        </w:rPr>
      </w:pPr>
      <w:r w:rsidRPr="00EA0E3E">
        <w:rPr>
          <w:rFonts w:ascii="Arial" w:hAnsi="Arial" w:cs="Arial"/>
          <w:sz w:val="20"/>
          <w:szCs w:val="20"/>
        </w:rPr>
        <w:t>starosta města</w:t>
      </w:r>
      <w:r w:rsidR="007455D1" w:rsidRPr="00EA0E3E">
        <w:rPr>
          <w:rFonts w:ascii="Arial" w:hAnsi="Arial" w:cs="Arial"/>
          <w:sz w:val="20"/>
          <w:szCs w:val="20"/>
        </w:rPr>
        <w:tab/>
      </w:r>
      <w:r w:rsidR="007455D1" w:rsidRPr="00EA0E3E">
        <w:rPr>
          <w:rFonts w:ascii="Arial" w:hAnsi="Arial" w:cs="Arial"/>
          <w:sz w:val="20"/>
          <w:szCs w:val="20"/>
        </w:rPr>
        <w:tab/>
      </w:r>
      <w:r w:rsidR="007455D1" w:rsidRPr="00EA0E3E">
        <w:rPr>
          <w:rFonts w:ascii="Arial" w:hAnsi="Arial" w:cs="Arial"/>
          <w:sz w:val="20"/>
          <w:szCs w:val="20"/>
        </w:rPr>
        <w:tab/>
      </w:r>
      <w:r w:rsidR="007455D1" w:rsidRPr="00EA0E3E">
        <w:rPr>
          <w:rFonts w:ascii="Arial" w:hAnsi="Arial" w:cs="Arial"/>
          <w:sz w:val="20"/>
          <w:szCs w:val="20"/>
        </w:rPr>
        <w:tab/>
      </w:r>
      <w:r w:rsidR="007455D1" w:rsidRPr="00EA0E3E">
        <w:rPr>
          <w:rFonts w:ascii="Arial" w:hAnsi="Arial" w:cs="Arial"/>
          <w:sz w:val="20"/>
          <w:szCs w:val="20"/>
        </w:rPr>
        <w:tab/>
      </w:r>
      <w:r w:rsidR="007455D1" w:rsidRPr="00EA0E3E">
        <w:rPr>
          <w:rFonts w:ascii="Arial" w:hAnsi="Arial" w:cs="Arial"/>
          <w:sz w:val="20"/>
          <w:szCs w:val="20"/>
        </w:rPr>
        <w:tab/>
      </w:r>
      <w:r w:rsidR="00EA0E3E" w:rsidRPr="00EA0E3E">
        <w:rPr>
          <w:rFonts w:ascii="Arial" w:hAnsi="Arial" w:cs="Arial"/>
          <w:sz w:val="20"/>
          <w:szCs w:val="20"/>
        </w:rPr>
        <w:t>člen představenstva</w:t>
      </w:r>
    </w:p>
    <w:p w14:paraId="2471E08E" w14:textId="77777777" w:rsidR="002C349D" w:rsidRPr="009A50A6" w:rsidRDefault="002C349D" w:rsidP="00F32D38">
      <w:pPr>
        <w:pStyle w:val="Zkladntext"/>
        <w:spacing w:before="120" w:line="276" w:lineRule="auto"/>
        <w:jc w:val="both"/>
        <w:rPr>
          <w:rFonts w:ascii="Arial" w:hAnsi="Arial" w:cs="Arial"/>
        </w:rPr>
      </w:pPr>
    </w:p>
    <w:sectPr w:rsidR="002C349D" w:rsidRPr="009A50A6" w:rsidSect="00BA255C">
      <w:footerReference w:type="even" r:id="rId11"/>
      <w:footerReference w:type="default" r:id="rId12"/>
      <w:headerReference w:type="first" r:id="rId13"/>
      <w:pgSz w:w="11907" w:h="16840" w:code="9"/>
      <w:pgMar w:top="1438" w:right="1418" w:bottom="1134" w:left="1418"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2867E" w14:textId="77777777" w:rsidR="004144B4" w:rsidRDefault="004144B4">
      <w:r>
        <w:separator/>
      </w:r>
    </w:p>
  </w:endnote>
  <w:endnote w:type="continuationSeparator" w:id="0">
    <w:p w14:paraId="095C227F" w14:textId="77777777" w:rsidR="004144B4" w:rsidRDefault="0041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EC61C"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1325EC" w14:textId="77777777" w:rsidR="00E676C5" w:rsidRDefault="00E676C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rPr>
      <w:id w:val="424850730"/>
      <w:docPartObj>
        <w:docPartGallery w:val="Page Numbers (Bottom of Page)"/>
        <w:docPartUnique/>
      </w:docPartObj>
    </w:sdtPr>
    <w:sdtEndPr/>
    <w:sdtContent>
      <w:p w14:paraId="52BD5407" w14:textId="77777777" w:rsidR="00545635" w:rsidRPr="00545635" w:rsidRDefault="00545635">
        <w:pPr>
          <w:pStyle w:val="Zpat"/>
          <w:jc w:val="right"/>
          <w:rPr>
            <w:rFonts w:ascii="Arial" w:eastAsiaTheme="majorEastAsia" w:hAnsi="Arial" w:cs="Arial"/>
          </w:rPr>
        </w:pPr>
        <w:r w:rsidRPr="00545635">
          <w:rPr>
            <w:rFonts w:ascii="Arial" w:eastAsiaTheme="majorEastAsia" w:hAnsi="Arial" w:cs="Arial"/>
          </w:rPr>
          <w:t xml:space="preserve">Str. </w:t>
        </w:r>
        <w:r w:rsidRPr="00545635">
          <w:rPr>
            <w:rFonts w:ascii="Arial" w:eastAsiaTheme="minorEastAsia" w:hAnsi="Arial" w:cs="Arial"/>
          </w:rPr>
          <w:fldChar w:fldCharType="begin"/>
        </w:r>
        <w:r w:rsidRPr="00545635">
          <w:rPr>
            <w:rFonts w:ascii="Arial" w:hAnsi="Arial" w:cs="Arial"/>
          </w:rPr>
          <w:instrText>PAGE    \* MERGEFORMAT</w:instrText>
        </w:r>
        <w:r w:rsidRPr="00545635">
          <w:rPr>
            <w:rFonts w:ascii="Arial" w:eastAsiaTheme="minorEastAsia" w:hAnsi="Arial" w:cs="Arial"/>
          </w:rPr>
          <w:fldChar w:fldCharType="separate"/>
        </w:r>
        <w:r w:rsidR="008B2583" w:rsidRPr="008B2583">
          <w:rPr>
            <w:rFonts w:ascii="Arial" w:eastAsiaTheme="majorEastAsia" w:hAnsi="Arial" w:cs="Arial"/>
            <w:noProof/>
          </w:rPr>
          <w:t>2</w:t>
        </w:r>
        <w:r w:rsidRPr="00545635">
          <w:rPr>
            <w:rFonts w:ascii="Arial" w:eastAsiaTheme="majorEastAsia" w:hAnsi="Arial" w:cs="Arial"/>
          </w:rPr>
          <w:fldChar w:fldCharType="end"/>
        </w:r>
      </w:p>
    </w:sdtContent>
  </w:sdt>
  <w:p w14:paraId="444D765F" w14:textId="77777777"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BBAAF" w14:textId="77777777" w:rsidR="004144B4" w:rsidRDefault="004144B4">
      <w:r>
        <w:separator/>
      </w:r>
    </w:p>
  </w:footnote>
  <w:footnote w:type="continuationSeparator" w:id="0">
    <w:p w14:paraId="6FE3F64F" w14:textId="77777777" w:rsidR="004144B4" w:rsidRDefault="0041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9C53" w14:textId="77777777" w:rsidR="00185EED" w:rsidRDefault="00185EED" w:rsidP="00185EED">
    <w:pPr>
      <w:pStyle w:val="Zhlav"/>
    </w:pPr>
    <w:r>
      <w:rPr>
        <w:noProof/>
      </w:rPr>
      <w:drawing>
        <wp:anchor distT="0" distB="0" distL="114300" distR="114300" simplePos="0" relativeHeight="251659264" behindDoc="1" locked="0" layoutInCell="1" allowOverlap="1" wp14:anchorId="63AD3AD6" wp14:editId="07B70467">
          <wp:simplePos x="0" y="0"/>
          <wp:positionH relativeFrom="column">
            <wp:posOffset>361315</wp:posOffset>
          </wp:positionH>
          <wp:positionV relativeFrom="paragraph">
            <wp:posOffset>685165</wp:posOffset>
          </wp:positionV>
          <wp:extent cx="923925" cy="504825"/>
          <wp:effectExtent l="0" t="0" r="9525" b="9525"/>
          <wp:wrapNone/>
          <wp:docPr id="5" name="Obrázek 5" descr="logoji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ic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30A309" wp14:editId="4BEB4BE9">
          <wp:simplePos x="0" y="0"/>
          <wp:positionH relativeFrom="column">
            <wp:posOffset>151765</wp:posOffset>
          </wp:positionH>
          <wp:positionV relativeFrom="paragraph">
            <wp:posOffset>-260985</wp:posOffset>
          </wp:positionV>
          <wp:extent cx="5759450" cy="949325"/>
          <wp:effectExtent l="0" t="0" r="0" b="317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74F0E5B"/>
    <w:multiLevelType w:val="hybridMultilevel"/>
    <w:tmpl w:val="B5922928"/>
    <w:lvl w:ilvl="0" w:tplc="61DCBFEE">
      <w:start w:val="1"/>
      <w:numFmt w:val="upperRoman"/>
      <w:lvlText w:val="%1."/>
      <w:lvlJc w:val="left"/>
      <w:pPr>
        <w:ind w:left="1380" w:hanging="72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9"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FE21202"/>
    <w:multiLevelType w:val="hybridMultilevel"/>
    <w:tmpl w:val="1B328C20"/>
    <w:lvl w:ilvl="0" w:tplc="6472DF92">
      <w:start w:val="4"/>
      <w:numFmt w:val="bullet"/>
      <w:lvlText w:val="-"/>
      <w:lvlJc w:val="left"/>
      <w:pPr>
        <w:ind w:left="360" w:hanging="360"/>
      </w:pPr>
      <w:rPr>
        <w:rFonts w:ascii="Myriad Web" w:eastAsia="Times New Roman" w:hAnsi="Myriad Web"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840A3"/>
    <w:multiLevelType w:val="hybridMultilevel"/>
    <w:tmpl w:val="DEBA4A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6C2802"/>
    <w:multiLevelType w:val="hybridMultilevel"/>
    <w:tmpl w:val="18BC33F2"/>
    <w:lvl w:ilvl="0" w:tplc="E03270D0">
      <w:start w:val="1"/>
      <w:numFmt w:val="bullet"/>
      <w:lvlText w:val=""/>
      <w:lvlJc w:val="left"/>
      <w:pPr>
        <w:ind w:left="360" w:hanging="360"/>
      </w:pPr>
      <w:rPr>
        <w:rFonts w:ascii="Symbol" w:hAnsi="Symbo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DD6A13"/>
    <w:multiLevelType w:val="hybridMultilevel"/>
    <w:tmpl w:val="775A24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8"/>
  </w:num>
  <w:num w:numId="2">
    <w:abstractNumId w:val="26"/>
  </w:num>
  <w:num w:numId="3">
    <w:abstractNumId w:val="30"/>
  </w:num>
  <w:num w:numId="4">
    <w:abstractNumId w:val="7"/>
  </w:num>
  <w:num w:numId="5">
    <w:abstractNumId w:val="24"/>
  </w:num>
  <w:num w:numId="6">
    <w:abstractNumId w:val="16"/>
  </w:num>
  <w:num w:numId="7">
    <w:abstractNumId w:val="31"/>
  </w:num>
  <w:num w:numId="8">
    <w:abstractNumId w:val="29"/>
  </w:num>
  <w:num w:numId="9">
    <w:abstractNumId w:val="14"/>
  </w:num>
  <w:num w:numId="10">
    <w:abstractNumId w:val="17"/>
  </w:num>
  <w:num w:numId="11">
    <w:abstractNumId w:val="9"/>
  </w:num>
  <w:num w:numId="12">
    <w:abstractNumId w:val="13"/>
  </w:num>
  <w:num w:numId="13">
    <w:abstractNumId w:val="34"/>
  </w:num>
  <w:num w:numId="14">
    <w:abstractNumId w:val="32"/>
  </w:num>
  <w:num w:numId="15">
    <w:abstractNumId w:val="36"/>
  </w:num>
  <w:num w:numId="16">
    <w:abstractNumId w:val="37"/>
  </w:num>
  <w:num w:numId="17">
    <w:abstractNumId w:val="28"/>
  </w:num>
  <w:num w:numId="18">
    <w:abstractNumId w:val="27"/>
  </w:num>
  <w:num w:numId="19">
    <w:abstractNumId w:val="19"/>
  </w:num>
  <w:num w:numId="20">
    <w:abstractNumId w:val="20"/>
  </w:num>
  <w:num w:numId="21">
    <w:abstractNumId w:val="22"/>
  </w:num>
  <w:num w:numId="22">
    <w:abstractNumId w:val="6"/>
  </w:num>
  <w:num w:numId="23">
    <w:abstractNumId w:val="25"/>
  </w:num>
  <w:num w:numId="24">
    <w:abstractNumId w:val="33"/>
  </w:num>
  <w:num w:numId="25">
    <w:abstractNumId w:val="35"/>
  </w:num>
  <w:num w:numId="26">
    <w:abstractNumId w:val="15"/>
  </w:num>
  <w:num w:numId="27">
    <w:abstractNumId w:val="21"/>
  </w:num>
  <w:num w:numId="28">
    <w:abstractNumId w:val="10"/>
  </w:num>
  <w:num w:numId="29">
    <w:abstractNumId w:val="23"/>
  </w:num>
  <w:num w:numId="30">
    <w:abstractNumId w:val="11"/>
  </w:num>
  <w:num w:numId="31">
    <w:abstractNumId w:val="8"/>
  </w:num>
  <w:num w:numId="32">
    <w:abstractNumId w:val="12"/>
  </w:num>
  <w:num w:numId="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8"/>
    <w:rsid w:val="00001074"/>
    <w:rsid w:val="00001444"/>
    <w:rsid w:val="00002F99"/>
    <w:rsid w:val="00003828"/>
    <w:rsid w:val="00003AC4"/>
    <w:rsid w:val="00005204"/>
    <w:rsid w:val="0000760C"/>
    <w:rsid w:val="00012DED"/>
    <w:rsid w:val="0001389D"/>
    <w:rsid w:val="00013D82"/>
    <w:rsid w:val="00015AD1"/>
    <w:rsid w:val="000163D1"/>
    <w:rsid w:val="00017ABC"/>
    <w:rsid w:val="00021800"/>
    <w:rsid w:val="0002365D"/>
    <w:rsid w:val="0002388E"/>
    <w:rsid w:val="000240F5"/>
    <w:rsid w:val="0002416D"/>
    <w:rsid w:val="00025106"/>
    <w:rsid w:val="00026195"/>
    <w:rsid w:val="00027ABF"/>
    <w:rsid w:val="00027F26"/>
    <w:rsid w:val="0003008D"/>
    <w:rsid w:val="00033AAE"/>
    <w:rsid w:val="00036002"/>
    <w:rsid w:val="00037489"/>
    <w:rsid w:val="00040538"/>
    <w:rsid w:val="00040881"/>
    <w:rsid w:val="00041018"/>
    <w:rsid w:val="00041B97"/>
    <w:rsid w:val="00041DB6"/>
    <w:rsid w:val="00041E2D"/>
    <w:rsid w:val="00042127"/>
    <w:rsid w:val="00043F83"/>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422B"/>
    <w:rsid w:val="0009464E"/>
    <w:rsid w:val="00094A29"/>
    <w:rsid w:val="00095946"/>
    <w:rsid w:val="00095DED"/>
    <w:rsid w:val="000A3BCC"/>
    <w:rsid w:val="000A48D5"/>
    <w:rsid w:val="000A5DCC"/>
    <w:rsid w:val="000B5B8D"/>
    <w:rsid w:val="000B6313"/>
    <w:rsid w:val="000B7FC7"/>
    <w:rsid w:val="000C0739"/>
    <w:rsid w:val="000C1C30"/>
    <w:rsid w:val="000C2D9F"/>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19E1"/>
    <w:rsid w:val="000F3D88"/>
    <w:rsid w:val="000F74B1"/>
    <w:rsid w:val="00101F0C"/>
    <w:rsid w:val="00101F16"/>
    <w:rsid w:val="00102621"/>
    <w:rsid w:val="00102D15"/>
    <w:rsid w:val="00103FCC"/>
    <w:rsid w:val="001058A2"/>
    <w:rsid w:val="00107952"/>
    <w:rsid w:val="00111439"/>
    <w:rsid w:val="00111A9D"/>
    <w:rsid w:val="00112A58"/>
    <w:rsid w:val="001139F6"/>
    <w:rsid w:val="00115951"/>
    <w:rsid w:val="00115CED"/>
    <w:rsid w:val="001160C5"/>
    <w:rsid w:val="001161E0"/>
    <w:rsid w:val="00120A58"/>
    <w:rsid w:val="0012154A"/>
    <w:rsid w:val="00121657"/>
    <w:rsid w:val="00124CA6"/>
    <w:rsid w:val="0012659A"/>
    <w:rsid w:val="00131860"/>
    <w:rsid w:val="001338A4"/>
    <w:rsid w:val="001338C7"/>
    <w:rsid w:val="00134685"/>
    <w:rsid w:val="001362A2"/>
    <w:rsid w:val="001367CE"/>
    <w:rsid w:val="001376A9"/>
    <w:rsid w:val="00142F94"/>
    <w:rsid w:val="0014428F"/>
    <w:rsid w:val="001442FB"/>
    <w:rsid w:val="00145130"/>
    <w:rsid w:val="00147C3E"/>
    <w:rsid w:val="00150389"/>
    <w:rsid w:val="001532B5"/>
    <w:rsid w:val="001536A8"/>
    <w:rsid w:val="00155CB5"/>
    <w:rsid w:val="001561BA"/>
    <w:rsid w:val="00156F9D"/>
    <w:rsid w:val="00157172"/>
    <w:rsid w:val="00157365"/>
    <w:rsid w:val="00157F54"/>
    <w:rsid w:val="0016043B"/>
    <w:rsid w:val="001609C9"/>
    <w:rsid w:val="001657BA"/>
    <w:rsid w:val="00165F00"/>
    <w:rsid w:val="0016777D"/>
    <w:rsid w:val="001707B4"/>
    <w:rsid w:val="0017272E"/>
    <w:rsid w:val="00175974"/>
    <w:rsid w:val="00176D73"/>
    <w:rsid w:val="00177EF6"/>
    <w:rsid w:val="00180678"/>
    <w:rsid w:val="00180685"/>
    <w:rsid w:val="00182B37"/>
    <w:rsid w:val="001835D6"/>
    <w:rsid w:val="00183894"/>
    <w:rsid w:val="00185EED"/>
    <w:rsid w:val="00187559"/>
    <w:rsid w:val="001909D8"/>
    <w:rsid w:val="00191BAF"/>
    <w:rsid w:val="00193F54"/>
    <w:rsid w:val="00195634"/>
    <w:rsid w:val="001958F3"/>
    <w:rsid w:val="001A1628"/>
    <w:rsid w:val="001A220F"/>
    <w:rsid w:val="001A3D92"/>
    <w:rsid w:val="001A519E"/>
    <w:rsid w:val="001A559E"/>
    <w:rsid w:val="001A5D0E"/>
    <w:rsid w:val="001A7DD6"/>
    <w:rsid w:val="001B0E4B"/>
    <w:rsid w:val="001B1A04"/>
    <w:rsid w:val="001B3EDC"/>
    <w:rsid w:val="001B6573"/>
    <w:rsid w:val="001C3ED2"/>
    <w:rsid w:val="001C4CDA"/>
    <w:rsid w:val="001C5BDF"/>
    <w:rsid w:val="001C785A"/>
    <w:rsid w:val="001C7BFA"/>
    <w:rsid w:val="001D32DF"/>
    <w:rsid w:val="001D457E"/>
    <w:rsid w:val="001D75B6"/>
    <w:rsid w:val="001E04AC"/>
    <w:rsid w:val="001E0A46"/>
    <w:rsid w:val="001E1AFC"/>
    <w:rsid w:val="001E29C8"/>
    <w:rsid w:val="001E2A2F"/>
    <w:rsid w:val="001E4360"/>
    <w:rsid w:val="001E60D3"/>
    <w:rsid w:val="001E6762"/>
    <w:rsid w:val="001F0B5C"/>
    <w:rsid w:val="001F40BA"/>
    <w:rsid w:val="001F4172"/>
    <w:rsid w:val="001F5167"/>
    <w:rsid w:val="001F5BDE"/>
    <w:rsid w:val="001F63B9"/>
    <w:rsid w:val="001F7954"/>
    <w:rsid w:val="00202B61"/>
    <w:rsid w:val="00204799"/>
    <w:rsid w:val="002047D1"/>
    <w:rsid w:val="00211E31"/>
    <w:rsid w:val="0021331B"/>
    <w:rsid w:val="00213723"/>
    <w:rsid w:val="00213C99"/>
    <w:rsid w:val="00214629"/>
    <w:rsid w:val="002149A0"/>
    <w:rsid w:val="00220ACC"/>
    <w:rsid w:val="0022164C"/>
    <w:rsid w:val="00225E91"/>
    <w:rsid w:val="00226F88"/>
    <w:rsid w:val="002303FE"/>
    <w:rsid w:val="00232198"/>
    <w:rsid w:val="00232F97"/>
    <w:rsid w:val="002347CB"/>
    <w:rsid w:val="00235BCC"/>
    <w:rsid w:val="00237E91"/>
    <w:rsid w:val="002406E1"/>
    <w:rsid w:val="00240F1E"/>
    <w:rsid w:val="00241145"/>
    <w:rsid w:val="002412A3"/>
    <w:rsid w:val="00251397"/>
    <w:rsid w:val="002515D1"/>
    <w:rsid w:val="002567C9"/>
    <w:rsid w:val="00257747"/>
    <w:rsid w:val="002606B5"/>
    <w:rsid w:val="0026147B"/>
    <w:rsid w:val="00261C40"/>
    <w:rsid w:val="0026201B"/>
    <w:rsid w:val="00262DC4"/>
    <w:rsid w:val="00264D3B"/>
    <w:rsid w:val="002656F3"/>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7E5E"/>
    <w:rsid w:val="002B0928"/>
    <w:rsid w:val="002B108A"/>
    <w:rsid w:val="002B152D"/>
    <w:rsid w:val="002B1550"/>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3A1"/>
    <w:rsid w:val="002F2D0F"/>
    <w:rsid w:val="002F4349"/>
    <w:rsid w:val="002F519B"/>
    <w:rsid w:val="002F53F7"/>
    <w:rsid w:val="002F5602"/>
    <w:rsid w:val="002F5726"/>
    <w:rsid w:val="002F5C97"/>
    <w:rsid w:val="002F6D9C"/>
    <w:rsid w:val="00304255"/>
    <w:rsid w:val="003064DC"/>
    <w:rsid w:val="00312CD5"/>
    <w:rsid w:val="00314A36"/>
    <w:rsid w:val="0031517C"/>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57C"/>
    <w:rsid w:val="003673F4"/>
    <w:rsid w:val="00367B10"/>
    <w:rsid w:val="003707FB"/>
    <w:rsid w:val="0037273B"/>
    <w:rsid w:val="00374C64"/>
    <w:rsid w:val="003753C6"/>
    <w:rsid w:val="003777C2"/>
    <w:rsid w:val="003814EF"/>
    <w:rsid w:val="003826CC"/>
    <w:rsid w:val="003832D4"/>
    <w:rsid w:val="00383889"/>
    <w:rsid w:val="00383EC5"/>
    <w:rsid w:val="0038487F"/>
    <w:rsid w:val="00385141"/>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5D5A"/>
    <w:rsid w:val="003C6632"/>
    <w:rsid w:val="003C70B6"/>
    <w:rsid w:val="003D0210"/>
    <w:rsid w:val="003D18DB"/>
    <w:rsid w:val="003D289C"/>
    <w:rsid w:val="003D36AE"/>
    <w:rsid w:val="003D4508"/>
    <w:rsid w:val="003D4A19"/>
    <w:rsid w:val="003D4D3E"/>
    <w:rsid w:val="003D5957"/>
    <w:rsid w:val="003D6C3A"/>
    <w:rsid w:val="003E0A84"/>
    <w:rsid w:val="003E3706"/>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44B4"/>
    <w:rsid w:val="00415FB4"/>
    <w:rsid w:val="004171DC"/>
    <w:rsid w:val="00417879"/>
    <w:rsid w:val="0042168C"/>
    <w:rsid w:val="0042418D"/>
    <w:rsid w:val="00426185"/>
    <w:rsid w:val="0042639B"/>
    <w:rsid w:val="00426BB5"/>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7E8D"/>
    <w:rsid w:val="004A0301"/>
    <w:rsid w:val="004A12A2"/>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6817"/>
    <w:rsid w:val="004D7064"/>
    <w:rsid w:val="004E20CE"/>
    <w:rsid w:val="004E3C40"/>
    <w:rsid w:val="004E593C"/>
    <w:rsid w:val="004E7A01"/>
    <w:rsid w:val="004E7DCB"/>
    <w:rsid w:val="004F2D9B"/>
    <w:rsid w:val="004F346B"/>
    <w:rsid w:val="004F523F"/>
    <w:rsid w:val="004F54DB"/>
    <w:rsid w:val="004F61B5"/>
    <w:rsid w:val="004F695C"/>
    <w:rsid w:val="004F78FF"/>
    <w:rsid w:val="004F7AAE"/>
    <w:rsid w:val="00501A1E"/>
    <w:rsid w:val="005031DE"/>
    <w:rsid w:val="005033E8"/>
    <w:rsid w:val="00503ADF"/>
    <w:rsid w:val="00505440"/>
    <w:rsid w:val="005105EE"/>
    <w:rsid w:val="00512972"/>
    <w:rsid w:val="00512C43"/>
    <w:rsid w:val="00514800"/>
    <w:rsid w:val="0051661C"/>
    <w:rsid w:val="0051681D"/>
    <w:rsid w:val="0051727A"/>
    <w:rsid w:val="00522F80"/>
    <w:rsid w:val="00526029"/>
    <w:rsid w:val="00527531"/>
    <w:rsid w:val="00527A59"/>
    <w:rsid w:val="00532652"/>
    <w:rsid w:val="00534B36"/>
    <w:rsid w:val="00536BF9"/>
    <w:rsid w:val="0053788C"/>
    <w:rsid w:val="00544E2E"/>
    <w:rsid w:val="00545635"/>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4A84"/>
    <w:rsid w:val="005765A7"/>
    <w:rsid w:val="005809F4"/>
    <w:rsid w:val="00583349"/>
    <w:rsid w:val="00590DC1"/>
    <w:rsid w:val="005944FF"/>
    <w:rsid w:val="00594F02"/>
    <w:rsid w:val="00594FEB"/>
    <w:rsid w:val="00595763"/>
    <w:rsid w:val="005969F2"/>
    <w:rsid w:val="00597B8F"/>
    <w:rsid w:val="005A4847"/>
    <w:rsid w:val="005A49C8"/>
    <w:rsid w:val="005A54B0"/>
    <w:rsid w:val="005A5777"/>
    <w:rsid w:val="005A5BAF"/>
    <w:rsid w:val="005A6F2E"/>
    <w:rsid w:val="005A797F"/>
    <w:rsid w:val="005B01B2"/>
    <w:rsid w:val="005B1FA0"/>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280"/>
    <w:rsid w:val="005E6086"/>
    <w:rsid w:val="005E672E"/>
    <w:rsid w:val="005F16F0"/>
    <w:rsid w:val="005F5861"/>
    <w:rsid w:val="005F5FDC"/>
    <w:rsid w:val="005F62D7"/>
    <w:rsid w:val="005F7A93"/>
    <w:rsid w:val="005F7C89"/>
    <w:rsid w:val="00600A94"/>
    <w:rsid w:val="0060295E"/>
    <w:rsid w:val="0060330A"/>
    <w:rsid w:val="006054E3"/>
    <w:rsid w:val="006055D5"/>
    <w:rsid w:val="00605DD0"/>
    <w:rsid w:val="0060732B"/>
    <w:rsid w:val="00612F82"/>
    <w:rsid w:val="00613AD0"/>
    <w:rsid w:val="006224C7"/>
    <w:rsid w:val="00623CE8"/>
    <w:rsid w:val="0062432D"/>
    <w:rsid w:val="006310B8"/>
    <w:rsid w:val="00632218"/>
    <w:rsid w:val="0063296E"/>
    <w:rsid w:val="00632EAC"/>
    <w:rsid w:val="00634B2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204C"/>
    <w:rsid w:val="0066283A"/>
    <w:rsid w:val="0066754E"/>
    <w:rsid w:val="00667A33"/>
    <w:rsid w:val="00670111"/>
    <w:rsid w:val="006707D2"/>
    <w:rsid w:val="0067137E"/>
    <w:rsid w:val="00672925"/>
    <w:rsid w:val="00676F75"/>
    <w:rsid w:val="00677C75"/>
    <w:rsid w:val="006846F5"/>
    <w:rsid w:val="006850C3"/>
    <w:rsid w:val="00686DB2"/>
    <w:rsid w:val="00687BC4"/>
    <w:rsid w:val="00690877"/>
    <w:rsid w:val="0069222E"/>
    <w:rsid w:val="00692A6C"/>
    <w:rsid w:val="0069504D"/>
    <w:rsid w:val="006967A7"/>
    <w:rsid w:val="00697390"/>
    <w:rsid w:val="006A0B64"/>
    <w:rsid w:val="006A34BE"/>
    <w:rsid w:val="006A3DF6"/>
    <w:rsid w:val="006A68E6"/>
    <w:rsid w:val="006B0412"/>
    <w:rsid w:val="006B146B"/>
    <w:rsid w:val="006B1FEA"/>
    <w:rsid w:val="006B4F63"/>
    <w:rsid w:val="006B6511"/>
    <w:rsid w:val="006B651F"/>
    <w:rsid w:val="006B7202"/>
    <w:rsid w:val="006C1BEA"/>
    <w:rsid w:val="006C1C32"/>
    <w:rsid w:val="006C443E"/>
    <w:rsid w:val="006C58C9"/>
    <w:rsid w:val="006D2C7E"/>
    <w:rsid w:val="006D6677"/>
    <w:rsid w:val="006D6770"/>
    <w:rsid w:val="006D6A69"/>
    <w:rsid w:val="006D6AD1"/>
    <w:rsid w:val="006D7039"/>
    <w:rsid w:val="006E07C8"/>
    <w:rsid w:val="006E0A02"/>
    <w:rsid w:val="006E13BB"/>
    <w:rsid w:val="006E29B4"/>
    <w:rsid w:val="006E6174"/>
    <w:rsid w:val="006F262B"/>
    <w:rsid w:val="006F4D50"/>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6E11"/>
    <w:rsid w:val="0071762D"/>
    <w:rsid w:val="00717FA0"/>
    <w:rsid w:val="007209B0"/>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6E75"/>
    <w:rsid w:val="00747284"/>
    <w:rsid w:val="00750D92"/>
    <w:rsid w:val="00754E4B"/>
    <w:rsid w:val="007556C2"/>
    <w:rsid w:val="00757D05"/>
    <w:rsid w:val="007608CB"/>
    <w:rsid w:val="00764507"/>
    <w:rsid w:val="00764BD2"/>
    <w:rsid w:val="00767028"/>
    <w:rsid w:val="007673FD"/>
    <w:rsid w:val="0077015A"/>
    <w:rsid w:val="007728B3"/>
    <w:rsid w:val="00772A6A"/>
    <w:rsid w:val="00776683"/>
    <w:rsid w:val="00777BEE"/>
    <w:rsid w:val="0078079D"/>
    <w:rsid w:val="007821A2"/>
    <w:rsid w:val="00782C36"/>
    <w:rsid w:val="00783E60"/>
    <w:rsid w:val="00783FE8"/>
    <w:rsid w:val="00785275"/>
    <w:rsid w:val="00785452"/>
    <w:rsid w:val="00786634"/>
    <w:rsid w:val="00787090"/>
    <w:rsid w:val="007874A6"/>
    <w:rsid w:val="0079003E"/>
    <w:rsid w:val="007918EE"/>
    <w:rsid w:val="00793A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4BC2"/>
    <w:rsid w:val="007B6875"/>
    <w:rsid w:val="007B72C0"/>
    <w:rsid w:val="007C095D"/>
    <w:rsid w:val="007C0B2E"/>
    <w:rsid w:val="007C1AB0"/>
    <w:rsid w:val="007C4F2F"/>
    <w:rsid w:val="007C52D1"/>
    <w:rsid w:val="007C5C13"/>
    <w:rsid w:val="007C7100"/>
    <w:rsid w:val="007C7DFD"/>
    <w:rsid w:val="007D3022"/>
    <w:rsid w:val="007D4912"/>
    <w:rsid w:val="007D7324"/>
    <w:rsid w:val="007D7A6E"/>
    <w:rsid w:val="007E164B"/>
    <w:rsid w:val="007E4D5A"/>
    <w:rsid w:val="007E5149"/>
    <w:rsid w:val="007E5BA9"/>
    <w:rsid w:val="007E6BBA"/>
    <w:rsid w:val="007E79C1"/>
    <w:rsid w:val="007F0D83"/>
    <w:rsid w:val="007F145D"/>
    <w:rsid w:val="007F2F8D"/>
    <w:rsid w:val="007F3C35"/>
    <w:rsid w:val="007F4763"/>
    <w:rsid w:val="007F4A4F"/>
    <w:rsid w:val="0080005B"/>
    <w:rsid w:val="00800B2A"/>
    <w:rsid w:val="00800F3B"/>
    <w:rsid w:val="0080104B"/>
    <w:rsid w:val="008029DE"/>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63E7"/>
    <w:rsid w:val="00886971"/>
    <w:rsid w:val="00886DB4"/>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2583"/>
    <w:rsid w:val="008B3025"/>
    <w:rsid w:val="008B50C3"/>
    <w:rsid w:val="008C058A"/>
    <w:rsid w:val="008C07CF"/>
    <w:rsid w:val="008C0925"/>
    <w:rsid w:val="008C2E32"/>
    <w:rsid w:val="008C3C29"/>
    <w:rsid w:val="008C6332"/>
    <w:rsid w:val="008C76FB"/>
    <w:rsid w:val="008C7BB3"/>
    <w:rsid w:val="008D01E8"/>
    <w:rsid w:val="008D0224"/>
    <w:rsid w:val="008D121C"/>
    <w:rsid w:val="008D3EA2"/>
    <w:rsid w:val="008D4960"/>
    <w:rsid w:val="008D5482"/>
    <w:rsid w:val="008D59AD"/>
    <w:rsid w:val="008D6471"/>
    <w:rsid w:val="008E1EB8"/>
    <w:rsid w:val="008E24CB"/>
    <w:rsid w:val="008E4E07"/>
    <w:rsid w:val="008E52A4"/>
    <w:rsid w:val="008E6D0B"/>
    <w:rsid w:val="008F0667"/>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B67"/>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759F"/>
    <w:rsid w:val="0096289F"/>
    <w:rsid w:val="00962CE3"/>
    <w:rsid w:val="00964559"/>
    <w:rsid w:val="0096575B"/>
    <w:rsid w:val="00965766"/>
    <w:rsid w:val="009658FA"/>
    <w:rsid w:val="00965B05"/>
    <w:rsid w:val="009660BC"/>
    <w:rsid w:val="0096742F"/>
    <w:rsid w:val="00972810"/>
    <w:rsid w:val="00974BEE"/>
    <w:rsid w:val="00977E0B"/>
    <w:rsid w:val="0098178D"/>
    <w:rsid w:val="00983B90"/>
    <w:rsid w:val="0098551F"/>
    <w:rsid w:val="00987A86"/>
    <w:rsid w:val="00991374"/>
    <w:rsid w:val="00991941"/>
    <w:rsid w:val="00992272"/>
    <w:rsid w:val="009A0998"/>
    <w:rsid w:val="009A09FF"/>
    <w:rsid w:val="009A1C0A"/>
    <w:rsid w:val="009A4B00"/>
    <w:rsid w:val="009A4B98"/>
    <w:rsid w:val="009A50A6"/>
    <w:rsid w:val="009A5D0C"/>
    <w:rsid w:val="009A76A5"/>
    <w:rsid w:val="009B1BD5"/>
    <w:rsid w:val="009B2B52"/>
    <w:rsid w:val="009B5FDB"/>
    <w:rsid w:val="009B6359"/>
    <w:rsid w:val="009C02EE"/>
    <w:rsid w:val="009C19A7"/>
    <w:rsid w:val="009C1D7B"/>
    <w:rsid w:val="009C6F1C"/>
    <w:rsid w:val="009C7836"/>
    <w:rsid w:val="009C7EE0"/>
    <w:rsid w:val="009D1DD5"/>
    <w:rsid w:val="009D25CC"/>
    <w:rsid w:val="009E4220"/>
    <w:rsid w:val="009E612A"/>
    <w:rsid w:val="009E763F"/>
    <w:rsid w:val="009E7D43"/>
    <w:rsid w:val="009F14A7"/>
    <w:rsid w:val="009F2947"/>
    <w:rsid w:val="009F3208"/>
    <w:rsid w:val="009F4605"/>
    <w:rsid w:val="00A00A4D"/>
    <w:rsid w:val="00A024F5"/>
    <w:rsid w:val="00A033FE"/>
    <w:rsid w:val="00A10438"/>
    <w:rsid w:val="00A107E7"/>
    <w:rsid w:val="00A12E9A"/>
    <w:rsid w:val="00A2152C"/>
    <w:rsid w:val="00A236E4"/>
    <w:rsid w:val="00A30ABC"/>
    <w:rsid w:val="00A31773"/>
    <w:rsid w:val="00A335AF"/>
    <w:rsid w:val="00A34A02"/>
    <w:rsid w:val="00A36DF7"/>
    <w:rsid w:val="00A36F94"/>
    <w:rsid w:val="00A374E0"/>
    <w:rsid w:val="00A4189E"/>
    <w:rsid w:val="00A435EB"/>
    <w:rsid w:val="00A4524B"/>
    <w:rsid w:val="00A554F5"/>
    <w:rsid w:val="00A57ADE"/>
    <w:rsid w:val="00A6179A"/>
    <w:rsid w:val="00A64081"/>
    <w:rsid w:val="00A65ECF"/>
    <w:rsid w:val="00A6687F"/>
    <w:rsid w:val="00A704A0"/>
    <w:rsid w:val="00A7132A"/>
    <w:rsid w:val="00A725DA"/>
    <w:rsid w:val="00A74377"/>
    <w:rsid w:val="00A744AC"/>
    <w:rsid w:val="00A76286"/>
    <w:rsid w:val="00A7634D"/>
    <w:rsid w:val="00A80F48"/>
    <w:rsid w:val="00A8446B"/>
    <w:rsid w:val="00A8446D"/>
    <w:rsid w:val="00A85378"/>
    <w:rsid w:val="00A8593B"/>
    <w:rsid w:val="00A85B08"/>
    <w:rsid w:val="00A85B8A"/>
    <w:rsid w:val="00A85F9D"/>
    <w:rsid w:val="00A90614"/>
    <w:rsid w:val="00A90708"/>
    <w:rsid w:val="00A9120F"/>
    <w:rsid w:val="00A915F1"/>
    <w:rsid w:val="00A95EDD"/>
    <w:rsid w:val="00A97053"/>
    <w:rsid w:val="00AA03F0"/>
    <w:rsid w:val="00AA2650"/>
    <w:rsid w:val="00AA4335"/>
    <w:rsid w:val="00AA5EB3"/>
    <w:rsid w:val="00AA6296"/>
    <w:rsid w:val="00AA7278"/>
    <w:rsid w:val="00AA779B"/>
    <w:rsid w:val="00AB0096"/>
    <w:rsid w:val="00AB5CB4"/>
    <w:rsid w:val="00AB696C"/>
    <w:rsid w:val="00AB6C04"/>
    <w:rsid w:val="00AC0E09"/>
    <w:rsid w:val="00AC27C5"/>
    <w:rsid w:val="00AC653E"/>
    <w:rsid w:val="00AD18DA"/>
    <w:rsid w:val="00AD1B14"/>
    <w:rsid w:val="00AD2C9E"/>
    <w:rsid w:val="00AD371C"/>
    <w:rsid w:val="00AD45FF"/>
    <w:rsid w:val="00AD59AB"/>
    <w:rsid w:val="00AD6E5E"/>
    <w:rsid w:val="00AD7911"/>
    <w:rsid w:val="00AE024F"/>
    <w:rsid w:val="00AE3A2A"/>
    <w:rsid w:val="00AF4EB0"/>
    <w:rsid w:val="00AF59C8"/>
    <w:rsid w:val="00B0377B"/>
    <w:rsid w:val="00B04131"/>
    <w:rsid w:val="00B05A22"/>
    <w:rsid w:val="00B05AD5"/>
    <w:rsid w:val="00B06A3E"/>
    <w:rsid w:val="00B077EE"/>
    <w:rsid w:val="00B11E60"/>
    <w:rsid w:val="00B11EA7"/>
    <w:rsid w:val="00B12176"/>
    <w:rsid w:val="00B14006"/>
    <w:rsid w:val="00B1472A"/>
    <w:rsid w:val="00B14DA8"/>
    <w:rsid w:val="00B14FA6"/>
    <w:rsid w:val="00B16D4A"/>
    <w:rsid w:val="00B17056"/>
    <w:rsid w:val="00B17AF9"/>
    <w:rsid w:val="00B21361"/>
    <w:rsid w:val="00B2715A"/>
    <w:rsid w:val="00B27A5C"/>
    <w:rsid w:val="00B32FC9"/>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723E3"/>
    <w:rsid w:val="00B73D3D"/>
    <w:rsid w:val="00B73E3E"/>
    <w:rsid w:val="00B74454"/>
    <w:rsid w:val="00B75E73"/>
    <w:rsid w:val="00B774AF"/>
    <w:rsid w:val="00B841D6"/>
    <w:rsid w:val="00B86B0D"/>
    <w:rsid w:val="00B86F71"/>
    <w:rsid w:val="00B91AF0"/>
    <w:rsid w:val="00B94D72"/>
    <w:rsid w:val="00B964F2"/>
    <w:rsid w:val="00B97C49"/>
    <w:rsid w:val="00BA255C"/>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0B24"/>
    <w:rsid w:val="00BD11A5"/>
    <w:rsid w:val="00BD2D27"/>
    <w:rsid w:val="00BD301D"/>
    <w:rsid w:val="00BD3CEC"/>
    <w:rsid w:val="00BD5269"/>
    <w:rsid w:val="00BD5AF9"/>
    <w:rsid w:val="00BD6DAC"/>
    <w:rsid w:val="00BE4465"/>
    <w:rsid w:val="00BE44DE"/>
    <w:rsid w:val="00BE4567"/>
    <w:rsid w:val="00BE484F"/>
    <w:rsid w:val="00BF13B8"/>
    <w:rsid w:val="00BF2672"/>
    <w:rsid w:val="00BF6533"/>
    <w:rsid w:val="00C005FC"/>
    <w:rsid w:val="00C00A19"/>
    <w:rsid w:val="00C00CF2"/>
    <w:rsid w:val="00C012E3"/>
    <w:rsid w:val="00C033F3"/>
    <w:rsid w:val="00C0430A"/>
    <w:rsid w:val="00C04F98"/>
    <w:rsid w:val="00C06C66"/>
    <w:rsid w:val="00C100F8"/>
    <w:rsid w:val="00C10112"/>
    <w:rsid w:val="00C11ADE"/>
    <w:rsid w:val="00C1265C"/>
    <w:rsid w:val="00C1348D"/>
    <w:rsid w:val="00C168AE"/>
    <w:rsid w:val="00C27402"/>
    <w:rsid w:val="00C279B7"/>
    <w:rsid w:val="00C3063A"/>
    <w:rsid w:val="00C3101B"/>
    <w:rsid w:val="00C3184D"/>
    <w:rsid w:val="00C31FC2"/>
    <w:rsid w:val="00C335E0"/>
    <w:rsid w:val="00C347D1"/>
    <w:rsid w:val="00C35C48"/>
    <w:rsid w:val="00C36D5D"/>
    <w:rsid w:val="00C3701E"/>
    <w:rsid w:val="00C410DB"/>
    <w:rsid w:val="00C41972"/>
    <w:rsid w:val="00C4296B"/>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7653"/>
    <w:rsid w:val="00CA773A"/>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FF4"/>
    <w:rsid w:val="00CF26AA"/>
    <w:rsid w:val="00CF3272"/>
    <w:rsid w:val="00CF3D70"/>
    <w:rsid w:val="00CF3D8B"/>
    <w:rsid w:val="00CF47A4"/>
    <w:rsid w:val="00CF5119"/>
    <w:rsid w:val="00CF5B9E"/>
    <w:rsid w:val="00CF77E0"/>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2AE"/>
    <w:rsid w:val="00D57F49"/>
    <w:rsid w:val="00D60176"/>
    <w:rsid w:val="00D601D9"/>
    <w:rsid w:val="00D62AB2"/>
    <w:rsid w:val="00D62CAB"/>
    <w:rsid w:val="00D66256"/>
    <w:rsid w:val="00D71D2E"/>
    <w:rsid w:val="00D736CB"/>
    <w:rsid w:val="00D74A51"/>
    <w:rsid w:val="00D813A6"/>
    <w:rsid w:val="00D81877"/>
    <w:rsid w:val="00D81939"/>
    <w:rsid w:val="00D83A1E"/>
    <w:rsid w:val="00D84E89"/>
    <w:rsid w:val="00D87ABB"/>
    <w:rsid w:val="00D87B55"/>
    <w:rsid w:val="00D9194F"/>
    <w:rsid w:val="00D91AEC"/>
    <w:rsid w:val="00D93D86"/>
    <w:rsid w:val="00DA2923"/>
    <w:rsid w:val="00DA3633"/>
    <w:rsid w:val="00DA3A63"/>
    <w:rsid w:val="00DA3AA6"/>
    <w:rsid w:val="00DA3CCD"/>
    <w:rsid w:val="00DA42B5"/>
    <w:rsid w:val="00DA5CE5"/>
    <w:rsid w:val="00DA74C1"/>
    <w:rsid w:val="00DA7C71"/>
    <w:rsid w:val="00DB05CF"/>
    <w:rsid w:val="00DB2D3E"/>
    <w:rsid w:val="00DB2D5B"/>
    <w:rsid w:val="00DB36B9"/>
    <w:rsid w:val="00DB45E5"/>
    <w:rsid w:val="00DB734C"/>
    <w:rsid w:val="00DC160A"/>
    <w:rsid w:val="00DC2DD5"/>
    <w:rsid w:val="00DC4582"/>
    <w:rsid w:val="00DC4808"/>
    <w:rsid w:val="00DC4A1B"/>
    <w:rsid w:val="00DC67E2"/>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0AAE"/>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0BEF"/>
    <w:rsid w:val="00E2200B"/>
    <w:rsid w:val="00E23045"/>
    <w:rsid w:val="00E24067"/>
    <w:rsid w:val="00E26F14"/>
    <w:rsid w:val="00E32D6D"/>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62CA"/>
    <w:rsid w:val="00EA0E3E"/>
    <w:rsid w:val="00EA18B7"/>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E354E"/>
    <w:rsid w:val="00EE66AB"/>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30BDD"/>
    <w:rsid w:val="00F32323"/>
    <w:rsid w:val="00F325E2"/>
    <w:rsid w:val="00F32D38"/>
    <w:rsid w:val="00F3593B"/>
    <w:rsid w:val="00F40E9B"/>
    <w:rsid w:val="00F43635"/>
    <w:rsid w:val="00F4552D"/>
    <w:rsid w:val="00F45CB3"/>
    <w:rsid w:val="00F45E3F"/>
    <w:rsid w:val="00F46D51"/>
    <w:rsid w:val="00F50B61"/>
    <w:rsid w:val="00F51ECC"/>
    <w:rsid w:val="00F527D0"/>
    <w:rsid w:val="00F530B1"/>
    <w:rsid w:val="00F56839"/>
    <w:rsid w:val="00F630EA"/>
    <w:rsid w:val="00F633F6"/>
    <w:rsid w:val="00F65132"/>
    <w:rsid w:val="00F67C6F"/>
    <w:rsid w:val="00F712F2"/>
    <w:rsid w:val="00F71E0F"/>
    <w:rsid w:val="00F76118"/>
    <w:rsid w:val="00F7671E"/>
    <w:rsid w:val="00F767DA"/>
    <w:rsid w:val="00F823A3"/>
    <w:rsid w:val="00F84736"/>
    <w:rsid w:val="00F85060"/>
    <w:rsid w:val="00F87082"/>
    <w:rsid w:val="00F876E6"/>
    <w:rsid w:val="00F90C45"/>
    <w:rsid w:val="00F92A03"/>
    <w:rsid w:val="00F9351C"/>
    <w:rsid w:val="00F948C5"/>
    <w:rsid w:val="00F95FEB"/>
    <w:rsid w:val="00F962D9"/>
    <w:rsid w:val="00F973C0"/>
    <w:rsid w:val="00FA261F"/>
    <w:rsid w:val="00FA2FCA"/>
    <w:rsid w:val="00FA4832"/>
    <w:rsid w:val="00FA4D9E"/>
    <w:rsid w:val="00FA71F2"/>
    <w:rsid w:val="00FA75CE"/>
    <w:rsid w:val="00FB3482"/>
    <w:rsid w:val="00FB3D9F"/>
    <w:rsid w:val="00FB58AD"/>
    <w:rsid w:val="00FB703E"/>
    <w:rsid w:val="00FB79D1"/>
    <w:rsid w:val="00FB7E72"/>
    <w:rsid w:val="00FC3E70"/>
    <w:rsid w:val="00FC456D"/>
    <w:rsid w:val="00FD0A38"/>
    <w:rsid w:val="00FD3A9F"/>
    <w:rsid w:val="00FD41AE"/>
    <w:rsid w:val="00FD5567"/>
    <w:rsid w:val="00FE4EDD"/>
    <w:rsid w:val="00FE537B"/>
    <w:rsid w:val="00FF119B"/>
    <w:rsid w:val="00FF23B8"/>
    <w:rsid w:val="00FF298D"/>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5D0CD6EB"/>
  <w15:docId w15:val="{7BEFB2FB-CA11-4EA5-8768-67CD93B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link w:val="Nadpis2Char"/>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Nadpis2Char">
    <w:name w:val="Nadpis 2 Char"/>
    <w:link w:val="Nadpis2"/>
    <w:uiPriority w:val="9"/>
    <w:rsid w:val="00185EED"/>
    <w:rPr>
      <w:b/>
      <w:sz w:val="24"/>
      <w:szCs w:val="24"/>
    </w:rPr>
  </w:style>
  <w:style w:type="paragraph" w:customStyle="1" w:styleId="Standard">
    <w:name w:val="Standard"/>
    <w:rsid w:val="00D87ABB"/>
    <w:pPr>
      <w:suppressAutoHyphens/>
      <w:autoSpaceDN w:val="0"/>
      <w:textAlignment w:val="baseline"/>
    </w:pPr>
    <w:rPr>
      <w:rFonts w:ascii="Verdana" w:hAnsi="Verdana" w:cs="Courier New"/>
      <w:kern w:val="3"/>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BCEE0-8E64-4FF1-8012-9377AFA464D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66e70fa-7670-43a6-99e2-cc25946fa8ea"/>
    <ds:schemaRef ds:uri="http://www.w3.org/XML/1998/namespace"/>
  </ds:schemaRefs>
</ds:datastoreItem>
</file>

<file path=customXml/itemProps4.xml><?xml version="1.0" encoding="utf-8"?>
<ds:datastoreItem xmlns:ds="http://schemas.openxmlformats.org/officeDocument/2006/customXml" ds:itemID="{0B243443-FEEC-4EB8-B911-90DA6DAE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4757</Words>
  <Characters>28053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32745</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Němcová Petra</cp:lastModifiedBy>
  <cp:revision>9</cp:revision>
  <cp:lastPrinted>2017-08-01T07:34:00Z</cp:lastPrinted>
  <dcterms:created xsi:type="dcterms:W3CDTF">2017-06-05T10:39:00Z</dcterms:created>
  <dcterms:modified xsi:type="dcterms:W3CDTF">2017-08-11T05:13:00Z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