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F3A48D2" w14:textId="77777777" w:rsidR="0004292B" w:rsidRDefault="0004292B" w:rsidP="0004292B">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Kupující: Oblastní nemocnice Mladá Boleslav, a.s., nemocnice Středočeského kraje</w:t>
      </w:r>
    </w:p>
    <w:p w14:paraId="6A087E06" w14:textId="77777777" w:rsidR="0004292B" w:rsidRDefault="0004292B" w:rsidP="0004292B">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třída Václava Klementa 147, 293 01 Mladá Boleslav</w:t>
      </w:r>
    </w:p>
    <w:p w14:paraId="62D78EEF" w14:textId="77777777" w:rsidR="0004292B" w:rsidRDefault="0004292B" w:rsidP="0004292B">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27256456, DIČ: CZ27256456</w:t>
      </w:r>
    </w:p>
    <w:p w14:paraId="0293501A" w14:textId="77777777" w:rsidR="0004292B" w:rsidRDefault="0004292B" w:rsidP="0004292B">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společnost zapsaná v obchodním rejstříku vedeném Městským soudem v Praze, oddíl B, vložka 10019</w:t>
      </w:r>
    </w:p>
    <w:p w14:paraId="6874B0C9" w14:textId="77777777" w:rsidR="0004292B" w:rsidRDefault="0004292B" w:rsidP="0004292B">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zastoupená JUDr. Ladislavem Řípou, předsedou představenstva a Mgr. Danielem Markem, místopředsedou</w:t>
      </w:r>
    </w:p>
    <w:p w14:paraId="5FAF09D4" w14:textId="77777777" w:rsidR="0004292B" w:rsidRDefault="0004292B" w:rsidP="0004292B">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představenstva</w:t>
      </w:r>
    </w:p>
    <w:p w14:paraId="5918EFB1" w14:textId="77777777" w:rsidR="0004292B" w:rsidRDefault="0004292B" w:rsidP="0004292B">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bankovní spojení Komerční banka, a.s.</w:t>
      </w:r>
    </w:p>
    <w:p w14:paraId="2CB045CC" w14:textId="77777777" w:rsidR="0004292B" w:rsidRDefault="0004292B" w:rsidP="0004292B">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č. účtu 35-3525450227</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5FB9C35" w14:textId="7580AD7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proofErr w:type="spellStart"/>
      <w:r w:rsidR="003837F2" w:rsidRPr="003837F2">
        <w:rPr>
          <w:rFonts w:ascii="Arial Narrow" w:eastAsia="Calibri" w:hAnsi="Arial Narrow" w:cs="Times New Roman"/>
        </w:rPr>
        <w:t>Alliance</w:t>
      </w:r>
      <w:proofErr w:type="spellEnd"/>
      <w:r w:rsidR="003837F2" w:rsidRPr="003837F2">
        <w:rPr>
          <w:rFonts w:ascii="Arial Narrow" w:eastAsia="Calibri" w:hAnsi="Arial Narrow" w:cs="Times New Roman"/>
        </w:rPr>
        <w:t xml:space="preserve"> </w:t>
      </w:r>
      <w:proofErr w:type="spellStart"/>
      <w:r w:rsidR="003837F2" w:rsidRPr="003837F2">
        <w:rPr>
          <w:rFonts w:ascii="Arial Narrow" w:eastAsia="Calibri" w:hAnsi="Arial Narrow" w:cs="Times New Roman"/>
        </w:rPr>
        <w:t>Healthcare</w:t>
      </w:r>
      <w:proofErr w:type="spellEnd"/>
      <w:r w:rsidR="003837F2" w:rsidRPr="003837F2">
        <w:rPr>
          <w:rFonts w:ascii="Arial Narrow" w:eastAsia="Calibri" w:hAnsi="Arial Narrow" w:cs="Times New Roman"/>
        </w:rPr>
        <w:t xml:space="preserve"> s.r.o.</w:t>
      </w:r>
    </w:p>
    <w:p w14:paraId="00A4876E" w14:textId="029C7E8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se sídlem </w:t>
      </w:r>
      <w:r w:rsidR="003837F2" w:rsidRPr="003837F2">
        <w:rPr>
          <w:rFonts w:ascii="Arial Narrow" w:eastAsia="Calibri" w:hAnsi="Arial Narrow" w:cs="Times New Roman"/>
        </w:rPr>
        <w:t>Podle Trati 624/7, 108 00, Praha 10 - Malešice</w:t>
      </w:r>
    </w:p>
    <w:p w14:paraId="42EC4933" w14:textId="19B1B36D" w:rsidR="00024FE5" w:rsidRPr="0089703E" w:rsidRDefault="00024FE5" w:rsidP="00024FE5">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 xml:space="preserve">IČ: </w:t>
      </w:r>
      <w:r w:rsidR="003837F2" w:rsidRPr="003837F2">
        <w:rPr>
          <w:rFonts w:ascii="Arial Narrow" w:eastAsia="Calibri" w:hAnsi="Arial Narrow" w:cs="Times New Roman"/>
        </w:rPr>
        <w:t>14707420</w:t>
      </w:r>
      <w:r w:rsidRPr="0089703E">
        <w:rPr>
          <w:rFonts w:ascii="Arial Narrow" w:eastAsia="Calibri" w:hAnsi="Arial Narrow" w:cs="Times New Roman"/>
        </w:rPr>
        <w:t xml:space="preserve">, DIČ: </w:t>
      </w:r>
      <w:r w:rsidR="003837F2">
        <w:rPr>
          <w:rFonts w:ascii="Arial Narrow" w:eastAsia="Calibri" w:hAnsi="Arial Narrow" w:cs="Times New Roman"/>
        </w:rPr>
        <w:t>CZ</w:t>
      </w:r>
      <w:r w:rsidR="003837F2" w:rsidRPr="003837F2">
        <w:rPr>
          <w:rFonts w:ascii="Arial Narrow" w:eastAsia="Calibri" w:hAnsi="Arial Narrow" w:cs="Times New Roman"/>
        </w:rPr>
        <w:t>14707420</w:t>
      </w:r>
    </w:p>
    <w:p w14:paraId="7DC0F2E1" w14:textId="16DC1072" w:rsidR="00024FE5" w:rsidRPr="0089703E" w:rsidRDefault="00024FE5" w:rsidP="00024FE5">
      <w:pPr>
        <w:spacing w:after="0" w:line="240" w:lineRule="auto"/>
        <w:jc w:val="both"/>
        <w:rPr>
          <w:rFonts w:ascii="Arial Narrow" w:eastAsia="Calibri" w:hAnsi="Arial Narrow" w:cs="Times New Roman"/>
        </w:rPr>
      </w:pPr>
      <w:r w:rsidRPr="0089703E">
        <w:rPr>
          <w:rFonts w:ascii="Arial Narrow" w:eastAsia="Calibri" w:hAnsi="Arial Narrow" w:cs="Times New Roman"/>
        </w:rPr>
        <w:t xml:space="preserve">Zapsaná v obchodním rejstříku vedeném </w:t>
      </w:r>
      <w:r w:rsidR="003837F2" w:rsidRPr="003837F2">
        <w:rPr>
          <w:rFonts w:ascii="Arial Narrow" w:eastAsia="Calibri" w:hAnsi="Arial Narrow" w:cs="Times New Roman"/>
        </w:rPr>
        <w:t>Městského soudu v Praze</w:t>
      </w:r>
      <w:r w:rsidRPr="0089703E">
        <w:rPr>
          <w:rFonts w:ascii="Arial Narrow" w:eastAsia="Calibri" w:hAnsi="Arial Narrow" w:cs="Times New Roman"/>
        </w:rPr>
        <w:t xml:space="preserve">, </w:t>
      </w:r>
      <w:r w:rsidRPr="003837F2">
        <w:rPr>
          <w:rFonts w:ascii="Arial Narrow" w:eastAsia="Calibri" w:hAnsi="Arial Narrow" w:cs="Times New Roman"/>
        </w:rPr>
        <w:t xml:space="preserve">oddíl </w:t>
      </w:r>
      <w:r w:rsidR="003837F2" w:rsidRPr="003837F2">
        <w:rPr>
          <w:rFonts w:ascii="Arial Narrow" w:eastAsia="Calibri" w:hAnsi="Arial Narrow" w:cs="Times New Roman"/>
        </w:rPr>
        <w:t>C</w:t>
      </w:r>
      <w:r w:rsidRPr="003837F2">
        <w:rPr>
          <w:rFonts w:ascii="Arial Narrow" w:eastAsia="Calibri" w:hAnsi="Arial Narrow" w:cs="Times New Roman"/>
        </w:rPr>
        <w:t xml:space="preserve">, vložka </w:t>
      </w:r>
      <w:r w:rsidR="003837F2" w:rsidRPr="003837F2">
        <w:rPr>
          <w:rFonts w:ascii="Arial Narrow" w:eastAsia="Calibri" w:hAnsi="Arial Narrow" w:cs="Times New Roman"/>
        </w:rPr>
        <w:t>87837</w:t>
      </w:r>
    </w:p>
    <w:p w14:paraId="1A14C1EA" w14:textId="3B5E75DF" w:rsidR="00CE1362" w:rsidRPr="00CE1362" w:rsidRDefault="00024FE5" w:rsidP="00CE136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Zastoupená</w:t>
      </w:r>
      <w:r w:rsidR="00CE1362">
        <w:rPr>
          <w:rFonts w:ascii="Arial Narrow" w:eastAsia="Calibri" w:hAnsi="Arial Narrow" w:cs="Times New Roman"/>
        </w:rPr>
        <w:t>:</w:t>
      </w:r>
      <w:r w:rsidRPr="0089703E">
        <w:rPr>
          <w:rFonts w:ascii="Arial Narrow" w:eastAsia="Calibri" w:hAnsi="Arial Narrow" w:cs="Times New Roman"/>
        </w:rPr>
        <w:t xml:space="preserve"> </w:t>
      </w:r>
      <w:r w:rsidR="00CE1362" w:rsidRPr="00CE1362">
        <w:rPr>
          <w:rFonts w:ascii="Arial Narrow" w:eastAsia="Calibri" w:hAnsi="Arial Narrow" w:cs="Times New Roman"/>
        </w:rPr>
        <w:t xml:space="preserve">Ing. Janem </w:t>
      </w:r>
      <w:proofErr w:type="spellStart"/>
      <w:r w:rsidR="00CE1362" w:rsidRPr="00CE1362">
        <w:rPr>
          <w:rFonts w:ascii="Arial Narrow" w:eastAsia="Calibri" w:hAnsi="Arial Narrow" w:cs="Times New Roman"/>
        </w:rPr>
        <w:t>Rohrbacherem</w:t>
      </w:r>
      <w:proofErr w:type="spellEnd"/>
      <w:r w:rsidR="00CE1362" w:rsidRPr="00CE1362">
        <w:rPr>
          <w:rFonts w:ascii="Arial Narrow" w:eastAsia="Calibri" w:hAnsi="Arial Narrow" w:cs="Times New Roman"/>
        </w:rPr>
        <w:t xml:space="preserve"> a Ing. Michalem Kadlečkem</w:t>
      </w:r>
    </w:p>
    <w:p w14:paraId="295FDB91" w14:textId="77777777" w:rsidR="00CE1362" w:rsidRPr="00CE1362" w:rsidRDefault="00CE1362" w:rsidP="00CE1362">
      <w:pPr>
        <w:spacing w:after="0" w:line="240" w:lineRule="auto"/>
        <w:ind w:left="567" w:hanging="567"/>
        <w:jc w:val="both"/>
        <w:rPr>
          <w:rFonts w:ascii="Arial Narrow" w:eastAsia="Calibri" w:hAnsi="Arial Narrow" w:cs="Times New Roman"/>
        </w:rPr>
      </w:pPr>
      <w:r w:rsidRPr="00CE1362">
        <w:rPr>
          <w:rFonts w:ascii="Arial Narrow" w:eastAsia="Calibri" w:hAnsi="Arial Narrow" w:cs="Times New Roman"/>
        </w:rPr>
        <w:t>Bankovní spojení: ČSOB a.s.</w:t>
      </w:r>
    </w:p>
    <w:p w14:paraId="5690F90B" w14:textId="31DCC301" w:rsidR="00024FE5" w:rsidRPr="0089703E" w:rsidRDefault="00CE1362" w:rsidP="00CE1362">
      <w:pPr>
        <w:spacing w:after="0" w:line="240" w:lineRule="auto"/>
        <w:ind w:left="567" w:hanging="567"/>
        <w:jc w:val="both"/>
        <w:rPr>
          <w:rFonts w:ascii="Arial Narrow" w:eastAsia="Calibri" w:hAnsi="Arial Narrow" w:cs="Times New Roman"/>
          <w:highlight w:val="yellow"/>
        </w:rPr>
      </w:pPr>
      <w:r w:rsidRPr="00CE1362">
        <w:rPr>
          <w:rFonts w:ascii="Arial Narrow" w:eastAsia="Calibri" w:hAnsi="Arial Narrow" w:cs="Times New Roman"/>
        </w:rPr>
        <w:t>ID datové schránky: jv9ktdg</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3914721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CE1362" w:rsidRPr="00CE1362">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2A924382" w14:textId="70C6A4EF" w:rsidR="00024FE5" w:rsidRPr="0004292B" w:rsidRDefault="00024FE5" w:rsidP="0004292B">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04292B">
        <w:rPr>
          <w:rFonts w:ascii="Arial Narrow" w:eastAsia="Calibri" w:hAnsi="Arial Narrow" w:cs="Times New Roman"/>
          <w:bCs/>
        </w:rPr>
        <w:t>třída Václava Klementa 147, 293 01 Mladá Boleslav a Palackého 150, 293 01 Mladá Boleslav</w:t>
      </w:r>
      <w:r w:rsidR="0004292B">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717D73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upujícímu v návaznosti na zadávací řízení na zadání</w:t>
      </w:r>
      <w:r w:rsidR="003837F2">
        <w:rPr>
          <w:rFonts w:ascii="Arial Narrow" w:eastAsia="Calibri" w:hAnsi="Arial Narrow" w:cs="Times New Roman"/>
        </w:rPr>
        <w:t xml:space="preserve"> </w:t>
      </w:r>
      <w:r w:rsidR="003837F2" w:rsidRPr="003837F2">
        <w:rPr>
          <w:rFonts w:ascii="Arial Narrow" w:eastAsia="Calibri" w:hAnsi="Arial Narrow" w:cs="Times New Roman"/>
          <w:b/>
          <w:bCs/>
          <w:u w:val="single"/>
        </w:rPr>
        <w:t>ČÁSTI 1</w:t>
      </w:r>
      <w:r w:rsidRPr="0089703E">
        <w:rPr>
          <w:rFonts w:ascii="Arial Narrow" w:eastAsia="Calibri" w:hAnsi="Arial Narrow" w:cs="Times New Roman"/>
        </w:rPr>
        <w:t xml:space="preserve">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r w:rsidR="00174DA5">
        <w:rPr>
          <w:rFonts w:ascii="Arial Narrow" w:eastAsia="Calibri" w:hAnsi="Arial Narrow" w:cs="Times New Roman"/>
          <w:b/>
          <w:bCs/>
        </w:rPr>
        <w:t xml:space="preserve">Léková molekula – </w:t>
      </w:r>
      <w:proofErr w:type="spellStart"/>
      <w:r w:rsidR="00174DA5">
        <w:rPr>
          <w:rFonts w:ascii="Arial Narrow" w:eastAsia="Calibri" w:hAnsi="Arial Narrow" w:cs="Times New Roman"/>
          <w:b/>
          <w:bCs/>
        </w:rPr>
        <w:t>Sufentanyl_</w:t>
      </w:r>
      <w:r w:rsidR="00C72316" w:rsidRPr="0089703E">
        <w:rPr>
          <w:rFonts w:ascii="Arial Narrow" w:hAnsi="Arial Narrow" w:cs="Arial"/>
          <w:b/>
        </w:rPr>
        <w:t>společné</w:t>
      </w:r>
      <w:proofErr w:type="spellEnd"/>
      <w:r w:rsidR="00C72316" w:rsidRPr="0089703E">
        <w:rPr>
          <w:rFonts w:ascii="Arial Narrow" w:hAnsi="Arial Narrow" w:cs="Arial"/>
          <w:b/>
        </w:rPr>
        <w:t xml:space="preserve"> zadávání</w:t>
      </w:r>
      <w:r w:rsidRPr="0089703E">
        <w:rPr>
          <w:rFonts w:ascii="Arial Narrow" w:eastAsia="Calibri" w:hAnsi="Arial Narrow" w:cs="Times New Roman"/>
        </w:rPr>
        <w:t>“ (dále jen jako „veřejná zakázka“).</w:t>
      </w:r>
    </w:p>
    <w:p w14:paraId="7E77E801" w14:textId="4E1E35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42961E4C"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rodávajícímu elektronicky (např. přes e-</w:t>
      </w:r>
      <w:proofErr w:type="spellStart"/>
      <w:r w:rsidRPr="0089703E">
        <w:rPr>
          <w:rFonts w:ascii="Arial Narrow" w:eastAsia="Calibri" w:hAnsi="Arial Narrow" w:cs="Times New Roman"/>
        </w:rPr>
        <w:t>shop</w:t>
      </w:r>
      <w:proofErr w:type="spellEnd"/>
      <w:r w:rsidRPr="0089703E">
        <w:rPr>
          <w:rFonts w:ascii="Arial Narrow" w:eastAsia="Calibri" w:hAnsi="Arial Narrow" w:cs="Times New Roman"/>
        </w:rPr>
        <w:t xml:space="preserve">) nebo e-mailem na adresu: </w:t>
      </w:r>
      <w:hyperlink r:id="rId6" w:history="1">
        <w:r w:rsidR="00CE1362" w:rsidRPr="00CA18A1">
          <w:rPr>
            <w:rStyle w:val="Hypertextovodkaz"/>
            <w:rFonts w:ascii="Arial Narrow" w:eastAsia="Calibri" w:hAnsi="Arial Narrow" w:cs="Times New Roman"/>
          </w:rPr>
          <w:t>nemocnice@a-h.cz</w:t>
        </w:r>
      </w:hyperlink>
      <w:r w:rsidR="00CE1362">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w:t>
      </w:r>
      <w:proofErr w:type="spellStart"/>
      <w:r w:rsidRPr="0089703E">
        <w:rPr>
          <w:rFonts w:ascii="Arial Narrow" w:eastAsia="Calibri" w:hAnsi="Arial Narrow" w:cs="Times New Roman"/>
        </w:rPr>
        <w:t>expirace</w:t>
      </w:r>
      <w:proofErr w:type="spellEnd"/>
      <w:r w:rsidRPr="0089703E">
        <w:rPr>
          <w:rFonts w:ascii="Arial Narrow" w:eastAsia="Calibri" w:hAnsi="Arial Narrow" w:cs="Times New Roman"/>
        </w:rPr>
        <w:t xml:space="preserv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374FFABE"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04292B" w:rsidRPr="0004292B">
        <w:rPr>
          <w:rFonts w:ascii="Arial Narrow" w:eastAsia="Calibri" w:hAnsi="Arial Narrow" w:cs="Times New Roman"/>
        </w:rPr>
        <w:t>Podatelna, Oblastní nemocnice Mladá Boleslav, a.s., nemocnice Středočeského kraje, třída Václava Klementa 147, 293 01 Mladá Boleslav, popř. e-mailem na adresu podatelna@onmb.cz</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 xml:space="preserve">upující právo jednat dle § </w:t>
      </w:r>
      <w:proofErr w:type="gramStart"/>
      <w:r w:rsidRPr="0089703E">
        <w:rPr>
          <w:rFonts w:ascii="Arial Narrow" w:eastAsia="Calibri" w:hAnsi="Arial Narrow" w:cs="Times New Roman"/>
        </w:rPr>
        <w:t>109a</w:t>
      </w:r>
      <w:proofErr w:type="gramEnd"/>
      <w:r w:rsidRPr="0089703E">
        <w:rPr>
          <w:rFonts w:ascii="Arial Narrow" w:eastAsia="Calibri" w:hAnsi="Arial Narrow" w:cs="Times New Roman"/>
        </w:rPr>
        <w:t xml:space="preserve">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 xml:space="preserve">ění vady </w:t>
      </w:r>
      <w:r w:rsidRPr="0089703E">
        <w:rPr>
          <w:rFonts w:ascii="Arial Narrow" w:eastAsia="Calibri" w:hAnsi="Arial Narrow" w:cs="Times New Roman"/>
        </w:rPr>
        <w:lastRenderedPageBreak/>
        <w:t>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BDD47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188CAC37" w14:textId="2D674648" w:rsidR="00D90C97"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r w:rsidR="00D90C97">
        <w:rPr>
          <w:rFonts w:ascii="Arial Narrow" w:eastAsia="Calibri" w:hAnsi="Arial Narrow" w:cs="Times New Roman"/>
        </w:rPr>
        <w:t>,</w:t>
      </w:r>
    </w:p>
    <w:p w14:paraId="517A9150" w14:textId="3475FC92" w:rsidR="00024FE5" w:rsidRPr="0089703E" w:rsidRDefault="00D90C97" w:rsidP="00D90C97">
      <w:pPr>
        <w:tabs>
          <w:tab w:val="left" w:pos="851"/>
        </w:tabs>
        <w:spacing w:after="0" w:line="240" w:lineRule="auto"/>
        <w:ind w:left="56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t>v případě opakovaného porušení povinnosti prodávajícího dle této Rámcové smlouvy nebo dle dílčí kupní smlouvy, zejména v případě opakovaného porušení povinnosti prodávajícího zboží dodat zboží včas</w:t>
      </w:r>
      <w:r w:rsidR="00024FE5" w:rsidRPr="0089703E">
        <w:rPr>
          <w:rFonts w:ascii="Arial Narrow" w:eastAsia="Calibri" w:hAnsi="Arial Narrow" w:cs="Times New Roman"/>
        </w:rPr>
        <w:t>.</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597B6A66" w14:textId="2EA94593" w:rsidR="00F44918" w:rsidRDefault="00F44918" w:rsidP="0089703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676588C" w14:textId="552FB52C" w:rsidR="00F44918" w:rsidRDefault="00F44918" w:rsidP="0089703E">
      <w:pPr>
        <w:spacing w:after="0" w:line="240" w:lineRule="auto"/>
        <w:ind w:left="567" w:hanging="567"/>
        <w:jc w:val="both"/>
        <w:rPr>
          <w:rFonts w:ascii="Arial Narrow" w:eastAsia="Calibri" w:hAnsi="Arial Narrow" w:cs="Times New Roman"/>
        </w:rPr>
      </w:pPr>
    </w:p>
    <w:p w14:paraId="2246294F" w14:textId="77777777" w:rsidR="00F44918" w:rsidRDefault="00F44918" w:rsidP="0089703E">
      <w:pPr>
        <w:spacing w:after="0" w:line="240" w:lineRule="auto"/>
        <w:ind w:left="567" w:hanging="567"/>
        <w:jc w:val="both"/>
        <w:rPr>
          <w:rFonts w:ascii="Arial Narrow" w:eastAsia="Calibri" w:hAnsi="Arial Narrow" w:cs="Times New Roman"/>
        </w:rPr>
      </w:pPr>
    </w:p>
    <w:p w14:paraId="1B831D86" w14:textId="77777777" w:rsidR="00CE1362" w:rsidRDefault="00CE1362" w:rsidP="0089703E">
      <w:pPr>
        <w:spacing w:after="0" w:line="240" w:lineRule="auto"/>
        <w:ind w:left="567" w:hanging="567"/>
        <w:jc w:val="both"/>
        <w:rPr>
          <w:rFonts w:ascii="Arial Narrow" w:eastAsia="Calibri" w:hAnsi="Arial Narrow" w:cs="Times New Roman"/>
        </w:rPr>
      </w:pPr>
    </w:p>
    <w:p w14:paraId="5F0BA5EC" w14:textId="77777777" w:rsidR="00CE1362" w:rsidRDefault="00CE1362" w:rsidP="0089703E">
      <w:pPr>
        <w:spacing w:after="0" w:line="240" w:lineRule="auto"/>
        <w:ind w:left="567" w:hanging="567"/>
        <w:jc w:val="both"/>
        <w:rPr>
          <w:rFonts w:ascii="Arial Narrow" w:eastAsia="Calibri" w:hAnsi="Arial Narrow" w:cs="Times New Roman"/>
        </w:rPr>
      </w:pPr>
    </w:p>
    <w:p w14:paraId="7B8675E0" w14:textId="77777777" w:rsidR="00CE1362" w:rsidRPr="0089703E" w:rsidRDefault="00CE1362"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7396B2FB" w14:textId="77777777" w:rsidR="0004292B" w:rsidRDefault="00024FE5" w:rsidP="0004292B">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04292B">
        <w:rPr>
          <w:rFonts w:ascii="Arial Narrow" w:eastAsia="Calibri" w:hAnsi="Arial Narrow" w:cs="Times New Roman"/>
          <w:bCs/>
        </w:rPr>
        <w:t>Oblastní nemocnice Mladá Boleslav, a.s., nemocnice Středočeského kraje</w:t>
      </w:r>
    </w:p>
    <w:p w14:paraId="775D4B81" w14:textId="77777777" w:rsidR="0004292B" w:rsidRDefault="0004292B" w:rsidP="0004292B">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třída Václava Klementa 147, 293 01 Mladá Boleslav</w:t>
      </w:r>
    </w:p>
    <w:p w14:paraId="51268BAC" w14:textId="799B8C5A" w:rsidR="0004292B" w:rsidRDefault="0004292B" w:rsidP="0004292B">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tel. číslo: </w:t>
      </w:r>
    </w:p>
    <w:p w14:paraId="4EC93068" w14:textId="010D62FF" w:rsidR="0004292B" w:rsidRDefault="0004292B" w:rsidP="0004292B">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e-mail: </w:t>
      </w:r>
      <w:hyperlink r:id="rId7" w:history="1"/>
      <w:r>
        <w:rPr>
          <w:rFonts w:ascii="Arial Narrow" w:eastAsia="Calibri" w:hAnsi="Arial Narrow" w:cs="Times New Roman"/>
          <w:bCs/>
        </w:rPr>
        <w:t xml:space="preserve">   </w:t>
      </w:r>
    </w:p>
    <w:p w14:paraId="58FFCAA3" w14:textId="1752E757" w:rsidR="00024FE5" w:rsidRPr="0089703E" w:rsidRDefault="00024FE5" w:rsidP="0004292B">
      <w:pPr>
        <w:tabs>
          <w:tab w:val="left" w:pos="851"/>
        </w:tabs>
        <w:spacing w:after="0" w:line="240" w:lineRule="auto"/>
        <w:ind w:left="567" w:hanging="567"/>
        <w:jc w:val="both"/>
        <w:rPr>
          <w:rFonts w:ascii="Arial Narrow" w:eastAsia="Calibri" w:hAnsi="Arial Narrow" w:cs="Times New Roman"/>
        </w:rPr>
      </w:pPr>
    </w:p>
    <w:p w14:paraId="321A1958" w14:textId="77777777" w:rsidR="00CE1362" w:rsidRPr="00CE1362" w:rsidRDefault="00024FE5" w:rsidP="00CE1362">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CE1362" w:rsidRPr="00CE1362">
        <w:rPr>
          <w:rFonts w:ascii="Arial Narrow" w:eastAsia="Calibri" w:hAnsi="Arial Narrow" w:cs="Times New Roman"/>
        </w:rPr>
        <w:t>Alliance</w:t>
      </w:r>
      <w:proofErr w:type="spellEnd"/>
      <w:r w:rsidR="00CE1362" w:rsidRPr="00CE1362">
        <w:rPr>
          <w:rFonts w:ascii="Arial Narrow" w:eastAsia="Calibri" w:hAnsi="Arial Narrow" w:cs="Times New Roman"/>
        </w:rPr>
        <w:t xml:space="preserve"> </w:t>
      </w:r>
      <w:proofErr w:type="spellStart"/>
      <w:r w:rsidR="00CE1362" w:rsidRPr="00CE1362">
        <w:rPr>
          <w:rFonts w:ascii="Arial Narrow" w:eastAsia="Calibri" w:hAnsi="Arial Narrow" w:cs="Times New Roman"/>
        </w:rPr>
        <w:t>Healthcare</w:t>
      </w:r>
      <w:proofErr w:type="spellEnd"/>
      <w:r w:rsidR="00CE1362" w:rsidRPr="00CE1362">
        <w:rPr>
          <w:rFonts w:ascii="Arial Narrow" w:eastAsia="Calibri" w:hAnsi="Arial Narrow" w:cs="Times New Roman"/>
        </w:rPr>
        <w:t xml:space="preserve"> s.r.o.</w:t>
      </w:r>
    </w:p>
    <w:p w14:paraId="2E4B172B" w14:textId="7ADCAF3A" w:rsidR="00CE1362" w:rsidRPr="00CE1362" w:rsidRDefault="00CE1362" w:rsidP="00CE1362">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CE1362">
        <w:rPr>
          <w:rFonts w:ascii="Arial Narrow" w:eastAsia="Calibri" w:hAnsi="Arial Narrow" w:cs="Times New Roman"/>
        </w:rPr>
        <w:t>Podle Trati 624/7, 108 00, Praha 10 - Malešice</w:t>
      </w:r>
    </w:p>
    <w:p w14:paraId="11C48A11" w14:textId="7B3E629E" w:rsidR="00CE1362" w:rsidRPr="00CE1362" w:rsidRDefault="00CE1362" w:rsidP="00CE1362">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CE1362">
        <w:rPr>
          <w:rFonts w:ascii="Arial Narrow" w:eastAsia="Calibri" w:hAnsi="Arial Narrow" w:cs="Times New Roman"/>
        </w:rPr>
        <w:t xml:space="preserve">Tel.: </w:t>
      </w:r>
    </w:p>
    <w:p w14:paraId="5A16A59D" w14:textId="22CF06A3" w:rsidR="00024FE5" w:rsidRDefault="00CE1362" w:rsidP="00CE1362">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CE1362">
        <w:rPr>
          <w:rFonts w:ascii="Arial Narrow" w:eastAsia="Calibri" w:hAnsi="Arial Narrow" w:cs="Times New Roman"/>
        </w:rPr>
        <w:t xml:space="preserve">e-mail: </w:t>
      </w:r>
    </w:p>
    <w:p w14:paraId="30B28306" w14:textId="77777777" w:rsidR="00CE1362" w:rsidRPr="0089703E" w:rsidRDefault="00CE1362" w:rsidP="00CE1362">
      <w:pPr>
        <w:tabs>
          <w:tab w:val="left" w:pos="851"/>
        </w:tabs>
        <w:spacing w:after="0" w:line="240" w:lineRule="auto"/>
        <w:ind w:left="567" w:hanging="567"/>
        <w:jc w:val="both"/>
        <w:rPr>
          <w:rFonts w:ascii="Arial Narrow" w:eastAsia="Calibri" w:hAnsi="Arial Narrow" w:cs="Times New Roman"/>
        </w:rPr>
      </w:pP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w:t>
      </w:r>
      <w:proofErr w:type="spellStart"/>
      <w:r w:rsidR="00024FE5" w:rsidRPr="0089703E">
        <w:rPr>
          <w:rFonts w:ascii="Arial Narrow" w:eastAsia="SimSun" w:hAnsi="Arial Narrow" w:cs="Arial"/>
        </w:rPr>
        <w:t>arena</w:t>
      </w:r>
      <w:proofErr w:type="spellEnd"/>
      <w:r w:rsidR="00024FE5" w:rsidRPr="0089703E">
        <w:rPr>
          <w:rFonts w:ascii="Arial Narrow" w:eastAsia="SimSun" w:hAnsi="Arial Narrow" w:cs="Arial"/>
        </w:rPr>
        <w:t xml:space="preserve">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2435266A"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4A5BFB">
        <w:rPr>
          <w:rFonts w:ascii="Arial Narrow" w:eastAsia="SimSun" w:hAnsi="Arial Narrow" w:cs="Calibri"/>
        </w:rPr>
        <w:t>6</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lastRenderedPageBreak/>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V ………</w:t>
      </w:r>
      <w:proofErr w:type="gramStart"/>
      <w:r w:rsidRPr="0089703E">
        <w:rPr>
          <w:rFonts w:ascii="Arial Narrow" w:eastAsia="SimSun" w:hAnsi="Arial Narrow" w:cs="Arial"/>
        </w:rPr>
        <w:t>…….</w:t>
      </w:r>
      <w:proofErr w:type="gramEnd"/>
      <w:r w:rsidRPr="0089703E">
        <w:rPr>
          <w:rFonts w:ascii="Arial Narrow" w:eastAsia="SimSun" w:hAnsi="Arial Narrow" w:cs="Arial"/>
        </w:rPr>
        <w:t>.dne ……………….</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V ……</w:t>
      </w:r>
      <w:proofErr w:type="gramStart"/>
      <w:r w:rsidRPr="0089703E">
        <w:rPr>
          <w:rFonts w:ascii="Arial Narrow" w:eastAsia="SimSun" w:hAnsi="Arial Narrow" w:cs="Arial"/>
        </w:rPr>
        <w:t>…….</w:t>
      </w:r>
      <w:proofErr w:type="gramEnd"/>
      <w:r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7F6A27EF" w14:textId="77777777" w:rsidR="0004292B" w:rsidRDefault="0004292B" w:rsidP="0004292B">
      <w:pPr>
        <w:suppressAutoHyphens/>
        <w:spacing w:after="0" w:line="240" w:lineRule="auto"/>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w:t>
      </w:r>
    </w:p>
    <w:p w14:paraId="268AE95F" w14:textId="3903785F" w:rsidR="0004292B" w:rsidRDefault="0004292B" w:rsidP="0004292B">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CE1362">
        <w:rPr>
          <w:rFonts w:ascii="Arial Narrow" w:eastAsia="SimSun" w:hAnsi="Arial Narrow" w:cs="Calibri"/>
        </w:rPr>
        <w:t xml:space="preserve">Ing. Jan </w:t>
      </w:r>
      <w:proofErr w:type="spellStart"/>
      <w:r w:rsidR="00CE1362">
        <w:rPr>
          <w:rFonts w:ascii="Arial Narrow" w:eastAsia="SimSun" w:hAnsi="Arial Narrow" w:cs="Calibri"/>
        </w:rPr>
        <w:t>Rohrbacher</w:t>
      </w:r>
      <w:proofErr w:type="spellEnd"/>
    </w:p>
    <w:p w14:paraId="3A27AA91" w14:textId="4E87733D" w:rsidR="0004292B" w:rsidRDefault="0004292B" w:rsidP="0004292B">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CE1362">
        <w:rPr>
          <w:rFonts w:ascii="Arial Narrow" w:eastAsia="SimSun" w:hAnsi="Arial Narrow" w:cs="Calibri"/>
        </w:rPr>
        <w:t>jednatel</w:t>
      </w:r>
    </w:p>
    <w:p w14:paraId="1EC75A57" w14:textId="1351BDF0" w:rsidR="0004292B" w:rsidRDefault="0004292B" w:rsidP="0004292B">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proofErr w:type="spellStart"/>
      <w:r w:rsidR="00CE1362">
        <w:rPr>
          <w:rFonts w:ascii="Arial Narrow" w:eastAsia="SimSun" w:hAnsi="Arial Narrow" w:cs="Calibri"/>
        </w:rPr>
        <w:t>Alliance</w:t>
      </w:r>
      <w:proofErr w:type="spellEnd"/>
      <w:r w:rsidR="00CE1362">
        <w:rPr>
          <w:rFonts w:ascii="Arial Narrow" w:eastAsia="SimSun" w:hAnsi="Arial Narrow" w:cs="Calibri"/>
        </w:rPr>
        <w:t xml:space="preserve"> </w:t>
      </w:r>
      <w:proofErr w:type="spellStart"/>
      <w:r w:rsidR="00CE1362">
        <w:rPr>
          <w:rFonts w:ascii="Arial Narrow" w:eastAsia="SimSun" w:hAnsi="Arial Narrow" w:cs="Calibri"/>
        </w:rPr>
        <w:t>Healthcare</w:t>
      </w:r>
      <w:proofErr w:type="spellEnd"/>
      <w:r w:rsidR="00CE1362">
        <w:rPr>
          <w:rFonts w:ascii="Arial Narrow" w:eastAsia="SimSun" w:hAnsi="Arial Narrow" w:cs="Calibri"/>
        </w:rPr>
        <w:t xml:space="preserve"> s.r.o.</w:t>
      </w:r>
    </w:p>
    <w:p w14:paraId="60E17107" w14:textId="77777777" w:rsidR="0004292B" w:rsidRDefault="0004292B" w:rsidP="0004292B">
      <w:pPr>
        <w:suppressAutoHyphens/>
        <w:spacing w:after="0" w:line="240" w:lineRule="auto"/>
        <w:rPr>
          <w:rFonts w:ascii="Arial Narrow" w:eastAsia="SimSun" w:hAnsi="Arial Narrow" w:cs="Arial"/>
        </w:rPr>
      </w:pPr>
      <w:r>
        <w:rPr>
          <w:rFonts w:ascii="Arial Narrow" w:eastAsia="SimSun" w:hAnsi="Arial Narrow" w:cs="Arial"/>
        </w:rPr>
        <w:t>předseda představenstva</w:t>
      </w:r>
    </w:p>
    <w:p w14:paraId="43BA06F0" w14:textId="77777777" w:rsidR="0004292B" w:rsidRDefault="0004292B" w:rsidP="0004292B">
      <w:pPr>
        <w:suppressAutoHyphens/>
        <w:spacing w:after="0" w:line="240" w:lineRule="auto"/>
        <w:rPr>
          <w:rFonts w:ascii="Arial Narrow" w:eastAsia="SimSun" w:hAnsi="Arial Narrow" w:cs="Arial"/>
        </w:rPr>
      </w:pPr>
    </w:p>
    <w:p w14:paraId="52A90685" w14:textId="77777777" w:rsidR="0004292B" w:rsidRDefault="0004292B" w:rsidP="0004292B">
      <w:pPr>
        <w:suppressAutoHyphens/>
        <w:spacing w:after="0" w:line="240" w:lineRule="auto"/>
        <w:rPr>
          <w:rFonts w:ascii="Arial Narrow" w:eastAsia="SimSun" w:hAnsi="Arial Narrow" w:cs="Arial"/>
        </w:rPr>
      </w:pPr>
    </w:p>
    <w:p w14:paraId="396BF448" w14:textId="77777777" w:rsidR="0004292B" w:rsidRDefault="0004292B" w:rsidP="0004292B">
      <w:pPr>
        <w:suppressAutoHyphens/>
        <w:spacing w:after="0" w:line="240" w:lineRule="auto"/>
        <w:rPr>
          <w:rFonts w:ascii="Arial Narrow" w:eastAsia="SimSun" w:hAnsi="Arial Narrow" w:cs="Arial"/>
        </w:rPr>
      </w:pPr>
    </w:p>
    <w:p w14:paraId="7D87516F" w14:textId="77777777" w:rsidR="0004292B" w:rsidRDefault="0004292B" w:rsidP="0004292B">
      <w:pPr>
        <w:suppressAutoHyphens/>
        <w:spacing w:after="0" w:line="240" w:lineRule="auto"/>
        <w:rPr>
          <w:rFonts w:ascii="Arial Narrow" w:eastAsia="SimSun" w:hAnsi="Arial Narrow" w:cs="Arial"/>
        </w:rPr>
      </w:pPr>
    </w:p>
    <w:p w14:paraId="4B4C0303" w14:textId="0BDED760" w:rsidR="0004292B" w:rsidRDefault="0004292B" w:rsidP="0004292B">
      <w:pPr>
        <w:suppressAutoHyphens/>
        <w:spacing w:after="0" w:line="240" w:lineRule="auto"/>
        <w:jc w:val="both"/>
        <w:rPr>
          <w:rFonts w:ascii="Arial Narrow" w:eastAsia="SimSun" w:hAnsi="Arial Narrow" w:cs="Arial"/>
        </w:rPr>
      </w:pPr>
      <w:r>
        <w:rPr>
          <w:rFonts w:ascii="Arial Narrow" w:eastAsia="SimSun" w:hAnsi="Arial Narrow" w:cs="Arial"/>
        </w:rPr>
        <w:t>….................................................................</w:t>
      </w:r>
      <w:r>
        <w:rPr>
          <w:rFonts w:ascii="Arial Narrow" w:eastAsia="SimSun" w:hAnsi="Arial Narrow" w:cs="Arial"/>
        </w:rPr>
        <w:tab/>
      </w:r>
      <w:r w:rsidR="00CE1362">
        <w:rPr>
          <w:rFonts w:ascii="Arial Narrow" w:eastAsia="SimSun" w:hAnsi="Arial Narrow" w:cs="Arial"/>
        </w:rPr>
        <w:tab/>
      </w:r>
      <w:r w:rsidR="00CE1362">
        <w:rPr>
          <w:rFonts w:ascii="Arial Narrow" w:eastAsia="SimSun" w:hAnsi="Arial Narrow" w:cs="Arial"/>
        </w:rPr>
        <w:tab/>
        <w:t>…………………………………………..</w:t>
      </w:r>
      <w:r>
        <w:rPr>
          <w:rFonts w:ascii="Arial Narrow" w:eastAsia="SimSun" w:hAnsi="Arial Narrow" w:cs="Arial"/>
        </w:rPr>
        <w:tab/>
      </w:r>
      <w:r>
        <w:rPr>
          <w:rFonts w:ascii="Arial Narrow" w:eastAsia="SimSun" w:hAnsi="Arial Narrow" w:cs="Arial"/>
        </w:rPr>
        <w:tab/>
      </w:r>
    </w:p>
    <w:p w14:paraId="3E1C7550" w14:textId="27D998E0" w:rsidR="0004292B" w:rsidRDefault="0004292B" w:rsidP="0004292B">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CE1362">
        <w:rPr>
          <w:rFonts w:ascii="Arial Narrow" w:eastAsia="Calibri" w:hAnsi="Arial Narrow" w:cs="Times New Roman"/>
        </w:rPr>
        <w:t>Ing. Michal Kadleček</w:t>
      </w:r>
    </w:p>
    <w:p w14:paraId="64CD5521" w14:textId="01EFBD9C" w:rsidR="0004292B" w:rsidRDefault="0004292B" w:rsidP="0004292B">
      <w:pPr>
        <w:spacing w:after="0" w:line="240" w:lineRule="auto"/>
        <w:ind w:left="567" w:hanging="567"/>
        <w:rPr>
          <w:rFonts w:ascii="Arial Narrow" w:eastAsia="Calibri" w:hAnsi="Arial Narrow" w:cs="Times New Roman"/>
        </w:rPr>
      </w:pPr>
      <w:r>
        <w:rPr>
          <w:rFonts w:ascii="Arial Narrow" w:eastAsia="Calibri" w:hAnsi="Arial Narrow" w:cs="Times New Roman"/>
        </w:rPr>
        <w:t>nemocnice Středočeského kraje</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CE1362">
        <w:rPr>
          <w:rFonts w:ascii="Arial Narrow" w:eastAsia="Calibri" w:hAnsi="Arial Narrow" w:cs="Times New Roman"/>
        </w:rPr>
        <w:t>jednatel</w:t>
      </w:r>
    </w:p>
    <w:p w14:paraId="3447AF60" w14:textId="5CA9A57D" w:rsidR="0004292B" w:rsidRDefault="0004292B" w:rsidP="0004292B">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roofErr w:type="spellStart"/>
      <w:r w:rsidR="00CE1362">
        <w:rPr>
          <w:rFonts w:ascii="Arial Narrow" w:eastAsia="Calibri" w:hAnsi="Arial Narrow" w:cs="Times New Roman"/>
        </w:rPr>
        <w:t>Alliance</w:t>
      </w:r>
      <w:proofErr w:type="spellEnd"/>
      <w:r w:rsidR="00CE1362">
        <w:rPr>
          <w:rFonts w:ascii="Arial Narrow" w:eastAsia="Calibri" w:hAnsi="Arial Narrow" w:cs="Times New Roman"/>
        </w:rPr>
        <w:t xml:space="preserve"> </w:t>
      </w:r>
      <w:proofErr w:type="spellStart"/>
      <w:r w:rsidR="00CE1362">
        <w:rPr>
          <w:rFonts w:ascii="Arial Narrow" w:eastAsia="Calibri" w:hAnsi="Arial Narrow" w:cs="Times New Roman"/>
        </w:rPr>
        <w:t>Healthcare</w:t>
      </w:r>
      <w:proofErr w:type="spellEnd"/>
      <w:r w:rsidR="00CE1362">
        <w:rPr>
          <w:rFonts w:ascii="Arial Narrow" w:eastAsia="Calibri" w:hAnsi="Arial Narrow" w:cs="Times New Roman"/>
        </w:rPr>
        <w:t xml:space="preserve"> s.r.o.</w:t>
      </w:r>
    </w:p>
    <w:p w14:paraId="3D1FCE4A" w14:textId="77777777" w:rsidR="0004292B" w:rsidRDefault="0004292B" w:rsidP="0004292B">
      <w:pPr>
        <w:rPr>
          <w:rFonts w:ascii="Arial Narrow" w:hAnsi="Arial Narrow"/>
        </w:rPr>
      </w:pPr>
      <w:r>
        <w:rPr>
          <w:rFonts w:ascii="Arial Narrow" w:hAnsi="Arial Narrow"/>
        </w:rPr>
        <w:t>místopředseda představenstva</w:t>
      </w: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tbl>
      <w:tblPr>
        <w:tblW w:w="15355" w:type="dxa"/>
        <w:tblInd w:w="-676" w:type="dxa"/>
        <w:tblCellMar>
          <w:left w:w="70" w:type="dxa"/>
          <w:right w:w="70" w:type="dxa"/>
        </w:tblCellMar>
        <w:tblLook w:val="04A0" w:firstRow="1" w:lastRow="0" w:firstColumn="1" w:lastColumn="0" w:noHBand="0" w:noVBand="1"/>
      </w:tblPr>
      <w:tblGrid>
        <w:gridCol w:w="852"/>
        <w:gridCol w:w="1147"/>
        <w:gridCol w:w="994"/>
        <w:gridCol w:w="818"/>
        <w:gridCol w:w="709"/>
        <w:gridCol w:w="786"/>
        <w:gridCol w:w="1453"/>
        <w:gridCol w:w="1158"/>
        <w:gridCol w:w="1256"/>
        <w:gridCol w:w="1256"/>
        <w:gridCol w:w="1365"/>
        <w:gridCol w:w="797"/>
        <w:gridCol w:w="1432"/>
        <w:gridCol w:w="1332"/>
      </w:tblGrid>
      <w:tr w:rsidR="004B6CE8" w14:paraId="37C96283" w14:textId="77777777" w:rsidTr="004B6CE8">
        <w:trPr>
          <w:trHeight w:val="964"/>
        </w:trPr>
        <w:tc>
          <w:tcPr>
            <w:tcW w:w="852" w:type="dxa"/>
            <w:noWrap/>
            <w:vAlign w:val="bottom"/>
            <w:hideMark/>
          </w:tcPr>
          <w:p w14:paraId="119C9AA2" w14:textId="77777777" w:rsidR="004B6CE8" w:rsidRDefault="004B6CE8"/>
        </w:tc>
        <w:tc>
          <w:tcPr>
            <w:tcW w:w="1147" w:type="dxa"/>
            <w:noWrap/>
            <w:vAlign w:val="bottom"/>
            <w:hideMark/>
          </w:tcPr>
          <w:p w14:paraId="3FE4F911" w14:textId="77777777" w:rsidR="004B6CE8" w:rsidRDefault="004B6CE8">
            <w:pPr>
              <w:rPr>
                <w:sz w:val="20"/>
                <w:szCs w:val="20"/>
                <w:lang w:eastAsia="cs-CZ"/>
              </w:rPr>
            </w:pPr>
          </w:p>
        </w:tc>
        <w:tc>
          <w:tcPr>
            <w:tcW w:w="994" w:type="dxa"/>
            <w:noWrap/>
            <w:vAlign w:val="bottom"/>
            <w:hideMark/>
          </w:tcPr>
          <w:p w14:paraId="4E33CE34" w14:textId="77777777" w:rsidR="004B6CE8" w:rsidRDefault="004B6CE8">
            <w:pPr>
              <w:rPr>
                <w:sz w:val="20"/>
                <w:szCs w:val="20"/>
                <w:lang w:eastAsia="cs-CZ"/>
              </w:rPr>
            </w:pPr>
          </w:p>
        </w:tc>
        <w:tc>
          <w:tcPr>
            <w:tcW w:w="818" w:type="dxa"/>
            <w:noWrap/>
            <w:vAlign w:val="bottom"/>
            <w:hideMark/>
          </w:tcPr>
          <w:p w14:paraId="347A703E" w14:textId="77777777" w:rsidR="004B6CE8" w:rsidRDefault="004B6CE8">
            <w:pPr>
              <w:rPr>
                <w:sz w:val="20"/>
                <w:szCs w:val="20"/>
                <w:lang w:eastAsia="cs-CZ"/>
              </w:rPr>
            </w:pPr>
          </w:p>
        </w:tc>
        <w:tc>
          <w:tcPr>
            <w:tcW w:w="709" w:type="dxa"/>
            <w:noWrap/>
            <w:vAlign w:val="bottom"/>
            <w:hideMark/>
          </w:tcPr>
          <w:p w14:paraId="5830BBB6" w14:textId="77777777" w:rsidR="004B6CE8" w:rsidRDefault="004B6CE8">
            <w:pPr>
              <w:rPr>
                <w:sz w:val="20"/>
                <w:szCs w:val="20"/>
                <w:lang w:eastAsia="cs-CZ"/>
              </w:rPr>
            </w:pPr>
          </w:p>
        </w:tc>
        <w:tc>
          <w:tcPr>
            <w:tcW w:w="786" w:type="dxa"/>
            <w:noWrap/>
            <w:vAlign w:val="bottom"/>
            <w:hideMark/>
          </w:tcPr>
          <w:p w14:paraId="609E1001" w14:textId="77777777" w:rsidR="004B6CE8" w:rsidRDefault="004B6CE8">
            <w:pPr>
              <w:rPr>
                <w:sz w:val="20"/>
                <w:szCs w:val="20"/>
                <w:lang w:eastAsia="cs-CZ"/>
              </w:rPr>
            </w:pPr>
          </w:p>
        </w:tc>
        <w:tc>
          <w:tcPr>
            <w:tcW w:w="1453" w:type="dxa"/>
            <w:noWrap/>
            <w:vAlign w:val="bottom"/>
            <w:hideMark/>
          </w:tcPr>
          <w:p w14:paraId="2AD8DCDE" w14:textId="77777777" w:rsidR="004B6CE8" w:rsidRDefault="004B6CE8">
            <w:pPr>
              <w:rPr>
                <w:sz w:val="20"/>
                <w:szCs w:val="20"/>
                <w:lang w:eastAsia="cs-CZ"/>
              </w:rPr>
            </w:pPr>
          </w:p>
        </w:tc>
        <w:tc>
          <w:tcPr>
            <w:tcW w:w="1158" w:type="dxa"/>
            <w:noWrap/>
            <w:vAlign w:val="bottom"/>
            <w:hideMark/>
          </w:tcPr>
          <w:p w14:paraId="5C9DF6B4" w14:textId="77777777" w:rsidR="004B6CE8" w:rsidRDefault="004B6CE8">
            <w:pPr>
              <w:rPr>
                <w:sz w:val="20"/>
                <w:szCs w:val="20"/>
                <w:lang w:eastAsia="cs-CZ"/>
              </w:rPr>
            </w:pPr>
          </w:p>
        </w:tc>
        <w:tc>
          <w:tcPr>
            <w:tcW w:w="6106" w:type="dxa"/>
            <w:gridSpan w:val="5"/>
            <w:tcBorders>
              <w:top w:val="single" w:sz="8" w:space="0" w:color="auto"/>
              <w:left w:val="single" w:sz="8" w:space="0" w:color="auto"/>
              <w:bottom w:val="single" w:sz="8" w:space="0" w:color="auto"/>
              <w:right w:val="single" w:sz="8" w:space="0" w:color="000000"/>
            </w:tcBorders>
            <w:shd w:val="clear" w:color="auto" w:fill="FFC000"/>
            <w:noWrap/>
            <w:vAlign w:val="center"/>
            <w:hideMark/>
          </w:tcPr>
          <w:p w14:paraId="330E513A" w14:textId="77777777" w:rsidR="004B6CE8" w:rsidRDefault="004B6CE8">
            <w:pPr>
              <w:spacing w:after="0" w:line="240" w:lineRule="auto"/>
              <w:jc w:val="center"/>
              <w:rPr>
                <w:rFonts w:ascii="Arial Narrow" w:eastAsia="Times New Roman" w:hAnsi="Arial Narrow" w:cs="Calibri"/>
                <w:b/>
                <w:bCs/>
                <w:color w:val="000000"/>
                <w:sz w:val="24"/>
                <w:szCs w:val="24"/>
                <w:lang w:eastAsia="cs-CZ"/>
              </w:rPr>
            </w:pPr>
            <w:r>
              <w:rPr>
                <w:rFonts w:ascii="Arial Narrow" w:eastAsia="Times New Roman" w:hAnsi="Arial Narrow" w:cs="Calibri"/>
                <w:b/>
                <w:bCs/>
                <w:color w:val="000000"/>
                <w:sz w:val="24"/>
                <w:szCs w:val="24"/>
                <w:lang w:eastAsia="cs-CZ"/>
              </w:rPr>
              <w:t>NABÍDKA DODAVATELE</w:t>
            </w:r>
          </w:p>
        </w:tc>
        <w:tc>
          <w:tcPr>
            <w:tcW w:w="1332" w:type="dxa"/>
            <w:noWrap/>
            <w:vAlign w:val="bottom"/>
            <w:hideMark/>
          </w:tcPr>
          <w:p w14:paraId="474EDEE2" w14:textId="77777777" w:rsidR="004B6CE8" w:rsidRDefault="004B6CE8">
            <w:pPr>
              <w:rPr>
                <w:rFonts w:ascii="Arial Narrow" w:eastAsia="Times New Roman" w:hAnsi="Arial Narrow" w:cs="Calibri"/>
                <w:b/>
                <w:bCs/>
                <w:color w:val="000000"/>
                <w:sz w:val="24"/>
                <w:szCs w:val="24"/>
                <w:lang w:eastAsia="cs-CZ"/>
              </w:rPr>
            </w:pPr>
          </w:p>
        </w:tc>
      </w:tr>
      <w:tr w:rsidR="004B6CE8" w14:paraId="5EEFE62E" w14:textId="77777777" w:rsidTr="004B6CE8">
        <w:trPr>
          <w:trHeight w:val="1765"/>
        </w:trPr>
        <w:tc>
          <w:tcPr>
            <w:tcW w:w="852" w:type="dxa"/>
            <w:tcBorders>
              <w:top w:val="single" w:sz="8" w:space="0" w:color="auto"/>
              <w:left w:val="single" w:sz="8" w:space="0" w:color="auto"/>
              <w:bottom w:val="single" w:sz="8" w:space="0" w:color="auto"/>
              <w:right w:val="single" w:sz="4" w:space="0" w:color="auto"/>
            </w:tcBorders>
            <w:shd w:val="clear" w:color="auto" w:fill="92D050"/>
            <w:vAlign w:val="center"/>
            <w:hideMark/>
          </w:tcPr>
          <w:p w14:paraId="43D51055"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Část veřejné zakázky</w:t>
            </w:r>
          </w:p>
        </w:tc>
        <w:tc>
          <w:tcPr>
            <w:tcW w:w="1147" w:type="dxa"/>
            <w:tcBorders>
              <w:top w:val="single" w:sz="8" w:space="0" w:color="auto"/>
              <w:left w:val="nil"/>
              <w:bottom w:val="single" w:sz="8" w:space="0" w:color="auto"/>
              <w:right w:val="single" w:sz="4" w:space="0" w:color="auto"/>
            </w:tcBorders>
            <w:shd w:val="clear" w:color="auto" w:fill="92D050"/>
            <w:noWrap/>
            <w:vAlign w:val="center"/>
            <w:hideMark/>
          </w:tcPr>
          <w:p w14:paraId="5FE0776D"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Účinná látka</w:t>
            </w:r>
          </w:p>
        </w:tc>
        <w:tc>
          <w:tcPr>
            <w:tcW w:w="994" w:type="dxa"/>
            <w:tcBorders>
              <w:top w:val="single" w:sz="8" w:space="0" w:color="auto"/>
              <w:left w:val="nil"/>
              <w:bottom w:val="single" w:sz="8" w:space="0" w:color="auto"/>
              <w:right w:val="single" w:sz="4" w:space="0" w:color="auto"/>
            </w:tcBorders>
            <w:shd w:val="clear" w:color="auto" w:fill="92D050"/>
            <w:noWrap/>
            <w:vAlign w:val="center"/>
            <w:hideMark/>
          </w:tcPr>
          <w:p w14:paraId="415275AD"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ATC</w:t>
            </w:r>
          </w:p>
        </w:tc>
        <w:tc>
          <w:tcPr>
            <w:tcW w:w="818" w:type="dxa"/>
            <w:tcBorders>
              <w:top w:val="single" w:sz="8" w:space="0" w:color="auto"/>
              <w:left w:val="nil"/>
              <w:bottom w:val="single" w:sz="8" w:space="0" w:color="auto"/>
              <w:right w:val="single" w:sz="4" w:space="0" w:color="auto"/>
            </w:tcBorders>
            <w:shd w:val="clear" w:color="auto" w:fill="92D050"/>
            <w:vAlign w:val="center"/>
            <w:hideMark/>
          </w:tcPr>
          <w:p w14:paraId="137948F7"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Síla</w:t>
            </w:r>
          </w:p>
        </w:tc>
        <w:tc>
          <w:tcPr>
            <w:tcW w:w="709" w:type="dxa"/>
            <w:tcBorders>
              <w:top w:val="single" w:sz="8" w:space="0" w:color="auto"/>
              <w:left w:val="nil"/>
              <w:bottom w:val="single" w:sz="8" w:space="0" w:color="auto"/>
              <w:right w:val="single" w:sz="4" w:space="0" w:color="auto"/>
            </w:tcBorders>
            <w:shd w:val="clear" w:color="auto" w:fill="92D050"/>
            <w:noWrap/>
            <w:vAlign w:val="center"/>
            <w:hideMark/>
          </w:tcPr>
          <w:p w14:paraId="2EF0DA6A"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Forma</w:t>
            </w:r>
          </w:p>
        </w:tc>
        <w:tc>
          <w:tcPr>
            <w:tcW w:w="786" w:type="dxa"/>
            <w:tcBorders>
              <w:top w:val="single" w:sz="8" w:space="0" w:color="auto"/>
              <w:left w:val="nil"/>
              <w:bottom w:val="single" w:sz="8" w:space="0" w:color="auto"/>
              <w:right w:val="single" w:sz="4" w:space="0" w:color="auto"/>
            </w:tcBorders>
            <w:shd w:val="clear" w:color="auto" w:fill="92D050"/>
            <w:noWrap/>
            <w:vAlign w:val="center"/>
            <w:hideMark/>
          </w:tcPr>
          <w:p w14:paraId="68F7CE33"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MJ</w:t>
            </w:r>
          </w:p>
        </w:tc>
        <w:tc>
          <w:tcPr>
            <w:tcW w:w="1453" w:type="dxa"/>
            <w:tcBorders>
              <w:top w:val="single" w:sz="8" w:space="0" w:color="auto"/>
              <w:left w:val="nil"/>
              <w:bottom w:val="single" w:sz="8" w:space="0" w:color="auto"/>
              <w:right w:val="single" w:sz="4" w:space="0" w:color="auto"/>
            </w:tcBorders>
            <w:shd w:val="clear" w:color="auto" w:fill="92D050"/>
            <w:vAlign w:val="center"/>
            <w:hideMark/>
          </w:tcPr>
          <w:p w14:paraId="05AE757D"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Předpokládaný počet MJ / 24 měsíců</w:t>
            </w:r>
          </w:p>
        </w:tc>
        <w:tc>
          <w:tcPr>
            <w:tcW w:w="1158" w:type="dxa"/>
            <w:tcBorders>
              <w:top w:val="single" w:sz="8" w:space="0" w:color="auto"/>
              <w:left w:val="nil"/>
              <w:bottom w:val="single" w:sz="8" w:space="0" w:color="auto"/>
              <w:right w:val="nil"/>
            </w:tcBorders>
            <w:shd w:val="clear" w:color="auto" w:fill="92D050"/>
            <w:vAlign w:val="center"/>
            <w:hideMark/>
          </w:tcPr>
          <w:p w14:paraId="10DDF2A9"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b/>
                <w:bCs/>
                <w:color w:val="000000"/>
                <w:sz w:val="24"/>
                <w:szCs w:val="24"/>
                <w:lang w:eastAsia="cs-CZ"/>
              </w:rPr>
              <w:t>Referenční</w:t>
            </w:r>
            <w:r>
              <w:rPr>
                <w:rFonts w:ascii="Arial Narrow" w:eastAsia="Times New Roman" w:hAnsi="Arial Narrow" w:cs="Calibri"/>
                <w:color w:val="000000"/>
                <w:sz w:val="24"/>
                <w:szCs w:val="24"/>
                <w:lang w:eastAsia="cs-CZ"/>
              </w:rPr>
              <w:t xml:space="preserve"> NC bez DPH/MJ</w:t>
            </w:r>
          </w:p>
        </w:tc>
        <w:tc>
          <w:tcPr>
            <w:tcW w:w="1256" w:type="dxa"/>
            <w:tcBorders>
              <w:top w:val="nil"/>
              <w:left w:val="single" w:sz="8" w:space="0" w:color="auto"/>
              <w:bottom w:val="single" w:sz="8" w:space="0" w:color="auto"/>
              <w:right w:val="single" w:sz="4" w:space="0" w:color="auto"/>
            </w:tcBorders>
            <w:shd w:val="clear" w:color="auto" w:fill="FFC000"/>
            <w:vAlign w:val="center"/>
            <w:hideMark/>
          </w:tcPr>
          <w:p w14:paraId="2DB3045A" w14:textId="77777777" w:rsidR="004B6CE8" w:rsidRDefault="004B6CE8">
            <w:pPr>
              <w:spacing w:after="0" w:line="240" w:lineRule="auto"/>
              <w:jc w:val="center"/>
              <w:rPr>
                <w:rFonts w:ascii="Arial Narrow" w:eastAsia="Times New Roman" w:hAnsi="Arial Narrow" w:cs="Calibri"/>
                <w:i/>
                <w:iCs/>
                <w:color w:val="000000"/>
                <w:sz w:val="24"/>
                <w:szCs w:val="24"/>
                <w:lang w:eastAsia="cs-CZ"/>
              </w:rPr>
            </w:pPr>
            <w:r>
              <w:rPr>
                <w:rFonts w:ascii="Arial Narrow" w:eastAsia="Times New Roman" w:hAnsi="Arial Narrow" w:cs="Calibri"/>
                <w:i/>
                <w:iCs/>
                <w:color w:val="000000"/>
                <w:sz w:val="24"/>
                <w:szCs w:val="24"/>
                <w:lang w:eastAsia="cs-CZ"/>
              </w:rPr>
              <w:t xml:space="preserve">Cena v Kč bez DPH vč. obchodní přirážky i distribučního poplatku </w:t>
            </w:r>
            <w:r>
              <w:rPr>
                <w:rFonts w:ascii="Arial Narrow" w:eastAsia="Times New Roman" w:hAnsi="Arial Narrow" w:cs="Calibri"/>
                <w:b/>
                <w:bCs/>
                <w:i/>
                <w:iCs/>
                <w:color w:val="000000"/>
                <w:sz w:val="24"/>
                <w:szCs w:val="24"/>
                <w:lang w:eastAsia="cs-CZ"/>
              </w:rPr>
              <w:t>/ MJ</w:t>
            </w:r>
          </w:p>
        </w:tc>
        <w:tc>
          <w:tcPr>
            <w:tcW w:w="1256" w:type="dxa"/>
            <w:tcBorders>
              <w:top w:val="nil"/>
              <w:left w:val="nil"/>
              <w:bottom w:val="single" w:sz="8" w:space="0" w:color="auto"/>
              <w:right w:val="single" w:sz="4" w:space="0" w:color="auto"/>
            </w:tcBorders>
            <w:shd w:val="clear" w:color="auto" w:fill="FFC000"/>
            <w:vAlign w:val="center"/>
            <w:hideMark/>
          </w:tcPr>
          <w:p w14:paraId="47BACB0F" w14:textId="77777777" w:rsidR="004B6CE8" w:rsidRDefault="004B6CE8">
            <w:pPr>
              <w:spacing w:after="0" w:line="240" w:lineRule="auto"/>
              <w:jc w:val="center"/>
              <w:rPr>
                <w:rFonts w:ascii="Arial Narrow" w:eastAsia="Times New Roman" w:hAnsi="Arial Narrow" w:cs="Calibri"/>
                <w:i/>
                <w:iCs/>
                <w:color w:val="000000"/>
                <w:sz w:val="24"/>
                <w:szCs w:val="24"/>
                <w:lang w:eastAsia="cs-CZ"/>
              </w:rPr>
            </w:pPr>
            <w:r>
              <w:rPr>
                <w:rFonts w:ascii="Arial Narrow" w:eastAsia="Times New Roman" w:hAnsi="Arial Narrow" w:cs="Calibri"/>
                <w:i/>
                <w:iCs/>
                <w:color w:val="000000"/>
                <w:sz w:val="24"/>
                <w:szCs w:val="24"/>
                <w:lang w:eastAsia="cs-CZ"/>
              </w:rPr>
              <w:t xml:space="preserve">Cena v Kč bez DPH vč. obchodní přirážky i distribučního </w:t>
            </w:r>
            <w:proofErr w:type="gramStart"/>
            <w:r>
              <w:rPr>
                <w:rFonts w:ascii="Arial Narrow" w:eastAsia="Times New Roman" w:hAnsi="Arial Narrow" w:cs="Calibri"/>
                <w:i/>
                <w:iCs/>
                <w:color w:val="000000"/>
                <w:sz w:val="24"/>
                <w:szCs w:val="24"/>
                <w:lang w:eastAsia="cs-CZ"/>
              </w:rPr>
              <w:t xml:space="preserve">poplatku  </w:t>
            </w:r>
            <w:r>
              <w:rPr>
                <w:rFonts w:ascii="Arial Narrow" w:eastAsia="Times New Roman" w:hAnsi="Arial Narrow" w:cs="Calibri"/>
                <w:b/>
                <w:bCs/>
                <w:i/>
                <w:iCs/>
                <w:color w:val="000000"/>
                <w:sz w:val="24"/>
                <w:szCs w:val="24"/>
                <w:lang w:eastAsia="cs-CZ"/>
              </w:rPr>
              <w:t>/</w:t>
            </w:r>
            <w:proofErr w:type="gramEnd"/>
            <w:r>
              <w:rPr>
                <w:rFonts w:ascii="Arial Narrow" w:eastAsia="Times New Roman" w:hAnsi="Arial Narrow" w:cs="Calibri"/>
                <w:b/>
                <w:bCs/>
                <w:i/>
                <w:iCs/>
                <w:color w:val="000000"/>
                <w:sz w:val="24"/>
                <w:szCs w:val="24"/>
                <w:lang w:eastAsia="cs-CZ"/>
              </w:rPr>
              <w:t xml:space="preserve"> balení</w:t>
            </w:r>
          </w:p>
        </w:tc>
        <w:tc>
          <w:tcPr>
            <w:tcW w:w="1365" w:type="dxa"/>
            <w:tcBorders>
              <w:top w:val="nil"/>
              <w:left w:val="nil"/>
              <w:bottom w:val="single" w:sz="8" w:space="0" w:color="auto"/>
              <w:right w:val="single" w:sz="4" w:space="0" w:color="auto"/>
            </w:tcBorders>
            <w:shd w:val="clear" w:color="auto" w:fill="FFC000"/>
            <w:vAlign w:val="center"/>
            <w:hideMark/>
          </w:tcPr>
          <w:p w14:paraId="640CDA89" w14:textId="77777777" w:rsidR="004B6CE8" w:rsidRDefault="004B6CE8">
            <w:pPr>
              <w:spacing w:after="0" w:line="240" w:lineRule="auto"/>
              <w:jc w:val="center"/>
              <w:rPr>
                <w:rFonts w:ascii="Arial Narrow" w:eastAsia="Times New Roman" w:hAnsi="Arial Narrow" w:cs="Calibri"/>
                <w:i/>
                <w:iCs/>
                <w:color w:val="000000"/>
                <w:sz w:val="24"/>
                <w:szCs w:val="24"/>
                <w:lang w:eastAsia="cs-CZ"/>
              </w:rPr>
            </w:pPr>
            <w:r>
              <w:rPr>
                <w:rFonts w:ascii="Arial Narrow" w:eastAsia="Times New Roman" w:hAnsi="Arial Narrow" w:cs="Calibri"/>
                <w:i/>
                <w:iCs/>
                <w:color w:val="000000"/>
                <w:sz w:val="24"/>
                <w:szCs w:val="24"/>
                <w:lang w:eastAsia="cs-CZ"/>
              </w:rPr>
              <w:t>Název přípravku</w:t>
            </w:r>
          </w:p>
        </w:tc>
        <w:tc>
          <w:tcPr>
            <w:tcW w:w="797" w:type="dxa"/>
            <w:tcBorders>
              <w:top w:val="nil"/>
              <w:left w:val="nil"/>
              <w:bottom w:val="single" w:sz="8" w:space="0" w:color="auto"/>
              <w:right w:val="single" w:sz="4" w:space="0" w:color="auto"/>
            </w:tcBorders>
            <w:shd w:val="clear" w:color="auto" w:fill="FFC000"/>
            <w:vAlign w:val="center"/>
            <w:hideMark/>
          </w:tcPr>
          <w:p w14:paraId="5C289CAC" w14:textId="77777777" w:rsidR="004B6CE8" w:rsidRDefault="004B6CE8">
            <w:pPr>
              <w:spacing w:after="0" w:line="240" w:lineRule="auto"/>
              <w:jc w:val="center"/>
              <w:rPr>
                <w:rFonts w:ascii="Arial Narrow" w:eastAsia="Times New Roman" w:hAnsi="Arial Narrow" w:cs="Calibri"/>
                <w:i/>
                <w:iCs/>
                <w:color w:val="000000"/>
                <w:sz w:val="24"/>
                <w:szCs w:val="24"/>
                <w:lang w:eastAsia="cs-CZ"/>
              </w:rPr>
            </w:pPr>
            <w:r>
              <w:rPr>
                <w:rFonts w:ascii="Arial Narrow" w:eastAsia="Times New Roman" w:hAnsi="Arial Narrow" w:cs="Calibri"/>
                <w:i/>
                <w:iCs/>
                <w:color w:val="000000"/>
                <w:sz w:val="24"/>
                <w:szCs w:val="24"/>
                <w:lang w:eastAsia="cs-CZ"/>
              </w:rPr>
              <w:t>SUKL kód</w:t>
            </w:r>
          </w:p>
        </w:tc>
        <w:tc>
          <w:tcPr>
            <w:tcW w:w="1432" w:type="dxa"/>
            <w:tcBorders>
              <w:top w:val="nil"/>
              <w:left w:val="nil"/>
              <w:bottom w:val="single" w:sz="8" w:space="0" w:color="auto"/>
              <w:right w:val="nil"/>
            </w:tcBorders>
            <w:shd w:val="clear" w:color="auto" w:fill="FFC000"/>
            <w:vAlign w:val="center"/>
            <w:hideMark/>
          </w:tcPr>
          <w:p w14:paraId="1D0F69B3" w14:textId="77777777" w:rsidR="004B6CE8" w:rsidRDefault="004B6CE8">
            <w:pPr>
              <w:spacing w:after="0" w:line="240" w:lineRule="auto"/>
              <w:jc w:val="center"/>
              <w:rPr>
                <w:rFonts w:ascii="Arial Narrow" w:eastAsia="Times New Roman" w:hAnsi="Arial Narrow" w:cs="Calibri"/>
                <w:i/>
                <w:iCs/>
                <w:color w:val="000000"/>
                <w:sz w:val="24"/>
                <w:szCs w:val="24"/>
                <w:lang w:eastAsia="cs-CZ"/>
              </w:rPr>
            </w:pPr>
            <w:r>
              <w:rPr>
                <w:rFonts w:ascii="Arial Narrow" w:eastAsia="Times New Roman" w:hAnsi="Arial Narrow" w:cs="Calibri"/>
                <w:i/>
                <w:iCs/>
                <w:color w:val="000000"/>
                <w:sz w:val="24"/>
                <w:szCs w:val="24"/>
                <w:lang w:eastAsia="cs-CZ"/>
              </w:rPr>
              <w:t xml:space="preserve">Cena v Kč bez DPH vč. obchodní přirážky i distribučního </w:t>
            </w:r>
            <w:proofErr w:type="gramStart"/>
            <w:r>
              <w:rPr>
                <w:rFonts w:ascii="Arial Narrow" w:eastAsia="Times New Roman" w:hAnsi="Arial Narrow" w:cs="Calibri"/>
                <w:i/>
                <w:iCs/>
                <w:color w:val="000000"/>
                <w:sz w:val="24"/>
                <w:szCs w:val="24"/>
                <w:lang w:eastAsia="cs-CZ"/>
              </w:rPr>
              <w:t>poplatku  /</w:t>
            </w:r>
            <w:proofErr w:type="gramEnd"/>
            <w:r>
              <w:rPr>
                <w:rFonts w:ascii="Arial Narrow" w:eastAsia="Times New Roman" w:hAnsi="Arial Narrow" w:cs="Calibri"/>
                <w:i/>
                <w:iCs/>
                <w:color w:val="000000"/>
                <w:sz w:val="24"/>
                <w:szCs w:val="24"/>
                <w:lang w:eastAsia="cs-CZ"/>
              </w:rPr>
              <w:t xml:space="preserve"> předpokládaný počet MJ za 24 měsíců </w:t>
            </w:r>
          </w:p>
        </w:tc>
        <w:tc>
          <w:tcPr>
            <w:tcW w:w="1332"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14:paraId="7356AB20" w14:textId="77777777" w:rsidR="004B6CE8" w:rsidRDefault="004B6CE8">
            <w:pPr>
              <w:spacing w:after="0" w:line="240" w:lineRule="auto"/>
              <w:jc w:val="center"/>
              <w:rPr>
                <w:rFonts w:ascii="Arial Narrow" w:eastAsia="Times New Roman" w:hAnsi="Arial Narrow" w:cs="Calibri"/>
                <w:b/>
                <w:bCs/>
                <w:color w:val="000000"/>
                <w:sz w:val="24"/>
                <w:szCs w:val="24"/>
                <w:lang w:eastAsia="cs-CZ"/>
              </w:rPr>
            </w:pPr>
            <w:r>
              <w:rPr>
                <w:rFonts w:ascii="Arial Narrow" w:eastAsia="Times New Roman" w:hAnsi="Arial Narrow" w:cs="Calibri"/>
                <w:b/>
                <w:bCs/>
                <w:color w:val="000000"/>
                <w:sz w:val="24"/>
                <w:szCs w:val="24"/>
                <w:lang w:eastAsia="cs-CZ"/>
              </w:rPr>
              <w:t>CELKOVÁ NABÍDKOVÁ CENA</w:t>
            </w:r>
          </w:p>
        </w:tc>
      </w:tr>
      <w:tr w:rsidR="004B6CE8" w14:paraId="3ED96F0F" w14:textId="77777777" w:rsidTr="004B6CE8">
        <w:trPr>
          <w:trHeight w:val="691"/>
        </w:trPr>
        <w:tc>
          <w:tcPr>
            <w:tcW w:w="14023" w:type="dxa"/>
            <w:gridSpan w:val="13"/>
            <w:tcBorders>
              <w:top w:val="single" w:sz="8" w:space="0" w:color="auto"/>
              <w:left w:val="single" w:sz="8" w:space="0" w:color="auto"/>
              <w:bottom w:val="single" w:sz="4" w:space="0" w:color="auto"/>
              <w:right w:val="single" w:sz="8" w:space="0" w:color="000000"/>
            </w:tcBorders>
            <w:vAlign w:val="center"/>
            <w:hideMark/>
          </w:tcPr>
          <w:p w14:paraId="345E60C8"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 </w:t>
            </w:r>
          </w:p>
        </w:tc>
        <w:tc>
          <w:tcPr>
            <w:tcW w:w="1332" w:type="dxa"/>
            <w:tcBorders>
              <w:top w:val="nil"/>
              <w:left w:val="nil"/>
              <w:bottom w:val="single" w:sz="4" w:space="0" w:color="auto"/>
              <w:right w:val="single" w:sz="8" w:space="0" w:color="auto"/>
            </w:tcBorders>
            <w:shd w:val="clear" w:color="auto" w:fill="FFC000"/>
            <w:noWrap/>
            <w:vAlign w:val="center"/>
            <w:hideMark/>
          </w:tcPr>
          <w:p w14:paraId="23B3ABFB" w14:textId="77777777" w:rsidR="004B6CE8" w:rsidRDefault="004B6CE8">
            <w:pPr>
              <w:spacing w:after="0" w:line="240" w:lineRule="auto"/>
              <w:jc w:val="center"/>
              <w:rPr>
                <w:rFonts w:ascii="Arial Narrow" w:eastAsia="Times New Roman" w:hAnsi="Arial Narrow" w:cs="Calibri"/>
                <w:b/>
                <w:bCs/>
                <w:color w:val="000000"/>
                <w:sz w:val="24"/>
                <w:szCs w:val="24"/>
                <w:lang w:eastAsia="cs-CZ"/>
              </w:rPr>
            </w:pPr>
            <w:r>
              <w:rPr>
                <w:rFonts w:ascii="Arial Narrow" w:eastAsia="Times New Roman" w:hAnsi="Arial Narrow" w:cs="Calibri"/>
                <w:b/>
                <w:bCs/>
                <w:color w:val="000000"/>
                <w:sz w:val="24"/>
                <w:szCs w:val="24"/>
                <w:lang w:eastAsia="cs-CZ"/>
              </w:rPr>
              <w:t>pro ČÁST 1</w:t>
            </w:r>
          </w:p>
        </w:tc>
      </w:tr>
      <w:tr w:rsidR="004B6CE8" w14:paraId="6B5A0F39" w14:textId="77777777" w:rsidTr="00E17E57">
        <w:trPr>
          <w:trHeight w:val="1047"/>
        </w:trPr>
        <w:tc>
          <w:tcPr>
            <w:tcW w:w="852" w:type="dxa"/>
            <w:tcBorders>
              <w:top w:val="nil"/>
              <w:left w:val="single" w:sz="8" w:space="0" w:color="auto"/>
              <w:bottom w:val="single" w:sz="4" w:space="0" w:color="auto"/>
              <w:right w:val="single" w:sz="4" w:space="0" w:color="auto"/>
            </w:tcBorders>
            <w:noWrap/>
            <w:vAlign w:val="center"/>
            <w:hideMark/>
          </w:tcPr>
          <w:p w14:paraId="3686791A" w14:textId="77777777" w:rsidR="004B6CE8" w:rsidRDefault="004B6CE8">
            <w:pPr>
              <w:spacing w:after="0" w:line="240" w:lineRule="auto"/>
              <w:jc w:val="center"/>
              <w:rPr>
                <w:rFonts w:ascii="Arial Narrow" w:eastAsia="Times New Roman" w:hAnsi="Arial Narrow" w:cs="Calibri"/>
                <w:b/>
                <w:bCs/>
                <w:color w:val="FF0000"/>
                <w:sz w:val="28"/>
                <w:szCs w:val="28"/>
                <w:lang w:eastAsia="cs-CZ"/>
              </w:rPr>
            </w:pPr>
            <w:r>
              <w:rPr>
                <w:rFonts w:ascii="Arial Narrow" w:eastAsia="Times New Roman" w:hAnsi="Arial Narrow" w:cs="Calibri"/>
                <w:b/>
                <w:bCs/>
                <w:color w:val="FF0000"/>
                <w:sz w:val="28"/>
                <w:szCs w:val="28"/>
                <w:lang w:eastAsia="cs-CZ"/>
              </w:rPr>
              <w:t>část 1</w:t>
            </w:r>
          </w:p>
        </w:tc>
        <w:tc>
          <w:tcPr>
            <w:tcW w:w="1147" w:type="dxa"/>
            <w:tcBorders>
              <w:top w:val="nil"/>
              <w:left w:val="nil"/>
              <w:bottom w:val="single" w:sz="4" w:space="0" w:color="auto"/>
              <w:right w:val="single" w:sz="4" w:space="0" w:color="auto"/>
            </w:tcBorders>
            <w:noWrap/>
            <w:vAlign w:val="center"/>
            <w:hideMark/>
          </w:tcPr>
          <w:p w14:paraId="5FE0AE70" w14:textId="77777777" w:rsidR="004B6CE8" w:rsidRDefault="004B6CE8">
            <w:pPr>
              <w:spacing w:after="0" w:line="240" w:lineRule="auto"/>
              <w:jc w:val="center"/>
              <w:rPr>
                <w:rFonts w:ascii="Arial Narrow" w:eastAsia="Times New Roman" w:hAnsi="Arial Narrow" w:cs="Calibri"/>
                <w:b/>
                <w:bCs/>
                <w:color w:val="000000"/>
                <w:sz w:val="24"/>
                <w:szCs w:val="24"/>
                <w:lang w:eastAsia="cs-CZ"/>
              </w:rPr>
            </w:pPr>
            <w:proofErr w:type="spellStart"/>
            <w:r>
              <w:rPr>
                <w:rFonts w:ascii="Arial Narrow" w:eastAsia="Times New Roman" w:hAnsi="Arial Narrow" w:cs="Calibri"/>
                <w:b/>
                <w:bCs/>
                <w:color w:val="000000"/>
                <w:sz w:val="24"/>
                <w:szCs w:val="24"/>
                <w:lang w:eastAsia="cs-CZ"/>
              </w:rPr>
              <w:t>Sufentanyl</w:t>
            </w:r>
            <w:proofErr w:type="spellEnd"/>
          </w:p>
        </w:tc>
        <w:tc>
          <w:tcPr>
            <w:tcW w:w="994" w:type="dxa"/>
            <w:tcBorders>
              <w:top w:val="nil"/>
              <w:left w:val="nil"/>
              <w:bottom w:val="single" w:sz="4" w:space="0" w:color="auto"/>
              <w:right w:val="single" w:sz="4" w:space="0" w:color="auto"/>
            </w:tcBorders>
            <w:noWrap/>
            <w:vAlign w:val="center"/>
            <w:hideMark/>
          </w:tcPr>
          <w:p w14:paraId="4990F047"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N01AH03</w:t>
            </w:r>
          </w:p>
        </w:tc>
        <w:tc>
          <w:tcPr>
            <w:tcW w:w="818" w:type="dxa"/>
            <w:tcBorders>
              <w:top w:val="nil"/>
              <w:left w:val="nil"/>
              <w:bottom w:val="single" w:sz="4" w:space="0" w:color="auto"/>
              <w:right w:val="single" w:sz="4" w:space="0" w:color="auto"/>
            </w:tcBorders>
            <w:vAlign w:val="center"/>
            <w:hideMark/>
          </w:tcPr>
          <w:p w14:paraId="585EBBB8"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10rg</w:t>
            </w:r>
          </w:p>
        </w:tc>
        <w:tc>
          <w:tcPr>
            <w:tcW w:w="709" w:type="dxa"/>
            <w:tcBorders>
              <w:top w:val="nil"/>
              <w:left w:val="nil"/>
              <w:bottom w:val="single" w:sz="4" w:space="0" w:color="auto"/>
              <w:right w:val="single" w:sz="4" w:space="0" w:color="auto"/>
            </w:tcBorders>
            <w:noWrap/>
            <w:vAlign w:val="center"/>
            <w:hideMark/>
          </w:tcPr>
          <w:p w14:paraId="45545936" w14:textId="77777777" w:rsidR="004B6CE8" w:rsidRDefault="004B6CE8">
            <w:pPr>
              <w:spacing w:after="0" w:line="240" w:lineRule="auto"/>
              <w:jc w:val="center"/>
              <w:rPr>
                <w:rFonts w:ascii="Arial Narrow" w:eastAsia="Times New Roman" w:hAnsi="Arial Narrow" w:cs="Calibri"/>
                <w:color w:val="000000"/>
                <w:sz w:val="24"/>
                <w:szCs w:val="24"/>
                <w:lang w:eastAsia="cs-CZ"/>
              </w:rPr>
            </w:pPr>
            <w:proofErr w:type="spellStart"/>
            <w:r>
              <w:rPr>
                <w:rFonts w:ascii="Arial Narrow" w:eastAsia="Times New Roman" w:hAnsi="Arial Narrow" w:cs="Calibri"/>
                <w:color w:val="000000"/>
                <w:sz w:val="24"/>
                <w:szCs w:val="24"/>
                <w:lang w:eastAsia="cs-CZ"/>
              </w:rPr>
              <w:t>injek</w:t>
            </w:r>
            <w:proofErr w:type="spellEnd"/>
            <w:r>
              <w:rPr>
                <w:rFonts w:ascii="Arial Narrow" w:eastAsia="Times New Roman" w:hAnsi="Arial Narrow" w:cs="Calibri"/>
                <w:color w:val="000000"/>
                <w:sz w:val="24"/>
                <w:szCs w:val="24"/>
                <w:lang w:eastAsia="cs-CZ"/>
              </w:rPr>
              <w:t>. roztok</w:t>
            </w:r>
          </w:p>
        </w:tc>
        <w:tc>
          <w:tcPr>
            <w:tcW w:w="786" w:type="dxa"/>
            <w:tcBorders>
              <w:top w:val="nil"/>
              <w:left w:val="nil"/>
              <w:bottom w:val="single" w:sz="4" w:space="0" w:color="auto"/>
              <w:right w:val="single" w:sz="4" w:space="0" w:color="auto"/>
            </w:tcBorders>
            <w:noWrap/>
            <w:vAlign w:val="center"/>
            <w:hideMark/>
          </w:tcPr>
          <w:p w14:paraId="4FEF3E83" w14:textId="77777777" w:rsidR="004B6CE8" w:rsidRDefault="004B6CE8">
            <w:pPr>
              <w:spacing w:after="0" w:line="240" w:lineRule="auto"/>
              <w:jc w:val="center"/>
              <w:rPr>
                <w:rFonts w:ascii="Arial Narrow" w:eastAsia="Times New Roman" w:hAnsi="Arial Narrow" w:cs="Calibri"/>
                <w:sz w:val="24"/>
                <w:szCs w:val="24"/>
                <w:lang w:eastAsia="cs-CZ"/>
              </w:rPr>
            </w:pPr>
            <w:r>
              <w:rPr>
                <w:rFonts w:ascii="Arial Narrow" w:eastAsia="Times New Roman" w:hAnsi="Arial Narrow" w:cs="Calibri"/>
                <w:sz w:val="24"/>
                <w:szCs w:val="24"/>
                <w:lang w:eastAsia="cs-CZ"/>
              </w:rPr>
              <w:t>ampule</w:t>
            </w:r>
          </w:p>
        </w:tc>
        <w:tc>
          <w:tcPr>
            <w:tcW w:w="1453" w:type="dxa"/>
            <w:tcBorders>
              <w:top w:val="nil"/>
              <w:left w:val="nil"/>
              <w:bottom w:val="single" w:sz="4" w:space="0" w:color="auto"/>
              <w:right w:val="single" w:sz="4" w:space="0" w:color="auto"/>
            </w:tcBorders>
            <w:noWrap/>
            <w:vAlign w:val="center"/>
            <w:hideMark/>
          </w:tcPr>
          <w:p w14:paraId="283E15E3" w14:textId="77777777" w:rsidR="004B6CE8" w:rsidRDefault="004B6CE8">
            <w:pPr>
              <w:spacing w:after="0" w:line="240" w:lineRule="auto"/>
              <w:jc w:val="center"/>
              <w:rPr>
                <w:rFonts w:ascii="Arial Narrow" w:eastAsia="Times New Roman" w:hAnsi="Arial Narrow" w:cs="Calibri"/>
                <w:color w:val="000000"/>
                <w:sz w:val="24"/>
                <w:szCs w:val="24"/>
                <w:lang w:eastAsia="cs-CZ"/>
              </w:rPr>
            </w:pPr>
            <w:r>
              <w:rPr>
                <w:rFonts w:ascii="Arial Narrow" w:eastAsia="Times New Roman" w:hAnsi="Arial Narrow" w:cs="Calibri"/>
                <w:color w:val="000000"/>
                <w:sz w:val="24"/>
                <w:szCs w:val="24"/>
                <w:lang w:eastAsia="cs-CZ"/>
              </w:rPr>
              <w:t>69 630</w:t>
            </w:r>
          </w:p>
        </w:tc>
        <w:tc>
          <w:tcPr>
            <w:tcW w:w="1158" w:type="dxa"/>
            <w:tcBorders>
              <w:top w:val="nil"/>
              <w:left w:val="nil"/>
              <w:bottom w:val="single" w:sz="4" w:space="0" w:color="auto"/>
              <w:right w:val="nil"/>
            </w:tcBorders>
            <w:noWrap/>
            <w:vAlign w:val="center"/>
          </w:tcPr>
          <w:p w14:paraId="70DA6753" w14:textId="2A5A3CCA" w:rsidR="004B6CE8" w:rsidRDefault="004B6CE8">
            <w:pPr>
              <w:spacing w:after="0" w:line="240" w:lineRule="auto"/>
              <w:jc w:val="center"/>
              <w:rPr>
                <w:rFonts w:ascii="Arial Narrow" w:eastAsia="Times New Roman" w:hAnsi="Arial Narrow" w:cs="Calibri"/>
                <w:color w:val="000000"/>
                <w:sz w:val="24"/>
                <w:szCs w:val="24"/>
                <w:lang w:eastAsia="cs-CZ"/>
              </w:rPr>
            </w:pPr>
          </w:p>
        </w:tc>
        <w:tc>
          <w:tcPr>
            <w:tcW w:w="1256" w:type="dxa"/>
            <w:tcBorders>
              <w:top w:val="nil"/>
              <w:left w:val="single" w:sz="8" w:space="0" w:color="auto"/>
              <w:bottom w:val="single" w:sz="4" w:space="0" w:color="auto"/>
              <w:right w:val="single" w:sz="4" w:space="0" w:color="auto"/>
            </w:tcBorders>
            <w:shd w:val="clear" w:color="auto" w:fill="FFFF00"/>
            <w:noWrap/>
            <w:vAlign w:val="center"/>
          </w:tcPr>
          <w:p w14:paraId="05BACE65" w14:textId="0043211E" w:rsidR="004B6CE8" w:rsidRDefault="004B6CE8">
            <w:pPr>
              <w:spacing w:after="0" w:line="240" w:lineRule="auto"/>
              <w:jc w:val="center"/>
              <w:rPr>
                <w:rFonts w:ascii="Arial Narrow" w:eastAsia="Times New Roman" w:hAnsi="Arial Narrow" w:cs="Calibri"/>
                <w:i/>
                <w:iCs/>
                <w:color w:val="000000"/>
                <w:sz w:val="24"/>
                <w:szCs w:val="24"/>
                <w:lang w:eastAsia="cs-CZ"/>
              </w:rPr>
            </w:pPr>
          </w:p>
        </w:tc>
        <w:tc>
          <w:tcPr>
            <w:tcW w:w="1256" w:type="dxa"/>
            <w:tcBorders>
              <w:top w:val="nil"/>
              <w:left w:val="nil"/>
              <w:bottom w:val="single" w:sz="4" w:space="0" w:color="auto"/>
              <w:right w:val="single" w:sz="4" w:space="0" w:color="auto"/>
            </w:tcBorders>
            <w:shd w:val="clear" w:color="auto" w:fill="FFFF00"/>
            <w:noWrap/>
            <w:vAlign w:val="center"/>
          </w:tcPr>
          <w:p w14:paraId="6A8CBA40" w14:textId="1E2EB0D8" w:rsidR="004B6CE8" w:rsidRDefault="004B6CE8">
            <w:pPr>
              <w:spacing w:after="0" w:line="240" w:lineRule="auto"/>
              <w:jc w:val="center"/>
              <w:rPr>
                <w:rFonts w:ascii="Arial Narrow" w:eastAsia="Times New Roman" w:hAnsi="Arial Narrow" w:cs="Calibri"/>
                <w:i/>
                <w:iCs/>
                <w:color w:val="000000"/>
                <w:sz w:val="24"/>
                <w:szCs w:val="24"/>
                <w:lang w:eastAsia="cs-CZ"/>
              </w:rPr>
            </w:pPr>
          </w:p>
        </w:tc>
        <w:tc>
          <w:tcPr>
            <w:tcW w:w="1365" w:type="dxa"/>
            <w:tcBorders>
              <w:top w:val="nil"/>
              <w:left w:val="nil"/>
              <w:bottom w:val="single" w:sz="4" w:space="0" w:color="auto"/>
              <w:right w:val="single" w:sz="4" w:space="0" w:color="auto"/>
            </w:tcBorders>
            <w:shd w:val="clear" w:color="auto" w:fill="FFFF00"/>
            <w:vAlign w:val="center"/>
            <w:hideMark/>
          </w:tcPr>
          <w:p w14:paraId="33D226FB" w14:textId="77777777" w:rsidR="004B6CE8" w:rsidRDefault="004B6CE8">
            <w:pPr>
              <w:spacing w:after="0" w:line="240" w:lineRule="auto"/>
              <w:jc w:val="center"/>
              <w:rPr>
                <w:rFonts w:ascii="Arial Narrow" w:eastAsia="Times New Roman" w:hAnsi="Arial Narrow" w:cs="Calibri"/>
                <w:i/>
                <w:iCs/>
                <w:color w:val="000000"/>
                <w:sz w:val="24"/>
                <w:szCs w:val="24"/>
                <w:lang w:eastAsia="cs-CZ"/>
              </w:rPr>
            </w:pPr>
            <w:r>
              <w:rPr>
                <w:rFonts w:ascii="Arial Narrow" w:eastAsia="Times New Roman" w:hAnsi="Arial Narrow" w:cs="Calibri"/>
                <w:i/>
                <w:iCs/>
                <w:color w:val="000000"/>
                <w:sz w:val="24"/>
                <w:szCs w:val="24"/>
                <w:lang w:eastAsia="cs-CZ"/>
              </w:rPr>
              <w:t>SUFENTANIL HAMELN 5MCG/ML INJ/INF SOL 10X2ML</w:t>
            </w:r>
          </w:p>
        </w:tc>
        <w:tc>
          <w:tcPr>
            <w:tcW w:w="797" w:type="dxa"/>
            <w:tcBorders>
              <w:top w:val="nil"/>
              <w:left w:val="nil"/>
              <w:bottom w:val="single" w:sz="4" w:space="0" w:color="auto"/>
              <w:right w:val="single" w:sz="4" w:space="0" w:color="auto"/>
            </w:tcBorders>
            <w:shd w:val="clear" w:color="auto" w:fill="FFFF00"/>
            <w:noWrap/>
            <w:vAlign w:val="center"/>
            <w:hideMark/>
          </w:tcPr>
          <w:p w14:paraId="202E3D15" w14:textId="77777777" w:rsidR="004B6CE8" w:rsidRDefault="004B6CE8">
            <w:pPr>
              <w:spacing w:after="0" w:line="240" w:lineRule="auto"/>
              <w:jc w:val="center"/>
              <w:rPr>
                <w:rFonts w:ascii="Arial Narrow" w:eastAsia="Times New Roman" w:hAnsi="Arial Narrow" w:cs="Calibri"/>
                <w:i/>
                <w:iCs/>
                <w:color w:val="000000"/>
                <w:sz w:val="24"/>
                <w:szCs w:val="24"/>
                <w:lang w:eastAsia="cs-CZ"/>
              </w:rPr>
            </w:pPr>
            <w:r>
              <w:rPr>
                <w:rFonts w:ascii="Arial Narrow" w:eastAsia="Times New Roman" w:hAnsi="Arial Narrow" w:cs="Calibri"/>
                <w:i/>
                <w:iCs/>
                <w:color w:val="000000"/>
                <w:sz w:val="24"/>
                <w:szCs w:val="24"/>
                <w:lang w:eastAsia="cs-CZ"/>
              </w:rPr>
              <w:t>258191</w:t>
            </w:r>
          </w:p>
        </w:tc>
        <w:tc>
          <w:tcPr>
            <w:tcW w:w="1432" w:type="dxa"/>
            <w:tcBorders>
              <w:top w:val="nil"/>
              <w:left w:val="nil"/>
              <w:bottom w:val="single" w:sz="4" w:space="0" w:color="auto"/>
              <w:right w:val="nil"/>
            </w:tcBorders>
            <w:noWrap/>
            <w:vAlign w:val="center"/>
          </w:tcPr>
          <w:p w14:paraId="28EA1690" w14:textId="7F79B80F" w:rsidR="004B6CE8" w:rsidRDefault="004B6CE8">
            <w:pPr>
              <w:spacing w:after="0" w:line="240" w:lineRule="auto"/>
              <w:jc w:val="right"/>
              <w:rPr>
                <w:rFonts w:ascii="Arial Narrow" w:eastAsia="Times New Roman" w:hAnsi="Arial Narrow" w:cs="Calibri"/>
                <w:i/>
                <w:iCs/>
                <w:color w:val="000000"/>
                <w:sz w:val="24"/>
                <w:szCs w:val="24"/>
                <w:lang w:eastAsia="cs-CZ"/>
              </w:rPr>
            </w:pPr>
          </w:p>
        </w:tc>
        <w:tc>
          <w:tcPr>
            <w:tcW w:w="1332" w:type="dxa"/>
            <w:tcBorders>
              <w:top w:val="nil"/>
              <w:left w:val="single" w:sz="8" w:space="0" w:color="auto"/>
              <w:bottom w:val="single" w:sz="4" w:space="0" w:color="auto"/>
              <w:right w:val="single" w:sz="8" w:space="0" w:color="auto"/>
            </w:tcBorders>
            <w:noWrap/>
            <w:vAlign w:val="center"/>
          </w:tcPr>
          <w:p w14:paraId="3770542D" w14:textId="62DAD066" w:rsidR="004B6CE8" w:rsidRDefault="004B6CE8">
            <w:pPr>
              <w:spacing w:after="0" w:line="240" w:lineRule="auto"/>
              <w:jc w:val="center"/>
              <w:rPr>
                <w:rFonts w:ascii="Arial Narrow" w:eastAsia="Times New Roman" w:hAnsi="Arial Narrow" w:cs="Calibri"/>
                <w:b/>
                <w:bCs/>
                <w:color w:val="FF0000"/>
                <w:sz w:val="24"/>
                <w:szCs w:val="24"/>
                <w:lang w:eastAsia="cs-CZ"/>
              </w:rPr>
            </w:pPr>
          </w:p>
        </w:tc>
      </w:tr>
    </w:tbl>
    <w:p w14:paraId="1D180AAC" w14:textId="77777777" w:rsidR="00024FE5" w:rsidRPr="0089703E" w:rsidRDefault="00024FE5">
      <w:pPr>
        <w:rPr>
          <w:rFonts w:ascii="Arial Narrow" w:hAnsi="Arial Narrow"/>
        </w:rPr>
      </w:pPr>
    </w:p>
    <w:p w14:paraId="3E5E1B4A" w14:textId="77777777" w:rsidR="00024FE5" w:rsidRPr="0089703E" w:rsidRDefault="00024FE5">
      <w:pPr>
        <w:rPr>
          <w:rFonts w:ascii="Arial Narrow" w:hAnsi="Arial Narrow"/>
        </w:rPr>
      </w:pPr>
      <w:bookmarkStart w:id="1" w:name="_GoBack"/>
      <w:bookmarkEnd w:id="1"/>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04292B"/>
    <w:rsid w:val="001405BE"/>
    <w:rsid w:val="00174DA5"/>
    <w:rsid w:val="001D66C0"/>
    <w:rsid w:val="0024613A"/>
    <w:rsid w:val="00321214"/>
    <w:rsid w:val="00323AEF"/>
    <w:rsid w:val="00356218"/>
    <w:rsid w:val="003837F2"/>
    <w:rsid w:val="004A5BFB"/>
    <w:rsid w:val="004B6CE8"/>
    <w:rsid w:val="004D7A75"/>
    <w:rsid w:val="006026F6"/>
    <w:rsid w:val="00657AAF"/>
    <w:rsid w:val="006643E9"/>
    <w:rsid w:val="00694550"/>
    <w:rsid w:val="006A0F89"/>
    <w:rsid w:val="006B16DE"/>
    <w:rsid w:val="00715767"/>
    <w:rsid w:val="007B3656"/>
    <w:rsid w:val="007B7423"/>
    <w:rsid w:val="00875259"/>
    <w:rsid w:val="0089566F"/>
    <w:rsid w:val="0089703E"/>
    <w:rsid w:val="008E2746"/>
    <w:rsid w:val="0097603A"/>
    <w:rsid w:val="009A315C"/>
    <w:rsid w:val="009C3D49"/>
    <w:rsid w:val="00A52665"/>
    <w:rsid w:val="00AB5C88"/>
    <w:rsid w:val="00B07E22"/>
    <w:rsid w:val="00B36FE6"/>
    <w:rsid w:val="00B915E1"/>
    <w:rsid w:val="00C01C22"/>
    <w:rsid w:val="00C23D8B"/>
    <w:rsid w:val="00C556F1"/>
    <w:rsid w:val="00C6427E"/>
    <w:rsid w:val="00C72316"/>
    <w:rsid w:val="00CE1362"/>
    <w:rsid w:val="00D366B2"/>
    <w:rsid w:val="00D90C97"/>
    <w:rsid w:val="00DF529A"/>
    <w:rsid w:val="00E17E57"/>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8310A91-5CF1-4B36-8F19-0E761C3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04292B"/>
    <w:rPr>
      <w:color w:val="0000FF" w:themeColor="hyperlink"/>
      <w:u w:val="single"/>
    </w:rPr>
  </w:style>
  <w:style w:type="character" w:styleId="Nevyeenzmnka">
    <w:name w:val="Unresolved Mention"/>
    <w:basedOn w:val="Standardnpsmoodstavce"/>
    <w:uiPriority w:val="99"/>
    <w:semiHidden/>
    <w:unhideWhenUsed/>
    <w:rsid w:val="00042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296954505">
      <w:bodyDiv w:val="1"/>
      <w:marLeft w:val="0"/>
      <w:marRight w:val="0"/>
      <w:marTop w:val="0"/>
      <w:marBottom w:val="0"/>
      <w:divBdr>
        <w:top w:val="none" w:sz="0" w:space="0" w:color="auto"/>
        <w:left w:val="none" w:sz="0" w:space="0" w:color="auto"/>
        <w:bottom w:val="none" w:sz="0" w:space="0" w:color="auto"/>
        <w:right w:val="none" w:sz="0" w:space="0" w:color="auto"/>
      </w:divBdr>
    </w:div>
    <w:div w:id="729160446">
      <w:bodyDiv w:val="1"/>
      <w:marLeft w:val="0"/>
      <w:marRight w:val="0"/>
      <w:marTop w:val="0"/>
      <w:marBottom w:val="0"/>
      <w:divBdr>
        <w:top w:val="none" w:sz="0" w:space="0" w:color="auto"/>
        <w:left w:val="none" w:sz="0" w:space="0" w:color="auto"/>
        <w:bottom w:val="none" w:sz="0" w:space="0" w:color="auto"/>
        <w:right w:val="none" w:sz="0" w:space="0" w:color="auto"/>
      </w:divBdr>
    </w:div>
    <w:div w:id="762800373">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239553273">
      <w:bodyDiv w:val="1"/>
      <w:marLeft w:val="0"/>
      <w:marRight w:val="0"/>
      <w:marTop w:val="0"/>
      <w:marBottom w:val="0"/>
      <w:divBdr>
        <w:top w:val="none" w:sz="0" w:space="0" w:color="auto"/>
        <w:left w:val="none" w:sz="0" w:space="0" w:color="auto"/>
        <w:bottom w:val="none" w:sz="0" w:space="0" w:color="auto"/>
        <w:right w:val="none" w:sz="0" w:space="0" w:color="auto"/>
      </w:divBdr>
    </w:div>
    <w:div w:id="1580747827">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676150539">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avel.vele@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a-h.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A46E-F3F6-42D7-B91D-9A24812A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3499</Words>
  <Characters>20645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17</cp:revision>
  <dcterms:created xsi:type="dcterms:W3CDTF">2022-08-15T17:22:00Z</dcterms:created>
  <dcterms:modified xsi:type="dcterms:W3CDTF">2025-03-31T03:53:00Z</dcterms:modified>
</cp:coreProperties>
</file>