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275665B4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6634E1">
        <w:rPr>
          <w:bCs/>
          <w:i/>
          <w:sz w:val="22"/>
          <w:szCs w:val="22"/>
          <w:u w:val="single"/>
        </w:rPr>
        <w:t>19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6F6A03F4" w:rsidR="007168DE" w:rsidRPr="00551EED" w:rsidRDefault="00C04443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29C3F2EA" w:rsidR="007168DE" w:rsidRPr="00551EED" w:rsidRDefault="00C04443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740B258D" w:rsidR="00AB7C2E" w:rsidRPr="00551EED" w:rsidRDefault="00C04443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3403DF79" w:rsidR="001E10C9" w:rsidRPr="00551EED" w:rsidRDefault="00C04443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0424A0FC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6634E1">
        <w:rPr>
          <w:bCs/>
          <w:sz w:val="22"/>
          <w:szCs w:val="22"/>
        </w:rPr>
        <w:t>2</w:t>
      </w:r>
      <w:r w:rsidR="00632E71">
        <w:rPr>
          <w:bCs/>
          <w:sz w:val="22"/>
          <w:szCs w:val="22"/>
        </w:rPr>
        <w:t>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1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D62277" w:rsidRPr="00D62277">
        <w:rPr>
          <w:bCs/>
          <w:sz w:val="22"/>
          <w:szCs w:val="22"/>
        </w:rPr>
        <w:t>MPSV-</w:t>
      </w:r>
      <w:r w:rsidR="006634E1" w:rsidRPr="006634E1">
        <w:rPr>
          <w:bCs/>
          <w:sz w:val="22"/>
          <w:szCs w:val="22"/>
        </w:rPr>
        <w:t>67269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5E1148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9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5E1148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9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1C662E7D" w14:textId="36C8021C" w:rsidR="006634E1" w:rsidRDefault="008947A1" w:rsidP="008947A1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7C7820">
        <w:rPr>
          <w:bCs/>
          <w:sz w:val="22"/>
          <w:szCs w:val="22"/>
        </w:rPr>
        <w:t xml:space="preserve">Předmětem Služeb na objednávku je realizace </w:t>
      </w:r>
      <w:r w:rsidR="00AD3A71" w:rsidRPr="007C7820">
        <w:rPr>
          <w:bCs/>
          <w:sz w:val="22"/>
          <w:szCs w:val="22"/>
        </w:rPr>
        <w:t xml:space="preserve">služeb týkajících se výhradně projektu </w:t>
      </w:r>
      <w:r w:rsidR="006634E1" w:rsidRPr="007C7820">
        <w:rPr>
          <w:bCs/>
          <w:sz w:val="22"/>
          <w:szCs w:val="22"/>
        </w:rPr>
        <w:t xml:space="preserve">„Klientská zóna II“, s registračním číslem CZ.31.2.0/0.0/0.0/23_ 089/0010671 vztahující se k produktu Ukončení vývoje a uvedení do provozu modernizované aplikace JENDA a všech podpůrných částí a </w:t>
      </w:r>
      <w:proofErr w:type="spellStart"/>
      <w:r w:rsidR="006634E1" w:rsidRPr="007C7820">
        <w:rPr>
          <w:bCs/>
          <w:sz w:val="22"/>
          <w:szCs w:val="22"/>
        </w:rPr>
        <w:t>podproduktu</w:t>
      </w:r>
      <w:proofErr w:type="spellEnd"/>
      <w:r w:rsidR="006634E1" w:rsidRPr="007C7820">
        <w:rPr>
          <w:bCs/>
          <w:sz w:val="22"/>
          <w:szCs w:val="22"/>
        </w:rPr>
        <w:t xml:space="preserve"> „Digitalizace žádosti SSP a NSD (on-line žádost o dávky na bydlení)“,</w:t>
      </w:r>
      <w:r w:rsidR="00AD3A71" w:rsidRPr="007C7820">
        <w:rPr>
          <w:bCs/>
          <w:sz w:val="22"/>
          <w:szCs w:val="22"/>
        </w:rPr>
        <w:t xml:space="preserve"> které jsou</w:t>
      </w:r>
      <w:r w:rsidR="00AD3A71">
        <w:rPr>
          <w:bCs/>
          <w:sz w:val="22"/>
          <w:szCs w:val="22"/>
        </w:rPr>
        <w:t xml:space="preserve"> specifikovány </w:t>
      </w:r>
      <w:r w:rsidRPr="00C4078E">
        <w:rPr>
          <w:bCs/>
          <w:sz w:val="22"/>
          <w:szCs w:val="22"/>
        </w:rPr>
        <w:t xml:space="preserve">v Žádosti </w:t>
      </w:r>
      <w:r w:rsidR="00A56BC8">
        <w:rPr>
          <w:bCs/>
          <w:sz w:val="22"/>
          <w:szCs w:val="22"/>
        </w:rPr>
        <w:t xml:space="preserve">a jejích přílohách </w:t>
      </w:r>
      <w:proofErr w:type="gramStart"/>
      <w:r w:rsidR="006634E1">
        <w:rPr>
          <w:bCs/>
          <w:sz w:val="22"/>
          <w:szCs w:val="22"/>
        </w:rPr>
        <w:t>1a</w:t>
      </w:r>
      <w:proofErr w:type="gramEnd"/>
      <w:r w:rsidR="00916103">
        <w:rPr>
          <w:bCs/>
          <w:sz w:val="22"/>
          <w:szCs w:val="22"/>
        </w:rPr>
        <w:t xml:space="preserve"> a</w:t>
      </w:r>
      <w:r w:rsidR="006634E1">
        <w:rPr>
          <w:bCs/>
          <w:sz w:val="22"/>
          <w:szCs w:val="22"/>
        </w:rPr>
        <w:t xml:space="preserve"> 1b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B4272F">
        <w:rPr>
          <w:bCs/>
          <w:sz w:val="22"/>
          <w:szCs w:val="22"/>
        </w:rPr>
        <w:t xml:space="preserve">. </w:t>
      </w:r>
    </w:p>
    <w:p w14:paraId="58602B34" w14:textId="411EE34B" w:rsidR="008947A1" w:rsidRDefault="00260579" w:rsidP="008947A1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souladu s čl. 1 Žádosti je o</w:t>
      </w:r>
      <w:r w:rsidR="00B4272F" w:rsidRPr="00B4272F">
        <w:rPr>
          <w:bCs/>
          <w:sz w:val="22"/>
          <w:szCs w:val="22"/>
        </w:rPr>
        <w:t xml:space="preserve">bsah Žádosti a jejích příloh </w:t>
      </w:r>
      <w:r w:rsidR="000718AD">
        <w:rPr>
          <w:bCs/>
          <w:sz w:val="22"/>
          <w:szCs w:val="22"/>
        </w:rPr>
        <w:t xml:space="preserve">č. </w:t>
      </w:r>
      <w:r w:rsidR="006634E1">
        <w:rPr>
          <w:bCs/>
          <w:sz w:val="22"/>
          <w:szCs w:val="22"/>
        </w:rPr>
        <w:t>1a</w:t>
      </w:r>
      <w:r w:rsidR="00916103">
        <w:rPr>
          <w:bCs/>
          <w:sz w:val="22"/>
          <w:szCs w:val="22"/>
        </w:rPr>
        <w:t xml:space="preserve"> a</w:t>
      </w:r>
      <w:r w:rsidR="006634E1">
        <w:rPr>
          <w:bCs/>
          <w:sz w:val="22"/>
          <w:szCs w:val="22"/>
        </w:rPr>
        <w:t xml:space="preserve"> 1b </w:t>
      </w:r>
      <w:r w:rsidR="00B4272F" w:rsidRPr="00B4272F">
        <w:rPr>
          <w:bCs/>
          <w:sz w:val="22"/>
          <w:szCs w:val="22"/>
        </w:rPr>
        <w:t xml:space="preserve">týkající se popisu předmětu </w:t>
      </w:r>
      <w:proofErr w:type="gramStart"/>
      <w:r w:rsidR="00B4272F" w:rsidRPr="00B4272F">
        <w:rPr>
          <w:bCs/>
          <w:sz w:val="22"/>
          <w:szCs w:val="22"/>
        </w:rPr>
        <w:t xml:space="preserve">plnění </w:t>
      </w:r>
      <w:r w:rsidR="006634E1">
        <w:rPr>
          <w:bCs/>
          <w:sz w:val="22"/>
          <w:szCs w:val="22"/>
        </w:rPr>
        <w:t xml:space="preserve"> </w:t>
      </w:r>
      <w:r w:rsidR="00B3571A">
        <w:rPr>
          <w:bCs/>
          <w:sz w:val="22"/>
          <w:szCs w:val="22"/>
        </w:rPr>
        <w:t>D</w:t>
      </w:r>
      <w:r w:rsidR="006634E1">
        <w:rPr>
          <w:bCs/>
          <w:sz w:val="22"/>
          <w:szCs w:val="22"/>
        </w:rPr>
        <w:t>ílčí</w:t>
      </w:r>
      <w:proofErr w:type="gramEnd"/>
      <w:r w:rsidR="006634E1">
        <w:rPr>
          <w:bCs/>
          <w:sz w:val="22"/>
          <w:szCs w:val="22"/>
        </w:rPr>
        <w:t xml:space="preserve"> smlouvy </w:t>
      </w:r>
      <w:r w:rsidR="00B3571A">
        <w:rPr>
          <w:bCs/>
          <w:sz w:val="22"/>
          <w:szCs w:val="22"/>
        </w:rPr>
        <w:t xml:space="preserve">č. 19, </w:t>
      </w:r>
      <w:r w:rsidR="00B3571A" w:rsidRPr="00B4272F">
        <w:rPr>
          <w:bCs/>
          <w:sz w:val="22"/>
          <w:szCs w:val="22"/>
        </w:rPr>
        <w:t>uzavřené na základě akceptace této Nabídky Objednatelem a jeho následné Objednávky,</w:t>
      </w:r>
      <w:r w:rsidR="00B3571A">
        <w:rPr>
          <w:bCs/>
          <w:sz w:val="22"/>
          <w:szCs w:val="22"/>
        </w:rPr>
        <w:t xml:space="preserve"> </w:t>
      </w:r>
      <w:r w:rsidR="00B4272F" w:rsidRPr="00B4272F">
        <w:rPr>
          <w:bCs/>
          <w:sz w:val="22"/>
          <w:szCs w:val="22"/>
        </w:rPr>
        <w:t xml:space="preserve">pracovní verzí k datu vystavení Žádosti a je předmětem průběžných modifikací a doplňování. Za formulaci a věcnou správnost faktického zadání dílčích prací dodávaných na základě Dílčí smlouvy č. </w:t>
      </w:r>
      <w:r w:rsidR="00B4272F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9</w:t>
      </w:r>
      <w:r w:rsidR="00B4272F" w:rsidRPr="00B4272F">
        <w:rPr>
          <w:bCs/>
          <w:sz w:val="22"/>
          <w:szCs w:val="22"/>
        </w:rPr>
        <w:t>, uzavřené na základě akceptace této Nabídky Objednatelem a jeho následné Objednávky, odpovídá Objednatel.</w:t>
      </w:r>
    </w:p>
    <w:p w14:paraId="4BB19B03" w14:textId="65D208ED" w:rsidR="00B4272F" w:rsidRDefault="00B4272F" w:rsidP="00B4272F">
      <w:pPr>
        <w:autoSpaceDE w:val="0"/>
        <w:autoSpaceDN w:val="0"/>
        <w:adjustRightInd w:val="0"/>
        <w:spacing w:before="240" w:after="240"/>
        <w:jc w:val="both"/>
        <w:rPr>
          <w:bCs/>
          <w:i/>
          <w:iCs/>
          <w:sz w:val="22"/>
          <w:szCs w:val="22"/>
        </w:rPr>
      </w:pPr>
      <w:r w:rsidRPr="00B4272F">
        <w:rPr>
          <w:bCs/>
          <w:sz w:val="22"/>
          <w:szCs w:val="22"/>
        </w:rPr>
        <w:t>Paušální služby k úpravám realizovaným v rámci rozvoje na základě Dílč</w:t>
      </w:r>
      <w:r>
        <w:rPr>
          <w:bCs/>
          <w:sz w:val="22"/>
          <w:szCs w:val="22"/>
        </w:rPr>
        <w:t>í</w:t>
      </w:r>
      <w:r w:rsidRPr="00B4272F">
        <w:rPr>
          <w:bCs/>
          <w:sz w:val="22"/>
          <w:szCs w:val="22"/>
        </w:rPr>
        <w:t xml:space="preserve"> smlou</w:t>
      </w:r>
      <w:r>
        <w:rPr>
          <w:bCs/>
          <w:sz w:val="22"/>
          <w:szCs w:val="22"/>
        </w:rPr>
        <w:t>v</w:t>
      </w:r>
      <w:r w:rsidRPr="00B4272F">
        <w:rPr>
          <w:bCs/>
          <w:sz w:val="22"/>
          <w:szCs w:val="22"/>
        </w:rPr>
        <w:t>y č. 1</w:t>
      </w:r>
      <w:r w:rsidR="006634E1">
        <w:rPr>
          <w:bCs/>
          <w:sz w:val="22"/>
          <w:szCs w:val="22"/>
        </w:rPr>
        <w:t>9</w:t>
      </w:r>
      <w:r w:rsidRPr="00B4272F">
        <w:rPr>
          <w:bCs/>
          <w:sz w:val="22"/>
          <w:szCs w:val="22"/>
        </w:rPr>
        <w:t xml:space="preserve"> uzavřené na </w:t>
      </w:r>
      <w:r>
        <w:rPr>
          <w:bCs/>
          <w:sz w:val="22"/>
          <w:szCs w:val="22"/>
        </w:rPr>
        <w:t>z</w:t>
      </w:r>
      <w:r w:rsidRPr="00B4272F">
        <w:rPr>
          <w:bCs/>
          <w:sz w:val="22"/>
          <w:szCs w:val="22"/>
        </w:rPr>
        <w:t>ákladě přijetí této Nabídky Objednatelem a vystavení příslušné Objednávky budou poskytovány v souladu s ustanovením čl. 8.11 Servisní Smlouvy</w:t>
      </w:r>
      <w:r>
        <w:rPr>
          <w:bCs/>
          <w:sz w:val="22"/>
          <w:szCs w:val="22"/>
        </w:rPr>
        <w:t xml:space="preserve">: </w:t>
      </w:r>
      <w:r w:rsidRPr="00B4272F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5D9DB4F4" w:rsidR="00602188" w:rsidRDefault="009D4B5C" w:rsidP="00C407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 ohledem na povahu požadovaného plnění bude </w:t>
      </w:r>
      <w:r w:rsidR="00A56F5A">
        <w:rPr>
          <w:sz w:val="22"/>
          <w:szCs w:val="22"/>
        </w:rPr>
        <w:t>přehled</w:t>
      </w:r>
      <w:r w:rsidR="00B9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daném dílčím měsíčním výkazu služeb příslušném k Dílčí smlouvě č. 1</w:t>
      </w:r>
      <w:r w:rsidR="006634E1">
        <w:rPr>
          <w:sz w:val="22"/>
          <w:szCs w:val="22"/>
        </w:rPr>
        <w:t>9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5F3AE9FA" w14:textId="03CBA79A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192729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6634E1">
        <w:rPr>
          <w:sz w:val="22"/>
          <w:szCs w:val="22"/>
        </w:rPr>
        <w:t>9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6634E1">
        <w:rPr>
          <w:sz w:val="22"/>
          <w:szCs w:val="22"/>
        </w:rPr>
        <w:t xml:space="preserve">6 600 </w:t>
      </w:r>
      <w:r w:rsidR="001237EB">
        <w:rPr>
          <w:sz w:val="22"/>
          <w:szCs w:val="22"/>
        </w:rPr>
        <w:t>ČD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342B4A8A" w14:textId="722F0611" w:rsidR="004B409A" w:rsidRDefault="00274E92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6D63607D" w:rsidR="00AC36EA" w:rsidRPr="005A707F" w:rsidRDefault="00C04443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  <w:t xml:space="preserve">(projektový manažer) </w:t>
      </w:r>
    </w:p>
    <w:p w14:paraId="0A5AE9F2" w14:textId="1956D235" w:rsidR="00A6403C" w:rsidRPr="005A707F" w:rsidRDefault="00C04443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</w:r>
      <w:r w:rsidR="00E5330A" w:rsidRPr="005A707F">
        <w:rPr>
          <w:sz w:val="22"/>
          <w:szCs w:val="22"/>
        </w:rPr>
        <w:t>(</w:t>
      </w:r>
      <w:r w:rsidR="00176472" w:rsidRPr="005A707F">
        <w:rPr>
          <w:sz w:val="22"/>
          <w:szCs w:val="22"/>
        </w:rPr>
        <w:t>ředitel divize D1)</w:t>
      </w:r>
    </w:p>
    <w:p w14:paraId="4033A864" w14:textId="2E43ACF6" w:rsidR="00176472" w:rsidRPr="005A707F" w:rsidRDefault="00C04443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7C7820">
        <w:rPr>
          <w:sz w:val="22"/>
          <w:szCs w:val="22"/>
        </w:rPr>
        <w:tab/>
      </w:r>
      <w:r w:rsidR="007C7820">
        <w:rPr>
          <w:sz w:val="22"/>
          <w:szCs w:val="22"/>
        </w:rPr>
        <w:tab/>
      </w:r>
      <w:r w:rsidR="00176472" w:rsidRPr="005A707F">
        <w:rPr>
          <w:sz w:val="22"/>
          <w:szCs w:val="22"/>
        </w:rPr>
        <w:t>(garant za oblast analýzy</w:t>
      </w:r>
      <w:r w:rsidR="00260579">
        <w:rPr>
          <w:sz w:val="22"/>
          <w:szCs w:val="22"/>
        </w:rPr>
        <w:t xml:space="preserve"> a vývoje</w:t>
      </w:r>
      <w:r w:rsidR="00176472" w:rsidRPr="005A707F">
        <w:rPr>
          <w:sz w:val="22"/>
          <w:szCs w:val="22"/>
        </w:rPr>
        <w:t>, vedoucí týmu)</w:t>
      </w:r>
    </w:p>
    <w:p w14:paraId="740318F4" w14:textId="602E0BF3" w:rsidR="00C3282B" w:rsidRPr="005A707F" w:rsidRDefault="00C04443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5A707F">
        <w:rPr>
          <w:sz w:val="22"/>
          <w:szCs w:val="22"/>
        </w:rPr>
        <w:tab/>
      </w:r>
      <w:r w:rsidR="00C3282B" w:rsidRPr="005A707F">
        <w:rPr>
          <w:sz w:val="22"/>
          <w:szCs w:val="22"/>
        </w:rPr>
        <w:t>(garant za</w:t>
      </w:r>
      <w:r w:rsidR="00F73B51" w:rsidRPr="005A707F">
        <w:rPr>
          <w:sz w:val="22"/>
          <w:szCs w:val="22"/>
        </w:rPr>
        <w:t xml:space="preserve"> </w:t>
      </w:r>
      <w:r w:rsidR="00C3282B" w:rsidRPr="005A707F">
        <w:rPr>
          <w:sz w:val="22"/>
          <w:szCs w:val="22"/>
        </w:rPr>
        <w:t>oblast podpory provozu a projekt</w:t>
      </w:r>
      <w:r w:rsidR="005A707F">
        <w:rPr>
          <w:sz w:val="22"/>
          <w:szCs w:val="22"/>
        </w:rPr>
        <w:t>.</w:t>
      </w:r>
      <w:r w:rsidR="00C3282B" w:rsidRPr="005A707F">
        <w:rPr>
          <w:sz w:val="22"/>
          <w:szCs w:val="22"/>
        </w:rPr>
        <w:t xml:space="preserve"> řízení, ředitel </w:t>
      </w:r>
      <w:r w:rsidR="00F73B51" w:rsidRPr="005A707F">
        <w:rPr>
          <w:sz w:val="22"/>
          <w:szCs w:val="22"/>
        </w:rPr>
        <w:t>divize DS)</w:t>
      </w:r>
    </w:p>
    <w:p w14:paraId="683D19A2" w14:textId="2CEF3581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 w:rsidR="00720110">
        <w:rPr>
          <w:sz w:val="22"/>
          <w:szCs w:val="22"/>
        </w:rPr>
        <w:t xml:space="preserve">a 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3815CEBE" w14:textId="38B5DFCB" w:rsidR="00E92C73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lastRenderedPageBreak/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AD3A71">
        <w:rPr>
          <w:bCs/>
          <w:sz w:val="22"/>
          <w:szCs w:val="22"/>
        </w:rPr>
        <w:t xml:space="preserve">bude </w:t>
      </w:r>
      <w:r w:rsidR="00C3282B">
        <w:rPr>
          <w:bCs/>
          <w:sz w:val="22"/>
          <w:szCs w:val="22"/>
        </w:rPr>
        <w:t xml:space="preserve">koncept technického řešení </w:t>
      </w:r>
      <w:r w:rsidR="000718AD">
        <w:rPr>
          <w:bCs/>
          <w:sz w:val="22"/>
          <w:szCs w:val="22"/>
        </w:rPr>
        <w:t xml:space="preserve">definován vždy </w:t>
      </w:r>
      <w:r w:rsidR="00C3282B">
        <w:rPr>
          <w:bCs/>
          <w:sz w:val="22"/>
          <w:szCs w:val="22"/>
        </w:rPr>
        <w:t>v rámci jednotlivých dílčích aktivit</w:t>
      </w:r>
      <w:r w:rsidR="00AD3A71">
        <w:rPr>
          <w:bCs/>
          <w:sz w:val="22"/>
          <w:szCs w:val="22"/>
        </w:rPr>
        <w:t xml:space="preserve"> zadávaných Objednatelem</w:t>
      </w:r>
      <w:r w:rsidR="00C3282B">
        <w:rPr>
          <w:bCs/>
          <w:sz w:val="22"/>
          <w:szCs w:val="22"/>
        </w:rPr>
        <w:t xml:space="preserve">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přílohy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0D08C6FD" w:rsidR="0038325D" w:rsidRPr="0038325D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>
        <w:rPr>
          <w:rFonts w:ascii="Times New Roman" w:hAnsi="Times New Roman"/>
          <w:bCs/>
          <w:szCs w:val="22"/>
        </w:rPr>
        <w:t xml:space="preserve"> následně uzavřené </w:t>
      </w:r>
      <w:r w:rsidR="00260579" w:rsidRPr="00260579">
        <w:rPr>
          <w:rFonts w:ascii="Times New Roman" w:hAnsi="Times New Roman"/>
          <w:bCs/>
          <w:szCs w:val="22"/>
        </w:rPr>
        <w:t>Dílčí smlouvy č. 1</w:t>
      </w:r>
      <w:r w:rsidR="00916103">
        <w:rPr>
          <w:rFonts w:ascii="Times New Roman" w:hAnsi="Times New Roman"/>
          <w:bCs/>
          <w:szCs w:val="22"/>
        </w:rPr>
        <w:t>9</w:t>
      </w:r>
      <w:r w:rsidR="0038325D" w:rsidRPr="003832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4523EBAE" w:rsidR="001237EB" w:rsidRPr="005A707F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B3571A">
        <w:rPr>
          <w:bCs/>
          <w:sz w:val="22"/>
          <w:szCs w:val="22"/>
        </w:rPr>
        <w:t>6</w:t>
      </w:r>
      <w:r w:rsidR="00AD3A71">
        <w:rPr>
          <w:bCs/>
          <w:sz w:val="22"/>
          <w:szCs w:val="22"/>
        </w:rPr>
        <w:t xml:space="preserve"> </w:t>
      </w:r>
      <w:r w:rsidR="00B3571A">
        <w:rPr>
          <w:bCs/>
          <w:sz w:val="22"/>
          <w:szCs w:val="22"/>
        </w:rPr>
        <w:t>600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>č. 1</w:t>
      </w:r>
      <w:r w:rsidR="00B3571A">
        <w:rPr>
          <w:bCs/>
          <w:sz w:val="22"/>
          <w:szCs w:val="22"/>
        </w:rPr>
        <w:t>9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B3571A" w:rsidRPr="00B3571A">
        <w:rPr>
          <w:bCs/>
          <w:sz w:val="22"/>
          <w:szCs w:val="22"/>
        </w:rPr>
        <w:t>95</w:t>
      </w:r>
      <w:r w:rsidR="00B3571A">
        <w:rPr>
          <w:bCs/>
          <w:sz w:val="22"/>
          <w:szCs w:val="22"/>
        </w:rPr>
        <w:t> </w:t>
      </w:r>
      <w:r w:rsidR="00B3571A" w:rsidRPr="00B3571A">
        <w:rPr>
          <w:bCs/>
          <w:sz w:val="22"/>
          <w:szCs w:val="22"/>
        </w:rPr>
        <w:t>700</w:t>
      </w:r>
      <w:r w:rsidR="00B3571A">
        <w:rPr>
          <w:bCs/>
          <w:sz w:val="22"/>
          <w:szCs w:val="22"/>
        </w:rPr>
        <w:t xml:space="preserve"> </w:t>
      </w:r>
      <w:r w:rsidR="00B3571A" w:rsidRPr="00B3571A">
        <w:rPr>
          <w:bCs/>
          <w:sz w:val="22"/>
          <w:szCs w:val="22"/>
        </w:rPr>
        <w:t>000</w:t>
      </w:r>
      <w:r w:rsidR="001237EB" w:rsidRPr="005A707F">
        <w:rPr>
          <w:bCs/>
          <w:sz w:val="22"/>
          <w:szCs w:val="22"/>
        </w:rPr>
        <w:t xml:space="preserve">,- Kč bez DPH. </w:t>
      </w:r>
    </w:p>
    <w:p w14:paraId="6A9517B6" w14:textId="661F2658" w:rsidR="00720110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720110" w:rsidRDefault="00A16F2F" w:rsidP="00720110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851397F" w14:textId="57B6C634" w:rsidR="00002D95" w:rsidRPr="00260579" w:rsidRDefault="00B3571A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 w:rsidRPr="00B3571A">
        <w:rPr>
          <w:sz w:val="22"/>
          <w:szCs w:val="22"/>
        </w:rPr>
        <w:t xml:space="preserve">Akceptace plnění bude probíhat na měsíční bázi formou schválení Dílčího měsíčního výkazu příslušného k Dílčí smlouvě 19/2024 vzniklé přijetím této Nabídky a nabytím účinnosti následné Objednávky DS_2024_19_O, který bude součástí Souhrnného měsíčního výkazu za daný měsíc. Poskytovatel bude dodávat Objednateli na měsíční bázi jako součást Dílčího měsíčního výkazu k DS 19/2024 v </w:t>
      </w:r>
      <w:proofErr w:type="spellStart"/>
      <w:r w:rsidRPr="00B3571A">
        <w:rPr>
          <w:sz w:val="22"/>
          <w:szCs w:val="22"/>
        </w:rPr>
        <w:t>granularitě</w:t>
      </w:r>
      <w:proofErr w:type="spellEnd"/>
      <w:r w:rsidRPr="00B3571A">
        <w:rPr>
          <w:sz w:val="22"/>
          <w:szCs w:val="22"/>
        </w:rPr>
        <w:t xml:space="preserve"> osoba / datum / počet hodin / dodávka (ve smyslu dílčího zadání, práce na konkrétní části projektu) / role/ popis činnosti. Vzor struktury údajů ve výkazu je uveden v Příloze </w:t>
      </w:r>
      <w:proofErr w:type="gramStart"/>
      <w:r w:rsidRPr="00B3571A">
        <w:rPr>
          <w:sz w:val="22"/>
          <w:szCs w:val="22"/>
        </w:rPr>
        <w:t>č.3  Žádosti</w:t>
      </w:r>
      <w:proofErr w:type="gramEnd"/>
      <w:r w:rsidRPr="00B3571A">
        <w:rPr>
          <w:sz w:val="22"/>
          <w:szCs w:val="22"/>
        </w:rPr>
        <w:t xml:space="preserve">. </w:t>
      </w:r>
    </w:p>
    <w:p w14:paraId="3C800A7B" w14:textId="77777777" w:rsidR="004B409A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lastRenderedPageBreak/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B3571A" w:rsidRDefault="000D40C7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Pr="00B3571A" w:rsidRDefault="00B3571A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B3571A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6D5D09EC" w14:textId="6C238E83" w:rsidR="00C07883" w:rsidRPr="007C7820" w:rsidRDefault="00C07883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7C7820">
        <w:rPr>
          <w:rFonts w:ascii="Times New Roman" w:hAnsi="Times New Roman"/>
          <w:szCs w:val="22"/>
        </w:rPr>
        <w:t xml:space="preserve">S ohledem na spolufinancování služeb dle Žádosti v rámci projektu </w:t>
      </w:r>
      <w:r w:rsidR="00192729" w:rsidRPr="007C7820">
        <w:rPr>
          <w:rFonts w:ascii="Times New Roman" w:hAnsi="Times New Roman"/>
          <w:szCs w:val="22"/>
        </w:rPr>
        <w:t>„Klientská zóna II“, registrační číslo CZ.31.2.0/0.0/0.0/23_ 089/0010671 z Národního plánu obnovy, komponenty 1.1 „Digitální služby občanům a firmám“ (dále jen „</w:t>
      </w:r>
      <w:r w:rsidR="00192729" w:rsidRPr="007C7820">
        <w:rPr>
          <w:rFonts w:ascii="Times New Roman" w:hAnsi="Times New Roman"/>
          <w:b/>
          <w:bCs/>
          <w:szCs w:val="22"/>
        </w:rPr>
        <w:t>Projekt</w:t>
      </w:r>
      <w:r w:rsidR="00192729" w:rsidRPr="007C7820">
        <w:rPr>
          <w:rFonts w:ascii="Times New Roman" w:hAnsi="Times New Roman"/>
          <w:szCs w:val="22"/>
        </w:rPr>
        <w:t xml:space="preserve">“), </w:t>
      </w:r>
      <w:r w:rsidRPr="007C7820">
        <w:rPr>
          <w:rFonts w:ascii="Times New Roman" w:hAnsi="Times New Roman"/>
          <w:szCs w:val="22"/>
        </w:rPr>
        <w:t xml:space="preserve">se Poskytovatel dále zavazuje ke splnění povinností specifikovaných v Příloze č. </w:t>
      </w:r>
      <w:r w:rsidR="00192729" w:rsidRPr="007C7820">
        <w:rPr>
          <w:rFonts w:ascii="Times New Roman" w:hAnsi="Times New Roman"/>
          <w:szCs w:val="22"/>
        </w:rPr>
        <w:t>2</w:t>
      </w:r>
      <w:r w:rsidRPr="007C7820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7C7820" w:rsidRDefault="000718AD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7C7820">
        <w:rPr>
          <w:rFonts w:ascii="Times New Roman" w:hAnsi="Times New Roman"/>
          <w:szCs w:val="22"/>
        </w:rPr>
        <w:t>Poskytování s</w:t>
      </w:r>
      <w:r w:rsidR="00C07883" w:rsidRPr="007C7820">
        <w:rPr>
          <w:rFonts w:ascii="Times New Roman" w:hAnsi="Times New Roman"/>
          <w:szCs w:val="22"/>
        </w:rPr>
        <w:t>oučinnost</w:t>
      </w:r>
      <w:r w:rsidRPr="007C7820">
        <w:rPr>
          <w:rFonts w:ascii="Times New Roman" w:hAnsi="Times New Roman"/>
          <w:szCs w:val="22"/>
        </w:rPr>
        <w:t>i</w:t>
      </w:r>
      <w:r w:rsidR="00C07883" w:rsidRPr="007C7820">
        <w:rPr>
          <w:rFonts w:ascii="Times New Roman" w:hAnsi="Times New Roman"/>
          <w:szCs w:val="22"/>
        </w:rPr>
        <w:t xml:space="preserve"> v oblasti publicity</w:t>
      </w:r>
      <w:r w:rsidRPr="007C7820">
        <w:rPr>
          <w:rFonts w:ascii="Times New Roman" w:hAnsi="Times New Roman"/>
          <w:szCs w:val="22"/>
        </w:rPr>
        <w:t>;</w:t>
      </w:r>
    </w:p>
    <w:p w14:paraId="0F529A28" w14:textId="51F1BF8F" w:rsidR="00C07883" w:rsidRPr="007C7820" w:rsidRDefault="00C07883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7C7820">
        <w:rPr>
          <w:rFonts w:ascii="Times New Roman" w:hAnsi="Times New Roman"/>
          <w:szCs w:val="22"/>
        </w:rPr>
        <w:t>Uvedení následujících formulací na fakturách týkajících se plnění poskytnutých na základě Dílčí smlouvy č. 1</w:t>
      </w:r>
      <w:r w:rsidR="00192729" w:rsidRPr="007C7820">
        <w:rPr>
          <w:rFonts w:ascii="Times New Roman" w:hAnsi="Times New Roman"/>
          <w:szCs w:val="22"/>
        </w:rPr>
        <w:t>9</w:t>
      </w:r>
      <w:r w:rsidRPr="007C7820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DS_2024_1</w:t>
      </w:r>
      <w:r w:rsidR="00192729" w:rsidRPr="007C7820">
        <w:rPr>
          <w:rFonts w:ascii="Times New Roman" w:hAnsi="Times New Roman"/>
          <w:szCs w:val="22"/>
        </w:rPr>
        <w:t>9</w:t>
      </w:r>
      <w:r w:rsidRPr="007C7820">
        <w:rPr>
          <w:rFonts w:ascii="Times New Roman" w:hAnsi="Times New Roman"/>
          <w:szCs w:val="22"/>
        </w:rPr>
        <w:t>_O:</w:t>
      </w:r>
    </w:p>
    <w:p w14:paraId="1887DE74" w14:textId="77777777" w:rsidR="00C07883" w:rsidRPr="007C7820" w:rsidRDefault="00C07883" w:rsidP="00C07883">
      <w:pPr>
        <w:pStyle w:val="Default"/>
        <w:ind w:left="1080"/>
      </w:pPr>
    </w:p>
    <w:p w14:paraId="5643F89C" w14:textId="51C3CB80" w:rsidR="00192729" w:rsidRPr="00192729" w:rsidRDefault="00192729" w:rsidP="00192729">
      <w:pPr>
        <w:pStyle w:val="Default"/>
        <w:numPr>
          <w:ilvl w:val="0"/>
          <w:numId w:val="50"/>
        </w:numPr>
        <w:ind w:left="2124"/>
        <w:jc w:val="both"/>
        <w:rPr>
          <w:sz w:val="22"/>
          <w:szCs w:val="22"/>
        </w:rPr>
      </w:pPr>
      <w:r w:rsidRPr="007C7820">
        <w:rPr>
          <w:sz w:val="22"/>
          <w:szCs w:val="22"/>
        </w:rPr>
        <w:t xml:space="preserve">i. </w:t>
      </w:r>
      <w:r w:rsidRPr="00192729">
        <w:rPr>
          <w:sz w:val="22"/>
          <w:szCs w:val="22"/>
        </w:rPr>
        <w:t>„</w:t>
      </w:r>
      <w:r w:rsidRPr="00192729">
        <w:rPr>
          <w:i/>
          <w:iCs/>
          <w:sz w:val="22"/>
          <w:szCs w:val="22"/>
        </w:rPr>
        <w:t xml:space="preserve">Služby byly poskytnuty pro potřeby Projektu, který je realizován a spolufinancován v rámci NPO, komponenty 1.1 „Digitální služby občanům a firmám“. </w:t>
      </w:r>
    </w:p>
    <w:p w14:paraId="2D9994EA" w14:textId="77777777" w:rsidR="00192729" w:rsidRPr="007C7820" w:rsidRDefault="00192729" w:rsidP="00192729">
      <w:pPr>
        <w:pStyle w:val="Default"/>
        <w:numPr>
          <w:ilvl w:val="2"/>
          <w:numId w:val="50"/>
        </w:numPr>
        <w:ind w:left="2124"/>
        <w:jc w:val="both"/>
        <w:rPr>
          <w:sz w:val="22"/>
          <w:szCs w:val="22"/>
        </w:rPr>
      </w:pPr>
    </w:p>
    <w:p w14:paraId="08A5647F" w14:textId="79E8AFE6" w:rsidR="00192729" w:rsidRPr="007C7820" w:rsidRDefault="00192729" w:rsidP="00192729">
      <w:pPr>
        <w:pStyle w:val="Default"/>
        <w:ind w:left="2124"/>
        <w:jc w:val="both"/>
        <w:rPr>
          <w:i/>
          <w:iCs/>
          <w:sz w:val="22"/>
          <w:szCs w:val="22"/>
        </w:rPr>
      </w:pPr>
      <w:proofErr w:type="spellStart"/>
      <w:r w:rsidRPr="007C7820">
        <w:rPr>
          <w:sz w:val="22"/>
          <w:szCs w:val="22"/>
        </w:rPr>
        <w:t>ii</w:t>
      </w:r>
      <w:proofErr w:type="spellEnd"/>
      <w:r w:rsidRPr="007C7820">
        <w:rPr>
          <w:sz w:val="22"/>
          <w:szCs w:val="22"/>
        </w:rPr>
        <w:t xml:space="preserve">. </w:t>
      </w:r>
      <w:r w:rsidRPr="007C7820">
        <w:rPr>
          <w:i/>
          <w:iCs/>
          <w:sz w:val="22"/>
          <w:szCs w:val="22"/>
        </w:rPr>
        <w:t>Č</w:t>
      </w:r>
      <w:r w:rsidRPr="00192729">
        <w:rPr>
          <w:i/>
          <w:iCs/>
          <w:sz w:val="22"/>
          <w:szCs w:val="22"/>
        </w:rPr>
        <w:t xml:space="preserve">íslo Projektu: CZ.31.2.0/0.0/0.0/23_ 089/0010671. </w:t>
      </w:r>
    </w:p>
    <w:p w14:paraId="025C472C" w14:textId="7B00921C" w:rsidR="00192729" w:rsidRPr="00192729" w:rsidRDefault="00192729" w:rsidP="00192729">
      <w:pPr>
        <w:pStyle w:val="Default"/>
        <w:ind w:left="2124"/>
        <w:jc w:val="both"/>
        <w:rPr>
          <w:sz w:val="22"/>
          <w:szCs w:val="22"/>
        </w:rPr>
      </w:pPr>
      <w:r w:rsidRPr="007C7820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7C7820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7C7820" w:rsidRDefault="00192729" w:rsidP="00192729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7C7820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7C7820" w:rsidRDefault="00192729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7C7820">
        <w:rPr>
          <w:i/>
          <w:iCs/>
          <w:sz w:val="23"/>
          <w:szCs w:val="23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1669A7A5" w14:textId="77777777" w:rsidR="00192729" w:rsidRPr="007C7820" w:rsidRDefault="00192729" w:rsidP="00192729">
      <w:pPr>
        <w:pStyle w:val="Default"/>
        <w:ind w:left="2136"/>
        <w:jc w:val="both"/>
        <w:rPr>
          <w:i/>
          <w:iCs/>
          <w:sz w:val="23"/>
          <w:szCs w:val="23"/>
        </w:rPr>
      </w:pPr>
    </w:p>
    <w:p w14:paraId="684E3FDD" w14:textId="5554099F" w:rsidR="00192729" w:rsidRPr="007C7820" w:rsidRDefault="00192729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7C7820">
        <w:rPr>
          <w:i/>
          <w:iCs/>
          <w:sz w:val="23"/>
          <w:szCs w:val="23"/>
        </w:rPr>
        <w:t xml:space="preserve">Akceptovaná/Poskytnutá plnění se vztahují k hlavnímu produktu projektu s názvem: Ukončení vývoje a uvedení do provozu modernizované aplikace JENDA a všech podpůrných částí a </w:t>
      </w:r>
      <w:proofErr w:type="spellStart"/>
      <w:r w:rsidRPr="007C7820">
        <w:rPr>
          <w:i/>
          <w:iCs/>
          <w:sz w:val="23"/>
          <w:szCs w:val="23"/>
        </w:rPr>
        <w:t>podproduktu</w:t>
      </w:r>
      <w:proofErr w:type="spellEnd"/>
      <w:r w:rsidRPr="007C7820">
        <w:rPr>
          <w:i/>
          <w:iCs/>
          <w:sz w:val="23"/>
          <w:szCs w:val="23"/>
        </w:rPr>
        <w:t xml:space="preserve"> č. 2 s názvem: Digitalizace žádosti SSP a NSD (on-line žádost o dávky na bydlení), které je součástí investiční akce pod evidenčním číslem 013V110009340 (v případě změny bude nové identifikační číslo dle EDS/SMVS uvedeno v dílčí smlouvě).</w:t>
      </w:r>
    </w:p>
    <w:p w14:paraId="721A95A7" w14:textId="77777777" w:rsidR="00192729" w:rsidRPr="007C7820" w:rsidRDefault="00192729" w:rsidP="00192729">
      <w:pPr>
        <w:pStyle w:val="Odstavecseseznamem"/>
        <w:rPr>
          <w:i/>
          <w:iCs/>
          <w:sz w:val="23"/>
          <w:szCs w:val="23"/>
        </w:rPr>
      </w:pPr>
    </w:p>
    <w:p w14:paraId="2C73D0B6" w14:textId="77777777" w:rsidR="00192729" w:rsidRPr="007C7820" w:rsidRDefault="00192729" w:rsidP="00192729">
      <w:pPr>
        <w:pStyle w:val="Default"/>
        <w:ind w:left="2160"/>
        <w:jc w:val="both"/>
        <w:rPr>
          <w:i/>
          <w:iCs/>
          <w:sz w:val="23"/>
          <w:szCs w:val="23"/>
        </w:rPr>
      </w:pPr>
    </w:p>
    <w:p w14:paraId="0BF29B9E" w14:textId="66E8EBF4" w:rsidR="00C07883" w:rsidRPr="007C7820" w:rsidRDefault="000718AD" w:rsidP="00192729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7C7820">
        <w:rPr>
          <w:sz w:val="22"/>
          <w:szCs w:val="22"/>
        </w:rPr>
        <w:lastRenderedPageBreak/>
        <w:t>Splnění d</w:t>
      </w:r>
      <w:r w:rsidR="00C07883" w:rsidRPr="007C7820">
        <w:rPr>
          <w:sz w:val="22"/>
          <w:szCs w:val="22"/>
        </w:rPr>
        <w:t>alší</w:t>
      </w:r>
      <w:r w:rsid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povinnost</w:t>
      </w:r>
      <w:r w:rsidRPr="007C7820">
        <w:rPr>
          <w:sz w:val="22"/>
          <w:szCs w:val="22"/>
        </w:rPr>
        <w:t>í</w:t>
      </w:r>
      <w:r w:rsidR="00C07883" w:rsidRPr="007C7820">
        <w:rPr>
          <w:sz w:val="22"/>
          <w:szCs w:val="22"/>
        </w:rPr>
        <w:t xml:space="preserve"> </w:t>
      </w:r>
      <w:r w:rsidR="00812B7F" w:rsidRPr="007C7820">
        <w:rPr>
          <w:sz w:val="22"/>
          <w:szCs w:val="22"/>
        </w:rPr>
        <w:t xml:space="preserve">uvedených v Příloze č. 2 Žádosti </w:t>
      </w:r>
      <w:r w:rsidR="00C07883" w:rsidRPr="007C7820">
        <w:rPr>
          <w:sz w:val="22"/>
          <w:szCs w:val="22"/>
        </w:rPr>
        <w:t>týkající</w:t>
      </w:r>
      <w:r w:rsidRP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7C7820">
        <w:rPr>
          <w:sz w:val="22"/>
          <w:szCs w:val="22"/>
        </w:rPr>
        <w:t>P</w:t>
      </w:r>
      <w:r w:rsidR="00C07883" w:rsidRPr="007C7820">
        <w:rPr>
          <w:sz w:val="22"/>
          <w:szCs w:val="22"/>
        </w:rPr>
        <w:t>rojektu</w:t>
      </w:r>
      <w:r w:rsidR="00812B7F" w:rsidRPr="007C7820">
        <w:rPr>
          <w:sz w:val="22"/>
          <w:szCs w:val="22"/>
        </w:rPr>
        <w:t xml:space="preserve">, poskytování součinnosti </w:t>
      </w:r>
      <w:r w:rsidR="00C07883" w:rsidRPr="007C7820">
        <w:rPr>
          <w:sz w:val="22"/>
          <w:szCs w:val="22"/>
        </w:rPr>
        <w:t xml:space="preserve">a </w:t>
      </w:r>
      <w:r w:rsidR="00812B7F" w:rsidRPr="007C7820">
        <w:rPr>
          <w:sz w:val="22"/>
          <w:szCs w:val="22"/>
        </w:rPr>
        <w:t xml:space="preserve">dodržování </w:t>
      </w:r>
      <w:r w:rsidR="00C07883" w:rsidRPr="007C7820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7C7820">
        <w:rPr>
          <w:sz w:val="22"/>
          <w:szCs w:val="22"/>
        </w:rPr>
        <w:t>.</w:t>
      </w:r>
    </w:p>
    <w:p w14:paraId="350A7F31" w14:textId="77777777" w:rsidR="005A707F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752AB5E3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92729">
        <w:rPr>
          <w:b/>
          <w:bCs/>
          <w:iCs/>
          <w:sz w:val="22"/>
          <w:szCs w:val="22"/>
        </w:rPr>
        <w:t>25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D3A71">
        <w:rPr>
          <w:b/>
          <w:bCs/>
          <w:iCs/>
          <w:sz w:val="22"/>
          <w:szCs w:val="22"/>
        </w:rPr>
        <w:t>1</w:t>
      </w:r>
      <w:r w:rsidR="00192729">
        <w:rPr>
          <w:b/>
          <w:bCs/>
          <w:iCs/>
          <w:sz w:val="22"/>
          <w:szCs w:val="22"/>
        </w:rPr>
        <w:t>1</w:t>
      </w:r>
      <w:r w:rsidR="001E10C9" w:rsidRPr="00636413">
        <w:rPr>
          <w:b/>
          <w:bCs/>
          <w:iCs/>
          <w:sz w:val="22"/>
          <w:szCs w:val="22"/>
        </w:rPr>
        <w:t>. 2024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458E48F1" w14:textId="7E9130C5" w:rsidR="00C04443" w:rsidRDefault="00C04443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5580B435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63EA" w14:textId="77777777" w:rsidR="0074411D" w:rsidRDefault="0074411D" w:rsidP="007C3AEB">
      <w:r>
        <w:separator/>
      </w:r>
    </w:p>
  </w:endnote>
  <w:endnote w:type="continuationSeparator" w:id="0">
    <w:p w14:paraId="5BFB7C39" w14:textId="77777777" w:rsidR="0074411D" w:rsidRDefault="0074411D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53E8" w14:textId="77777777" w:rsidR="0074411D" w:rsidRDefault="0074411D" w:rsidP="007C3AEB">
      <w:r>
        <w:separator/>
      </w:r>
    </w:p>
  </w:footnote>
  <w:footnote w:type="continuationSeparator" w:id="0">
    <w:p w14:paraId="577FF973" w14:textId="77777777" w:rsidR="0074411D" w:rsidRDefault="0074411D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5E535B"/>
    <w:multiLevelType w:val="hybridMultilevel"/>
    <w:tmpl w:val="0FC2E488"/>
    <w:lvl w:ilvl="0" w:tplc="FFFFFFFF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1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9546208">
    <w:abstractNumId w:val="38"/>
  </w:num>
  <w:num w:numId="2" w16cid:durableId="46731652">
    <w:abstractNumId w:val="38"/>
  </w:num>
  <w:num w:numId="3" w16cid:durableId="309093731">
    <w:abstractNumId w:val="38"/>
  </w:num>
  <w:num w:numId="4" w16cid:durableId="775638126">
    <w:abstractNumId w:val="26"/>
  </w:num>
  <w:num w:numId="5" w16cid:durableId="1791589683">
    <w:abstractNumId w:val="26"/>
    <w:lvlOverride w:ilvl="0">
      <w:startOverride w:val="1"/>
    </w:lvlOverride>
  </w:num>
  <w:num w:numId="6" w16cid:durableId="1833981096">
    <w:abstractNumId w:val="26"/>
  </w:num>
  <w:num w:numId="7" w16cid:durableId="1891963417">
    <w:abstractNumId w:val="26"/>
    <w:lvlOverride w:ilvl="0">
      <w:startOverride w:val="1"/>
    </w:lvlOverride>
  </w:num>
  <w:num w:numId="8" w16cid:durableId="950208330">
    <w:abstractNumId w:val="26"/>
    <w:lvlOverride w:ilvl="0">
      <w:startOverride w:val="1"/>
    </w:lvlOverride>
  </w:num>
  <w:num w:numId="9" w16cid:durableId="1678968075">
    <w:abstractNumId w:val="7"/>
  </w:num>
  <w:num w:numId="10" w16cid:durableId="2123725833">
    <w:abstractNumId w:val="11"/>
  </w:num>
  <w:num w:numId="11" w16cid:durableId="134495461">
    <w:abstractNumId w:val="26"/>
  </w:num>
  <w:num w:numId="12" w16cid:durableId="1882159474">
    <w:abstractNumId w:val="4"/>
  </w:num>
  <w:num w:numId="13" w16cid:durableId="1602954043">
    <w:abstractNumId w:val="28"/>
  </w:num>
  <w:num w:numId="14" w16cid:durableId="1909337764">
    <w:abstractNumId w:val="1"/>
  </w:num>
  <w:num w:numId="15" w16cid:durableId="1124494473">
    <w:abstractNumId w:val="0"/>
  </w:num>
  <w:num w:numId="16" w16cid:durableId="371662231">
    <w:abstractNumId w:val="2"/>
  </w:num>
  <w:num w:numId="17" w16cid:durableId="1438450232">
    <w:abstractNumId w:val="41"/>
  </w:num>
  <w:num w:numId="18" w16cid:durableId="326714138">
    <w:abstractNumId w:val="23"/>
  </w:num>
  <w:num w:numId="19" w16cid:durableId="1928617207">
    <w:abstractNumId w:val="21"/>
  </w:num>
  <w:num w:numId="20" w16cid:durableId="591012086">
    <w:abstractNumId w:val="14"/>
  </w:num>
  <w:num w:numId="21" w16cid:durableId="890574231">
    <w:abstractNumId w:val="13"/>
  </w:num>
  <w:num w:numId="22" w16cid:durableId="2023043521">
    <w:abstractNumId w:val="20"/>
  </w:num>
  <w:num w:numId="23" w16cid:durableId="1720937359">
    <w:abstractNumId w:val="40"/>
  </w:num>
  <w:num w:numId="24" w16cid:durableId="359361862">
    <w:abstractNumId w:val="36"/>
  </w:num>
  <w:num w:numId="25" w16cid:durableId="1796215451">
    <w:abstractNumId w:val="5"/>
  </w:num>
  <w:num w:numId="26" w16cid:durableId="1620455485">
    <w:abstractNumId w:val="6"/>
  </w:num>
  <w:num w:numId="27" w16cid:durableId="959262315">
    <w:abstractNumId w:val="10"/>
  </w:num>
  <w:num w:numId="28" w16cid:durableId="579829476">
    <w:abstractNumId w:val="8"/>
  </w:num>
  <w:num w:numId="29" w16cid:durableId="661389707">
    <w:abstractNumId w:val="24"/>
  </w:num>
  <w:num w:numId="30" w16cid:durableId="24404409">
    <w:abstractNumId w:val="27"/>
  </w:num>
  <w:num w:numId="31" w16cid:durableId="352809125">
    <w:abstractNumId w:val="19"/>
  </w:num>
  <w:num w:numId="32" w16cid:durableId="304358357">
    <w:abstractNumId w:val="18"/>
  </w:num>
  <w:num w:numId="33" w16cid:durableId="1246378141">
    <w:abstractNumId w:val="39"/>
  </w:num>
  <w:num w:numId="34" w16cid:durableId="1803107993">
    <w:abstractNumId w:val="42"/>
  </w:num>
  <w:num w:numId="35" w16cid:durableId="434517783">
    <w:abstractNumId w:val="35"/>
  </w:num>
  <w:num w:numId="36" w16cid:durableId="96684651">
    <w:abstractNumId w:val="33"/>
  </w:num>
  <w:num w:numId="37" w16cid:durableId="338506692">
    <w:abstractNumId w:val="34"/>
  </w:num>
  <w:num w:numId="38" w16cid:durableId="723918442">
    <w:abstractNumId w:val="31"/>
  </w:num>
  <w:num w:numId="39" w16cid:durableId="1690447177">
    <w:abstractNumId w:val="29"/>
  </w:num>
  <w:num w:numId="40" w16cid:durableId="1454136282">
    <w:abstractNumId w:val="37"/>
  </w:num>
  <w:num w:numId="41" w16cid:durableId="92357287">
    <w:abstractNumId w:val="22"/>
  </w:num>
  <w:num w:numId="42" w16cid:durableId="890993900">
    <w:abstractNumId w:val="43"/>
  </w:num>
  <w:num w:numId="43" w16cid:durableId="569000321">
    <w:abstractNumId w:val="16"/>
  </w:num>
  <w:num w:numId="44" w16cid:durableId="1485046971">
    <w:abstractNumId w:val="30"/>
  </w:num>
  <w:num w:numId="45" w16cid:durableId="1752963591">
    <w:abstractNumId w:val="15"/>
  </w:num>
  <w:num w:numId="46" w16cid:durableId="658190802">
    <w:abstractNumId w:val="12"/>
  </w:num>
  <w:num w:numId="47" w16cid:durableId="1474521434">
    <w:abstractNumId w:val="25"/>
  </w:num>
  <w:num w:numId="48" w16cid:durableId="212544510">
    <w:abstractNumId w:val="32"/>
  </w:num>
  <w:num w:numId="49" w16cid:durableId="838468375">
    <w:abstractNumId w:val="9"/>
  </w:num>
  <w:num w:numId="50" w16cid:durableId="1091466445">
    <w:abstractNumId w:val="3"/>
  </w:num>
  <w:num w:numId="51" w16cid:durableId="1013268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400E93"/>
    <w:rsid w:val="00401234"/>
    <w:rsid w:val="004205A1"/>
    <w:rsid w:val="00432936"/>
    <w:rsid w:val="004402DC"/>
    <w:rsid w:val="00457677"/>
    <w:rsid w:val="0046535F"/>
    <w:rsid w:val="0047396F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310EF"/>
    <w:rsid w:val="0073498B"/>
    <w:rsid w:val="0074411D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F125C"/>
    <w:rsid w:val="00905525"/>
    <w:rsid w:val="00916103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4443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1540</Words>
  <Characters>9090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2025-03-30T18:53:00Z</dcterms:created>
  <dcterms:modified xsi:type="dcterms:W3CDTF">2025-03-30T18:53:00Z</dcterms:modified>
</cp:coreProperties>
</file>