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4CE9" w14:textId="77777777" w:rsidR="0004027E" w:rsidRDefault="0004027E">
      <w:pPr>
        <w:spacing w:line="1" w:lineRule="exact"/>
      </w:pPr>
    </w:p>
    <w:p w14:paraId="693C4B34" w14:textId="77777777" w:rsidR="0004027E" w:rsidRDefault="00000000">
      <w:pPr>
        <w:pStyle w:val="Zhlavnebozpat0"/>
        <w:framePr w:wrap="none" w:vAnchor="page" w:hAnchor="page" w:x="9514" w:y="669"/>
        <w:ind w:right="0"/>
        <w:jc w:val="lef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OMI 31/2024</w:t>
      </w:r>
    </w:p>
    <w:p w14:paraId="491DEB72" w14:textId="77777777" w:rsidR="0004027E" w:rsidRDefault="00000000">
      <w:pPr>
        <w:pStyle w:val="Zkladntext20"/>
        <w:framePr w:w="9457" w:h="13957" w:hRule="exact" w:wrap="none" w:vAnchor="page" w:hAnchor="page" w:x="1262" w:y="1392"/>
        <w:spacing w:after="260"/>
        <w:ind w:left="0" w:firstLine="0"/>
      </w:pPr>
      <w:r>
        <w:t>Níže uvedeného dne, měsíce a roku uzavřely osoby dle svého vlastního prohlášení svéprávné k právním jednáním</w:t>
      </w:r>
    </w:p>
    <w:p w14:paraId="1BDE614A" w14:textId="77777777" w:rsidR="0004027E" w:rsidRDefault="00000000">
      <w:pPr>
        <w:pStyle w:val="Zkladntext20"/>
        <w:framePr w:w="9457" w:h="13957" w:hRule="exact" w:wrap="none" w:vAnchor="page" w:hAnchor="page" w:x="1262" w:y="1392"/>
        <w:spacing w:line="283" w:lineRule="auto"/>
        <w:ind w:left="0" w:firstLine="0"/>
      </w:pPr>
      <w:r>
        <w:rPr>
          <w:b/>
          <w:bCs/>
        </w:rPr>
        <w:t>statutární město Pardubice</w:t>
      </w:r>
    </w:p>
    <w:p w14:paraId="3D470470" w14:textId="4976DC2A" w:rsidR="0004027E" w:rsidRDefault="00000000">
      <w:pPr>
        <w:pStyle w:val="Zkladntext20"/>
        <w:framePr w:w="9457" w:h="13957" w:hRule="exact" w:wrap="none" w:vAnchor="page" w:hAnchor="page" w:x="1262" w:y="1392"/>
        <w:tabs>
          <w:tab w:val="left" w:pos="1367"/>
          <w:tab w:val="left" w:pos="3583"/>
        </w:tabs>
        <w:spacing w:line="283" w:lineRule="auto"/>
        <w:ind w:left="0" w:firstLine="0"/>
      </w:pPr>
      <w:r>
        <w:t>sídlo:</w:t>
      </w:r>
      <w:r>
        <w:tab/>
        <w:t>Pernštýnské nám. čp.</w:t>
      </w:r>
      <w:r>
        <w:tab/>
        <w:t xml:space="preserve">1, </w:t>
      </w:r>
      <w:r w:rsidR="00DC481D">
        <w:t>Pardubice</w:t>
      </w:r>
      <w:r>
        <w:t>-Staré Město, PSČ 530 21</w:t>
      </w:r>
    </w:p>
    <w:p w14:paraId="68820B23" w14:textId="77777777" w:rsidR="0004027E" w:rsidRDefault="00000000">
      <w:pPr>
        <w:pStyle w:val="Zkladntext20"/>
        <w:framePr w:w="9457" w:h="13957" w:hRule="exact" w:wrap="none" w:vAnchor="page" w:hAnchor="page" w:x="1262" w:y="1392"/>
        <w:tabs>
          <w:tab w:val="left" w:pos="1367"/>
        </w:tabs>
        <w:spacing w:line="283" w:lineRule="auto"/>
        <w:ind w:left="0" w:firstLine="0"/>
      </w:pPr>
      <w:r>
        <w:t>IČO:</w:t>
      </w:r>
      <w:r>
        <w:tab/>
        <w:t>00274046</w:t>
      </w:r>
    </w:p>
    <w:p w14:paraId="5FF21E5F" w14:textId="77777777" w:rsidR="0004027E" w:rsidRDefault="00000000">
      <w:pPr>
        <w:pStyle w:val="Zkladntext20"/>
        <w:framePr w:w="9457" w:h="13957" w:hRule="exact" w:wrap="none" w:vAnchor="page" w:hAnchor="page" w:x="1262" w:y="1392"/>
        <w:tabs>
          <w:tab w:val="left" w:pos="1367"/>
        </w:tabs>
        <w:spacing w:line="283" w:lineRule="auto"/>
        <w:ind w:left="0" w:firstLine="0"/>
      </w:pPr>
      <w:r>
        <w:t>DIČ:</w:t>
      </w:r>
      <w:r>
        <w:tab/>
        <w:t>CZ 00274046</w:t>
      </w:r>
    </w:p>
    <w:p w14:paraId="6684087D" w14:textId="77777777" w:rsidR="0004027E" w:rsidRDefault="00000000">
      <w:pPr>
        <w:pStyle w:val="Zkladntext20"/>
        <w:framePr w:w="9457" w:h="13957" w:hRule="exact" w:wrap="none" w:vAnchor="page" w:hAnchor="page" w:x="1262" w:y="1392"/>
        <w:spacing w:line="283" w:lineRule="auto"/>
        <w:ind w:left="0" w:firstLine="0"/>
      </w:pPr>
      <w:r>
        <w:t>číslo účtu:</w:t>
      </w:r>
    </w:p>
    <w:p w14:paraId="7246856A" w14:textId="77777777" w:rsidR="0004027E" w:rsidRDefault="00000000">
      <w:pPr>
        <w:pStyle w:val="Zkladntext20"/>
        <w:framePr w:w="9457" w:h="13957" w:hRule="exact" w:wrap="none" w:vAnchor="page" w:hAnchor="page" w:x="1262" w:y="1392"/>
        <w:spacing w:line="283" w:lineRule="auto"/>
        <w:ind w:left="0" w:firstLine="0"/>
      </w:pPr>
      <w:r>
        <w:t>bank, spojení: Komerční banka, a.s. Pardubice</w:t>
      </w:r>
    </w:p>
    <w:p w14:paraId="167923D4" w14:textId="77777777" w:rsidR="0004027E" w:rsidRDefault="00000000">
      <w:pPr>
        <w:pStyle w:val="Zkladntext20"/>
        <w:framePr w:w="9457" w:h="13957" w:hRule="exact" w:wrap="none" w:vAnchor="page" w:hAnchor="page" w:x="1262" w:y="1392"/>
        <w:tabs>
          <w:tab w:val="left" w:pos="1367"/>
        </w:tabs>
        <w:spacing w:line="283" w:lineRule="auto"/>
        <w:ind w:left="0" w:firstLine="0"/>
      </w:pPr>
      <w:r>
        <w:t>jednající:</w:t>
      </w:r>
      <w:r>
        <w:tab/>
      </w:r>
      <w:r>
        <w:rPr>
          <w:b/>
          <w:bCs/>
        </w:rPr>
        <w:t xml:space="preserve">Ing. Miroslav Macela, </w:t>
      </w:r>
      <w:r>
        <w:t>vedoucí oddělení pozemků a převodu nemovitostí odboru</w:t>
      </w:r>
    </w:p>
    <w:p w14:paraId="40603A48" w14:textId="77777777" w:rsidR="0004027E" w:rsidRDefault="00000000">
      <w:pPr>
        <w:pStyle w:val="Zkladntext20"/>
        <w:framePr w:w="9457" w:h="13957" w:hRule="exact" w:wrap="none" w:vAnchor="page" w:hAnchor="page" w:x="1262" w:y="1392"/>
        <w:spacing w:line="283" w:lineRule="auto"/>
        <w:ind w:left="1420" w:firstLine="20"/>
        <w:jc w:val="both"/>
      </w:pPr>
      <w:r>
        <w:t>majetku a investic Magistrátu města Pardubic, a to na základě čl. 10 odst. 1 a odst. 6 a či. 12 směrnice č. 11 /2024 Organizační řád v platném znění</w:t>
      </w:r>
    </w:p>
    <w:p w14:paraId="46A8B3D3" w14:textId="77777777" w:rsidR="0004027E" w:rsidRDefault="00000000">
      <w:pPr>
        <w:pStyle w:val="Zkladntext20"/>
        <w:framePr w:w="9457" w:h="13957" w:hRule="exact" w:wrap="none" w:vAnchor="page" w:hAnchor="page" w:x="1262" w:y="1392"/>
        <w:spacing w:after="260" w:line="283" w:lineRule="auto"/>
        <w:ind w:left="0" w:firstLine="0"/>
      </w:pPr>
      <w:r>
        <w:rPr>
          <w:b/>
          <w:bCs/>
        </w:rPr>
        <w:t>(dále jen „budoucí povinný“)</w:t>
      </w:r>
    </w:p>
    <w:p w14:paraId="51076D0F" w14:textId="77777777" w:rsidR="0004027E" w:rsidRDefault="00000000">
      <w:pPr>
        <w:pStyle w:val="Zkladntext20"/>
        <w:framePr w:w="9457" w:h="13957" w:hRule="exact" w:wrap="none" w:vAnchor="page" w:hAnchor="page" w:x="1262" w:y="1392"/>
        <w:spacing w:after="260"/>
        <w:ind w:left="0" w:firstLine="0"/>
      </w:pPr>
      <w:r>
        <w:t>a</w:t>
      </w:r>
    </w:p>
    <w:p w14:paraId="24EFB643" w14:textId="77777777" w:rsidR="0004027E" w:rsidRDefault="00000000">
      <w:pPr>
        <w:pStyle w:val="Zkladntext20"/>
        <w:framePr w:w="9457" w:h="13957" w:hRule="exact" w:wrap="none" w:vAnchor="page" w:hAnchor="page" w:x="1262" w:y="1392"/>
        <w:ind w:left="0" w:firstLine="0"/>
      </w:pPr>
      <w:r>
        <w:rPr>
          <w:b/>
          <w:bCs/>
        </w:rPr>
        <w:t>EDERA Group a.s.</w:t>
      </w:r>
    </w:p>
    <w:p w14:paraId="1B2FEBB4" w14:textId="77777777" w:rsidR="0004027E" w:rsidRDefault="00000000">
      <w:pPr>
        <w:pStyle w:val="Zkladntext20"/>
        <w:framePr w:w="9457" w:h="13957" w:hRule="exact" w:wrap="none" w:vAnchor="page" w:hAnchor="page" w:x="1262" w:y="1392"/>
        <w:tabs>
          <w:tab w:val="left" w:pos="1367"/>
        </w:tabs>
        <w:ind w:left="0" w:firstLine="0"/>
      </w:pPr>
      <w:r>
        <w:t>sídlo:</w:t>
      </w:r>
      <w:r>
        <w:tab/>
        <w:t>Arnošta z Pardubic 2789, Pardubice 530 02</w:t>
      </w:r>
    </w:p>
    <w:p w14:paraId="1872172F" w14:textId="77777777" w:rsidR="0004027E" w:rsidRDefault="00000000">
      <w:pPr>
        <w:pStyle w:val="Zkladntext20"/>
        <w:framePr w:w="9457" w:h="13957" w:hRule="exact" w:wrap="none" w:vAnchor="page" w:hAnchor="page" w:x="1262" w:y="1392"/>
        <w:tabs>
          <w:tab w:val="left" w:pos="1367"/>
        </w:tabs>
        <w:ind w:left="0" w:firstLine="0"/>
      </w:pPr>
      <w:r>
        <w:t>IČO:</w:t>
      </w:r>
      <w:r>
        <w:tab/>
        <w:t>27461254</w:t>
      </w:r>
    </w:p>
    <w:p w14:paraId="6BF021CA" w14:textId="77777777" w:rsidR="0004027E" w:rsidRDefault="00000000">
      <w:pPr>
        <w:pStyle w:val="Zkladntext20"/>
        <w:framePr w:w="9457" w:h="13957" w:hRule="exact" w:wrap="none" w:vAnchor="page" w:hAnchor="page" w:x="1262" w:y="1392"/>
        <w:tabs>
          <w:tab w:val="left" w:pos="3382"/>
        </w:tabs>
        <w:ind w:left="0" w:firstLine="0"/>
      </w:pPr>
      <w:r>
        <w:t>jednající:</w:t>
      </w:r>
      <w:r>
        <w:tab/>
        <w:t>na základě plné moci ze dne 1.6.2024</w:t>
      </w:r>
    </w:p>
    <w:p w14:paraId="764D39AA" w14:textId="77777777" w:rsidR="0004027E" w:rsidRDefault="00000000">
      <w:pPr>
        <w:pStyle w:val="Zkladntext20"/>
        <w:framePr w:w="9457" w:h="13957" w:hRule="exact" w:wrap="none" w:vAnchor="page" w:hAnchor="page" w:x="1262" w:y="1392"/>
        <w:spacing w:after="260"/>
        <w:ind w:left="0" w:firstLine="0"/>
      </w:pPr>
      <w:r>
        <w:t xml:space="preserve">zapsaná v obchodním rejstříku vedeném Krajským soudem v Hradci Králové oddíl B, vložka 2924 </w:t>
      </w:r>
      <w:r>
        <w:rPr>
          <w:b/>
          <w:bCs/>
        </w:rPr>
        <w:t>(dále jen „budoucí oprávněný“)</w:t>
      </w:r>
    </w:p>
    <w:p w14:paraId="0BAA358F" w14:textId="77777777" w:rsidR="0004027E" w:rsidRDefault="00000000">
      <w:pPr>
        <w:pStyle w:val="Zkladntext20"/>
        <w:framePr w:w="9457" w:h="13957" w:hRule="exact" w:wrap="none" w:vAnchor="page" w:hAnchor="page" w:x="1262" w:y="1392"/>
        <w:spacing w:after="140"/>
        <w:ind w:left="0" w:firstLine="0"/>
      </w:pPr>
      <w:r>
        <w:t>tento</w:t>
      </w:r>
    </w:p>
    <w:p w14:paraId="1BD559BC" w14:textId="77777777" w:rsidR="0004027E" w:rsidRDefault="00000000">
      <w:pPr>
        <w:pStyle w:val="Nadpis10"/>
        <w:framePr w:w="9457" w:h="13957" w:hRule="exact" w:wrap="none" w:vAnchor="page" w:hAnchor="page" w:x="1262" w:y="1392"/>
        <w:spacing w:after="260" w:line="240" w:lineRule="auto"/>
        <w:jc w:val="center"/>
        <w:rPr>
          <w:sz w:val="30"/>
          <w:szCs w:val="30"/>
        </w:rPr>
      </w:pPr>
      <w:bookmarkStart w:id="0" w:name="bookmark0"/>
      <w:r>
        <w:rPr>
          <w:rFonts w:ascii="Arial" w:eastAsia="Arial" w:hAnsi="Arial" w:cs="Arial"/>
          <w:b/>
          <w:bCs/>
          <w:sz w:val="30"/>
          <w:szCs w:val="30"/>
        </w:rPr>
        <w:t>Dodatek č. 1</w:t>
      </w:r>
      <w:bookmarkEnd w:id="0"/>
    </w:p>
    <w:p w14:paraId="62E05045" w14:textId="77777777" w:rsidR="0004027E" w:rsidRDefault="00000000">
      <w:pPr>
        <w:pStyle w:val="Zkladntext20"/>
        <w:framePr w:w="9457" w:h="13957" w:hRule="exact" w:wrap="none" w:vAnchor="page" w:hAnchor="page" w:x="1262" w:y="1392"/>
        <w:ind w:left="1800" w:firstLine="0"/>
      </w:pPr>
      <w:r>
        <w:rPr>
          <w:b/>
          <w:bCs/>
        </w:rPr>
        <w:t>ke smlouvě o budoucí smlouvě o zřízení věcného břemene</w:t>
      </w:r>
    </w:p>
    <w:p w14:paraId="52745223" w14:textId="77777777" w:rsidR="0004027E" w:rsidRDefault="00000000">
      <w:pPr>
        <w:pStyle w:val="Zkladntext20"/>
        <w:framePr w:w="9457" w:h="13957" w:hRule="exact" w:wrap="none" w:vAnchor="page" w:hAnchor="page" w:x="1262" w:y="1392"/>
        <w:spacing w:after="260"/>
        <w:ind w:left="0" w:firstLine="0"/>
        <w:jc w:val="center"/>
      </w:pPr>
      <w:r>
        <w:t>dle ustanovení § 1257 a násl. a 1785 a násl. zákona č. 89/2012 Sb.,</w:t>
      </w:r>
      <w:r>
        <w:br/>
        <w:t>občanský zákoník v platném znění</w:t>
      </w:r>
    </w:p>
    <w:p w14:paraId="537FF835" w14:textId="77777777" w:rsidR="0004027E" w:rsidRDefault="0004027E">
      <w:pPr>
        <w:pStyle w:val="Zkladntext20"/>
        <w:framePr w:w="9457" w:h="13957" w:hRule="exact" w:wrap="none" w:vAnchor="page" w:hAnchor="page" w:x="1262" w:y="1392"/>
        <w:numPr>
          <w:ilvl w:val="0"/>
          <w:numId w:val="1"/>
        </w:numPr>
        <w:spacing w:after="260"/>
        <w:ind w:left="0" w:firstLine="0"/>
        <w:jc w:val="center"/>
      </w:pPr>
    </w:p>
    <w:p w14:paraId="6F61EDE1" w14:textId="4C8953C2" w:rsidR="0004027E" w:rsidRDefault="00000000">
      <w:pPr>
        <w:pStyle w:val="Zkladntext20"/>
        <w:framePr w:w="9457" w:h="13957" w:hRule="exact" w:wrap="none" w:vAnchor="page" w:hAnchor="page" w:x="1262" w:y="1392"/>
        <w:numPr>
          <w:ilvl w:val="0"/>
          <w:numId w:val="2"/>
        </w:numPr>
        <w:tabs>
          <w:tab w:val="left" w:pos="360"/>
        </w:tabs>
        <w:ind w:left="360" w:hanging="360"/>
        <w:jc w:val="both"/>
      </w:pPr>
      <w:r>
        <w:t xml:space="preserve">Dne 11.3.2024 uzavřely smluvní strany smlouvu o budoucí smlouvě o zřízení věcného břemene, jejímž předmětem byl závazek budoucího povinného v budoucnu za ve smlouvě stanovených podmínek zřídit věcné břemeno ve prospěch budoucího oprávněného a </w:t>
      </w:r>
      <w:r w:rsidR="00DC481D">
        <w:t>k tíži</w:t>
      </w:r>
      <w:r>
        <w:t xml:space="preserve"> pozemků označených jako </w:t>
      </w:r>
      <w:r>
        <w:rPr>
          <w:b/>
          <w:bCs/>
        </w:rPr>
        <w:t xml:space="preserve">p.p.č. 207/19, p.p.č. 207/20, p.p.č. 146/6 a p.p.č. 1/1, </w:t>
      </w:r>
      <w:r>
        <w:t xml:space="preserve">vše v </w:t>
      </w:r>
      <w:r>
        <w:rPr>
          <w:b/>
          <w:bCs/>
        </w:rPr>
        <w:t xml:space="preserve">k.ú. Ohrazenice, </w:t>
      </w:r>
      <w:r>
        <w:t>zapsaných na listu vlastnictví č. 10001, vedených Katastrálním úřadem pro Pardubický kraj, Katastrální pracoviště Pardubice (dále jen „smlouva o budoucí smlouvě").</w:t>
      </w:r>
    </w:p>
    <w:p w14:paraId="1AEFCEC5" w14:textId="77777777" w:rsidR="0004027E" w:rsidRDefault="00000000">
      <w:pPr>
        <w:pStyle w:val="Zkladntext20"/>
        <w:framePr w:w="9457" w:h="13957" w:hRule="exact" w:wrap="none" w:vAnchor="page" w:hAnchor="page" w:x="1262" w:y="1392"/>
        <w:numPr>
          <w:ilvl w:val="0"/>
          <w:numId w:val="2"/>
        </w:numPr>
        <w:tabs>
          <w:tab w:val="left" w:pos="360"/>
        </w:tabs>
        <w:ind w:left="360" w:hanging="360"/>
        <w:jc w:val="both"/>
      </w:pPr>
      <w:r>
        <w:t>S ohledem na skutečnost, že předmětnou stavbou bude z důvodu změny trasy vedení optického kabelu dotčen i pozemek označený jako p.p.č. 146/5 v k.ú. Ohrazenice, dohodly se smluvní strany na uzavření tohoto dodatku, tedy na změně smlouvy o budoucí smlouvě, a to následujícím způsobem:</w:t>
      </w:r>
    </w:p>
    <w:p w14:paraId="7CDC231F" w14:textId="77777777" w:rsidR="0004027E" w:rsidRDefault="00000000">
      <w:pPr>
        <w:pStyle w:val="Zkladntext20"/>
        <w:framePr w:w="9457" w:h="13957" w:hRule="exact" w:wrap="none" w:vAnchor="page" w:hAnchor="page" w:x="1262" w:y="1392"/>
        <w:numPr>
          <w:ilvl w:val="0"/>
          <w:numId w:val="3"/>
        </w:numPr>
        <w:tabs>
          <w:tab w:val="left" w:pos="1367"/>
        </w:tabs>
        <w:ind w:left="1020" w:firstLine="0"/>
      </w:pPr>
      <w:r>
        <w:t>Ustanovení článku 1. odst. 1 se mění tak, že nově zní takto:</w:t>
      </w:r>
    </w:p>
    <w:p w14:paraId="243C4803" w14:textId="77777777" w:rsidR="0004027E" w:rsidRDefault="00000000">
      <w:pPr>
        <w:pStyle w:val="Zkladntext20"/>
        <w:framePr w:w="9457" w:h="13957" w:hRule="exact" w:wrap="none" w:vAnchor="page" w:hAnchor="page" w:x="1262" w:y="1392"/>
        <w:numPr>
          <w:ilvl w:val="0"/>
          <w:numId w:val="4"/>
        </w:numPr>
        <w:tabs>
          <w:tab w:val="left" w:pos="1778"/>
        </w:tabs>
        <w:ind w:left="1800" w:hanging="360"/>
        <w:jc w:val="both"/>
      </w:pPr>
      <w:r>
        <w:rPr>
          <w:i/>
          <w:iCs/>
        </w:rPr>
        <w:t xml:space="preserve">Budoucí povinný je na základě příslušných nabývacích titulů vlastníkem pozemků </w:t>
      </w:r>
      <w:r>
        <w:rPr>
          <w:b/>
          <w:bCs/>
        </w:rPr>
        <w:t xml:space="preserve">p.p.č. 207/19, p.p.č. 207/20, p.p.č. 146/6, p.p.č. 1/1 a p.p.č. 146/5, </w:t>
      </w:r>
      <w:r>
        <w:t xml:space="preserve">vše v </w:t>
      </w:r>
      <w:r>
        <w:rPr>
          <w:b/>
          <w:bCs/>
        </w:rPr>
        <w:t xml:space="preserve">k.ú. Ohrazenice, </w:t>
      </w:r>
      <w:r>
        <w:rPr>
          <w:i/>
          <w:iCs/>
        </w:rPr>
        <w:t>zapsaných na listu vlastnictví 10001, vedených Katastrálním úřadem pro Pardubický kraj, Katastrální pracoviště Pardubice (dále jen „povinná nemovitost").</w:t>
      </w:r>
    </w:p>
    <w:p w14:paraId="37A3565C" w14:textId="77777777" w:rsidR="0004027E" w:rsidRDefault="00000000">
      <w:pPr>
        <w:pStyle w:val="Zkladntext20"/>
        <w:framePr w:w="9457" w:h="13957" w:hRule="exact" w:wrap="none" w:vAnchor="page" w:hAnchor="page" w:x="1262" w:y="1392"/>
        <w:numPr>
          <w:ilvl w:val="0"/>
          <w:numId w:val="3"/>
        </w:numPr>
        <w:tabs>
          <w:tab w:val="left" w:pos="1381"/>
        </w:tabs>
        <w:ind w:left="1020" w:firstLine="0"/>
      </w:pPr>
      <w:r>
        <w:t>Ustanovení článku 2. odst. 2 se mění tak, že nově zní takto:</w:t>
      </w:r>
    </w:p>
    <w:p w14:paraId="1034D4E7" w14:textId="77777777" w:rsidR="0004027E" w:rsidRDefault="00000000">
      <w:pPr>
        <w:pStyle w:val="Zkladntext20"/>
        <w:framePr w:w="9457" w:h="13957" w:hRule="exact" w:wrap="none" w:vAnchor="page" w:hAnchor="page" w:x="1262" w:y="1392"/>
        <w:numPr>
          <w:ilvl w:val="0"/>
          <w:numId w:val="5"/>
        </w:numPr>
        <w:tabs>
          <w:tab w:val="left" w:pos="1778"/>
        </w:tabs>
        <w:ind w:left="1800" w:hanging="360"/>
        <w:jc w:val="both"/>
      </w:pPr>
      <w:r>
        <w:rPr>
          <w:i/>
          <w:iCs/>
        </w:rPr>
        <w:t xml:space="preserve">Budoucí povinný souhlasí, aby na povinné nemovitosti byla vybudována a trvale umístěna stavba podle zpracované projektové dokumentace této stavby v předběžném rozsahu - uložení cca </w:t>
      </w:r>
      <w:r>
        <w:rPr>
          <w:b/>
          <w:bCs/>
          <w:i/>
          <w:iCs/>
          <w:sz w:val="18"/>
          <w:szCs w:val="18"/>
        </w:rPr>
        <w:t xml:space="preserve">190 bm </w:t>
      </w:r>
      <w:r>
        <w:rPr>
          <w:i/>
          <w:iCs/>
        </w:rPr>
        <w:t>telekomunikačního vedení, a to za</w:t>
      </w:r>
    </w:p>
    <w:p w14:paraId="55D84E59" w14:textId="77777777" w:rsidR="0004027E" w:rsidRDefault="0004027E">
      <w:pPr>
        <w:spacing w:line="1" w:lineRule="exact"/>
        <w:sectPr w:rsidR="00040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42A185" w14:textId="77777777" w:rsidR="0004027E" w:rsidRDefault="0004027E">
      <w:pPr>
        <w:spacing w:line="1" w:lineRule="exact"/>
      </w:pPr>
    </w:p>
    <w:p w14:paraId="253B4874" w14:textId="77777777" w:rsidR="0004027E" w:rsidRDefault="00000000">
      <w:pPr>
        <w:pStyle w:val="Zkladntext20"/>
        <w:framePr w:w="9378" w:h="7384" w:hRule="exact" w:wrap="none" w:vAnchor="page" w:hAnchor="page" w:x="1302" w:y="1518"/>
        <w:spacing w:line="271" w:lineRule="auto"/>
        <w:ind w:left="1800" w:firstLine="20"/>
        <w:jc w:val="both"/>
      </w:pPr>
      <w:r>
        <w:rPr>
          <w:i/>
          <w:iCs/>
        </w:rPr>
        <w:t>podmínky, že trasa kabelu bude upravena tak, aby nebyla v kolizi se vzrostlými stromy a jejich kořenovým systémem.</w:t>
      </w:r>
    </w:p>
    <w:p w14:paraId="6E575B83" w14:textId="77777777" w:rsidR="0004027E" w:rsidRDefault="00000000">
      <w:pPr>
        <w:pStyle w:val="Zkladntext20"/>
        <w:framePr w:w="9378" w:h="7384" w:hRule="exact" w:wrap="none" w:vAnchor="page" w:hAnchor="page" w:x="1302" w:y="1518"/>
        <w:numPr>
          <w:ilvl w:val="0"/>
          <w:numId w:val="3"/>
        </w:numPr>
        <w:tabs>
          <w:tab w:val="left" w:pos="1333"/>
        </w:tabs>
        <w:spacing w:line="271" w:lineRule="auto"/>
        <w:ind w:left="1340" w:hanging="360"/>
        <w:jc w:val="both"/>
      </w:pPr>
      <w:r>
        <w:t>Smluvní strany tímto dále mění přílohu č. 1 smlouvy o budoucí smlouvě, kterou tvoří nově upravená kopie katastrální mapy, ve které je vyznačen nový předpokládaný rozsah a poloha umístění optické sítě. Dále je doplněna příloha č.2, kterou tvoří upravená tabulka s výpočtem náhrady za zřízení věcného břemene.</w:t>
      </w:r>
    </w:p>
    <w:p w14:paraId="285E9479" w14:textId="77777777" w:rsidR="0004027E" w:rsidRDefault="00000000">
      <w:pPr>
        <w:pStyle w:val="Zkladntext20"/>
        <w:framePr w:w="9378" w:h="7384" w:hRule="exact" w:wrap="none" w:vAnchor="page" w:hAnchor="page" w:x="1302" w:y="1518"/>
        <w:numPr>
          <w:ilvl w:val="0"/>
          <w:numId w:val="2"/>
        </w:numPr>
        <w:tabs>
          <w:tab w:val="left" w:pos="705"/>
        </w:tabs>
        <w:spacing w:after="260" w:line="271" w:lineRule="auto"/>
        <w:ind w:left="680" w:hanging="320"/>
        <w:jc w:val="both"/>
      </w:pPr>
      <w:r>
        <w:t>Ostatní ustanovení smlouvy o budoucí smlouvě nedotčená výše uvedenou změnou zůstávají v platnosti v původním znění.</w:t>
      </w:r>
    </w:p>
    <w:p w14:paraId="4F729E61" w14:textId="77777777" w:rsidR="0004027E" w:rsidRDefault="0004027E">
      <w:pPr>
        <w:pStyle w:val="Zkladntext20"/>
        <w:framePr w:w="9378" w:h="7384" w:hRule="exact" w:wrap="none" w:vAnchor="page" w:hAnchor="page" w:x="1302" w:y="1518"/>
        <w:numPr>
          <w:ilvl w:val="0"/>
          <w:numId w:val="1"/>
        </w:numPr>
        <w:ind w:left="0" w:firstLine="0"/>
        <w:jc w:val="center"/>
      </w:pPr>
    </w:p>
    <w:p w14:paraId="7B32C075" w14:textId="77777777" w:rsidR="0004027E" w:rsidRDefault="00000000">
      <w:pPr>
        <w:pStyle w:val="Zkladntext20"/>
        <w:framePr w:w="9378" w:h="7384" w:hRule="exact" w:wrap="none" w:vAnchor="page" w:hAnchor="page" w:x="1302" w:y="1518"/>
        <w:numPr>
          <w:ilvl w:val="0"/>
          <w:numId w:val="6"/>
        </w:numPr>
        <w:tabs>
          <w:tab w:val="left" w:pos="705"/>
        </w:tabs>
        <w:ind w:left="680" w:hanging="320"/>
        <w:jc w:val="both"/>
      </w:pPr>
      <w:r>
        <w:t>Tento dodatek je vyhotoven ve 4 stejnopisech, z nichž 2 stejnopisy obdrží každý z účastníků tohoto dodatku.</w:t>
      </w:r>
    </w:p>
    <w:p w14:paraId="650E44CF" w14:textId="77777777" w:rsidR="0004027E" w:rsidRDefault="00000000">
      <w:pPr>
        <w:pStyle w:val="Zkladntext20"/>
        <w:framePr w:w="9378" w:h="7384" w:hRule="exact" w:wrap="none" w:vAnchor="page" w:hAnchor="page" w:x="1302" w:y="1518"/>
        <w:numPr>
          <w:ilvl w:val="0"/>
          <w:numId w:val="6"/>
        </w:numPr>
        <w:tabs>
          <w:tab w:val="left" w:pos="705"/>
        </w:tabs>
        <w:ind w:left="680" w:hanging="320"/>
        <w:jc w:val="both"/>
      </w:pPr>
      <w:r>
        <w:t>Dodatek nabývá platnosti dnem jeho podpisu oprávněnými zástupci obou smluvních stran a účinnosti dnem jejího uveřejnění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6F72A039" w14:textId="77777777" w:rsidR="0004027E" w:rsidRDefault="00000000">
      <w:pPr>
        <w:pStyle w:val="Zkladntext20"/>
        <w:framePr w:w="9378" w:h="7384" w:hRule="exact" w:wrap="none" w:vAnchor="page" w:hAnchor="page" w:x="1302" w:y="1518"/>
        <w:numPr>
          <w:ilvl w:val="0"/>
          <w:numId w:val="6"/>
        </w:numPr>
        <w:tabs>
          <w:tab w:val="left" w:pos="705"/>
        </w:tabs>
        <w:ind w:left="680" w:hanging="320"/>
        <w:jc w:val="both"/>
      </w:pPr>
      <w:r>
        <w:t>Smluvní strany se dohodly, že budoucí povinný bezodkladně po uzavření tohoto dodatku odešle dodatek včetně smlouvy k řádnému uveřejnění do registru smluv spravovaného Digitální a informační agenturou. O uveřejnění dodatku budoucí povinný bezodkladně informuje druhou smluvní stranu, nebyl-li kontaktní údaj této smluvní strany uveden přímo do registru smluv jako kontakt pro notifikaci o uveřejnění.</w:t>
      </w:r>
    </w:p>
    <w:p w14:paraId="1B79A18C" w14:textId="77777777" w:rsidR="0004027E" w:rsidRDefault="00000000">
      <w:pPr>
        <w:pStyle w:val="Zkladntext20"/>
        <w:framePr w:w="9378" w:h="7384" w:hRule="exact" w:wrap="none" w:vAnchor="page" w:hAnchor="page" w:x="1302" w:y="1518"/>
        <w:numPr>
          <w:ilvl w:val="0"/>
          <w:numId w:val="6"/>
        </w:numPr>
        <w:tabs>
          <w:tab w:val="left" w:pos="705"/>
        </w:tabs>
        <w:ind w:left="680" w:hanging="320"/>
        <w:jc w:val="both"/>
      </w:pPr>
      <w:r>
        <w:t>Smluvní strany berou na vědomí, že nebude-li dodatek zveřejněn ani do tří měsíců od jeho uzavření, je následujícím dnem zrušen od počátku s účinky případného bezdůvodného obohacení.</w:t>
      </w:r>
    </w:p>
    <w:p w14:paraId="24372EA2" w14:textId="77777777" w:rsidR="0004027E" w:rsidRDefault="00000000">
      <w:pPr>
        <w:pStyle w:val="Zkladntext20"/>
        <w:framePr w:w="9378" w:h="7384" w:hRule="exact" w:wrap="none" w:vAnchor="page" w:hAnchor="page" w:x="1302" w:y="1518"/>
        <w:numPr>
          <w:ilvl w:val="0"/>
          <w:numId w:val="6"/>
        </w:numPr>
        <w:tabs>
          <w:tab w:val="left" w:pos="705"/>
        </w:tabs>
        <w:ind w:left="680" w:hanging="320"/>
        <w:jc w:val="both"/>
      </w:pPr>
      <w:r>
        <w:t>Smluvní strany prohlašují, že žádná část dodatku nenaplňuje znaky obchodního tajemství (§ 504 z.č. 89/2012 Sb.).</w:t>
      </w:r>
    </w:p>
    <w:p w14:paraId="7404CE39" w14:textId="77777777" w:rsidR="0004027E" w:rsidRDefault="00000000">
      <w:pPr>
        <w:pStyle w:val="Zkladntext20"/>
        <w:framePr w:w="9378" w:h="7384" w:hRule="exact" w:wrap="none" w:vAnchor="page" w:hAnchor="page" w:x="1302" w:y="1518"/>
        <w:numPr>
          <w:ilvl w:val="0"/>
          <w:numId w:val="6"/>
        </w:numPr>
        <w:tabs>
          <w:tab w:val="left" w:pos="705"/>
        </w:tabs>
        <w:ind w:left="0" w:firstLine="360"/>
      </w:pPr>
      <w:r>
        <w:t>Nedílnou součástí tohoto dodatku jsou následující přílohy:</w:t>
      </w:r>
    </w:p>
    <w:p w14:paraId="77684495" w14:textId="77777777" w:rsidR="0004027E" w:rsidRDefault="00000000">
      <w:pPr>
        <w:pStyle w:val="Zkladntext20"/>
        <w:framePr w:w="9378" w:h="7384" w:hRule="exact" w:wrap="none" w:vAnchor="page" w:hAnchor="page" w:x="1302" w:y="1518"/>
        <w:ind w:left="0" w:firstLine="680"/>
      </w:pPr>
      <w:r>
        <w:t>Příloha 1 - kopie katastrální mapy</w:t>
      </w:r>
    </w:p>
    <w:p w14:paraId="761C0D46" w14:textId="77777777" w:rsidR="0004027E" w:rsidRDefault="00000000">
      <w:pPr>
        <w:pStyle w:val="Zkladntext20"/>
        <w:framePr w:w="9378" w:h="7384" w:hRule="exact" w:wrap="none" w:vAnchor="page" w:hAnchor="page" w:x="1302" w:y="1518"/>
        <w:ind w:left="0" w:firstLine="680"/>
      </w:pPr>
      <w:r>
        <w:t>Příloha 2 - tabulka s výpočtem úhrady</w:t>
      </w:r>
    </w:p>
    <w:p w14:paraId="2D362E17" w14:textId="07A01833" w:rsidR="0004027E" w:rsidRDefault="00000000">
      <w:pPr>
        <w:pStyle w:val="Zkladntext20"/>
        <w:framePr w:wrap="none" w:vAnchor="page" w:hAnchor="page" w:x="1302" w:y="9550"/>
        <w:spacing w:line="240" w:lineRule="auto"/>
        <w:ind w:left="0" w:firstLine="0"/>
      </w:pPr>
      <w:r>
        <w:t>V Pardubicích dn</w:t>
      </w:r>
      <w:r w:rsidR="00DC481D">
        <w:t>e</w:t>
      </w:r>
      <w:r>
        <w:t>.</w:t>
      </w:r>
    </w:p>
    <w:p w14:paraId="2D40C468" w14:textId="77777777" w:rsidR="0004027E" w:rsidRDefault="00000000">
      <w:pPr>
        <w:pStyle w:val="Zkladntext20"/>
        <w:framePr w:w="9378" w:h="1321" w:hRule="exact" w:wrap="none" w:vAnchor="page" w:hAnchor="page" w:x="1302" w:y="11480"/>
        <w:spacing w:line="271" w:lineRule="auto"/>
        <w:ind w:left="4" w:firstLine="0"/>
      </w:pPr>
      <w:r>
        <w:t>statutární město Pardubice</w:t>
      </w:r>
    </w:p>
    <w:p w14:paraId="28BB8F8B" w14:textId="77777777" w:rsidR="0004027E" w:rsidRDefault="00000000">
      <w:pPr>
        <w:pStyle w:val="Zkladntext20"/>
        <w:framePr w:w="9378" w:h="1321" w:hRule="exact" w:wrap="none" w:vAnchor="page" w:hAnchor="page" w:x="1302" w:y="11480"/>
        <w:spacing w:line="271" w:lineRule="auto"/>
        <w:ind w:left="4" w:firstLine="0"/>
      </w:pPr>
      <w:r>
        <w:t>Ing. Miroslav Macela</w:t>
      </w:r>
    </w:p>
    <w:p w14:paraId="3E7E7F18" w14:textId="77777777" w:rsidR="0004027E" w:rsidRDefault="00000000">
      <w:pPr>
        <w:pStyle w:val="Zkladntext20"/>
        <w:framePr w:w="9378" w:h="1321" w:hRule="exact" w:wrap="none" w:vAnchor="page" w:hAnchor="page" w:x="1302" w:y="11480"/>
        <w:spacing w:line="271" w:lineRule="auto"/>
        <w:ind w:left="4" w:firstLine="0"/>
      </w:pPr>
      <w:r>
        <w:t>vedoucí oddělení pozemků a převodu</w:t>
      </w:r>
      <w:r>
        <w:br/>
        <w:t>nemovitostí Odboru majetku a investic</w:t>
      </w:r>
      <w:r>
        <w:br/>
        <w:t>Magistrátu města Pardubic</w:t>
      </w:r>
    </w:p>
    <w:p w14:paraId="15DE8D05" w14:textId="77777777" w:rsidR="0004027E" w:rsidRDefault="00000000">
      <w:pPr>
        <w:pStyle w:val="Zkladntext20"/>
        <w:framePr w:wrap="none" w:vAnchor="page" w:hAnchor="page" w:x="6241" w:y="9662"/>
        <w:spacing w:line="240" w:lineRule="auto"/>
        <w:ind w:left="0" w:firstLine="0"/>
      </w:pPr>
      <w:r>
        <w:t>V Pardubicích dne</w:t>
      </w:r>
    </w:p>
    <w:p w14:paraId="15D4AF5E" w14:textId="77777777" w:rsidR="0004027E" w:rsidRDefault="00000000">
      <w:pPr>
        <w:pStyle w:val="Zkladntext20"/>
        <w:framePr w:wrap="none" w:vAnchor="page" w:hAnchor="page" w:x="6245" w:y="11480"/>
        <w:spacing w:line="240" w:lineRule="auto"/>
        <w:ind w:left="0" w:firstLine="0"/>
      </w:pPr>
      <w:r>
        <w:t>EDERA Group a.s.</w:t>
      </w:r>
    </w:p>
    <w:p w14:paraId="1B58659E" w14:textId="77777777" w:rsidR="0004027E" w:rsidRDefault="0004027E">
      <w:pPr>
        <w:spacing w:line="1" w:lineRule="exact"/>
        <w:sectPr w:rsidR="00040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3F2848" w14:textId="77777777" w:rsidR="0004027E" w:rsidRDefault="0004027E">
      <w:pPr>
        <w:spacing w:line="1" w:lineRule="exact"/>
      </w:pPr>
    </w:p>
    <w:p w14:paraId="76F90960" w14:textId="77777777" w:rsidR="0004027E" w:rsidRDefault="00000000">
      <w:pPr>
        <w:pStyle w:val="Zkladntext1"/>
        <w:framePr w:wrap="none" w:vAnchor="page" w:hAnchor="page" w:x="8638" w:y="1535"/>
        <w:spacing w:line="240" w:lineRule="auto"/>
        <w:jc w:val="both"/>
      </w:pPr>
      <w:r>
        <w:t>Příloha č.2</w:t>
      </w:r>
    </w:p>
    <w:p w14:paraId="4AE9A30F" w14:textId="77777777" w:rsidR="0004027E" w:rsidRDefault="00000000">
      <w:pPr>
        <w:pStyle w:val="Nadpis20"/>
        <w:framePr w:w="7913" w:h="630" w:hRule="exact" w:wrap="none" w:vAnchor="page" w:hAnchor="page" w:x="1765" w:y="2021"/>
        <w:spacing w:after="0" w:line="254" w:lineRule="auto"/>
        <w:jc w:val="left"/>
        <w:rPr>
          <w:sz w:val="28"/>
          <w:szCs w:val="28"/>
        </w:rPr>
      </w:pPr>
      <w:bookmarkStart w:id="1" w:name="bookmark2"/>
      <w:r>
        <w:rPr>
          <w:rFonts w:ascii="Times New Roman" w:eastAsia="Times New Roman" w:hAnsi="Times New Roman" w:cs="Times New Roman"/>
          <w:sz w:val="28"/>
          <w:szCs w:val="28"/>
        </w:rPr>
        <w:t>Tabulka pro výpočet ceny VB na území města Pardubic</w:t>
      </w:r>
      <w:bookmarkEnd w:id="1"/>
    </w:p>
    <w:p w14:paraId="0021419B" w14:textId="77777777" w:rsidR="0004027E" w:rsidRDefault="00000000">
      <w:pPr>
        <w:pStyle w:val="Zkladntext20"/>
        <w:framePr w:w="7913" w:h="630" w:hRule="exact" w:wrap="none" w:vAnchor="page" w:hAnchor="page" w:x="1765" w:y="2021"/>
        <w:spacing w:line="254" w:lineRule="auto"/>
        <w:ind w:left="0" w:firstLine="0"/>
      </w:pPr>
      <w:r>
        <w:rPr>
          <w:b/>
          <w:bCs/>
        </w:rPr>
        <w:t xml:space="preserve">EDERA Group a.s. - Metropolitní </w:t>
      </w:r>
      <w:r>
        <w:rPr>
          <w:b/>
          <w:bCs/>
          <w:lang w:val="en-US" w:eastAsia="en-US" w:bidi="en-US"/>
        </w:rPr>
        <w:t xml:space="preserve">opt. </w:t>
      </w:r>
      <w:r>
        <w:rPr>
          <w:b/>
          <w:bCs/>
        </w:rPr>
        <w:t>síť Ohrazenice-Semtínská</w:t>
      </w:r>
    </w:p>
    <w:p w14:paraId="16DE91E8" w14:textId="77777777" w:rsidR="0004027E" w:rsidRDefault="00000000">
      <w:pPr>
        <w:pStyle w:val="Zkladntext50"/>
        <w:framePr w:wrap="none" w:vAnchor="page" w:hAnchor="page" w:x="1765" w:y="2889"/>
      </w:pPr>
      <w:r>
        <w:t xml:space="preserve">Zóna č.1 </w:t>
      </w:r>
      <w:r>
        <w:rPr>
          <w:lang w:val="en-US" w:eastAsia="en-US" w:bidi="en-US"/>
        </w:rPr>
        <w:t xml:space="preserve">(MO </w:t>
      </w:r>
      <w:r>
        <w:t>I)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1"/>
        <w:gridCol w:w="1174"/>
        <w:gridCol w:w="1948"/>
        <w:gridCol w:w="1998"/>
      </w:tblGrid>
      <w:tr w:rsidR="0004027E" w14:paraId="1522D851" w14:textId="77777777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DF707"/>
            <w:vAlign w:val="bottom"/>
          </w:tcPr>
          <w:p w14:paraId="73902667" w14:textId="77777777" w:rsidR="0004027E" w:rsidRDefault="00000000">
            <w:pPr>
              <w:pStyle w:val="Jin0"/>
              <w:framePr w:w="7880" w:h="1850" w:wrap="none" w:vAnchor="page" w:hAnchor="page" w:x="1790" w:y="3195"/>
              <w:spacing w:line="240" w:lineRule="auto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druh dotčeného pozemku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DF707"/>
            <w:vAlign w:val="bottom"/>
          </w:tcPr>
          <w:p w14:paraId="7C1E43AB" w14:textId="77777777" w:rsidR="0004027E" w:rsidRDefault="00000000">
            <w:pPr>
              <w:pStyle w:val="Jin0"/>
              <w:framePr w:w="7880" w:h="1850" w:wrap="none" w:vAnchor="page" w:hAnchor="page" w:x="1790" w:y="3195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DF707"/>
          </w:tcPr>
          <w:p w14:paraId="3016EC16" w14:textId="77777777" w:rsidR="0004027E" w:rsidRDefault="00000000">
            <w:pPr>
              <w:pStyle w:val="Jin0"/>
              <w:framePr w:w="7880" w:h="1850" w:wrap="none" w:vAnchor="page" w:hAnchor="page" w:x="1790" w:y="3195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délka zásahu v běžných metrech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707"/>
          </w:tcPr>
          <w:p w14:paraId="7A6BD04B" w14:textId="77777777" w:rsidR="0004027E" w:rsidRDefault="00000000">
            <w:pPr>
              <w:pStyle w:val="Jin0"/>
              <w:framePr w:w="7880" w:h="1850" w:wrap="none" w:vAnchor="page" w:hAnchor="page" w:x="1790" w:y="3195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výpočet ceny za věcné břemeno</w:t>
            </w:r>
          </w:p>
        </w:tc>
      </w:tr>
      <w:tr w:rsidR="0004027E" w14:paraId="331755B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153B2" w14:textId="77777777" w:rsidR="0004027E" w:rsidRDefault="00000000">
            <w:pPr>
              <w:pStyle w:val="Jin0"/>
              <w:framePr w:w="7880" w:h="1850" w:wrap="none" w:vAnchor="page" w:hAnchor="page" w:x="1790" w:y="3195"/>
              <w:spacing w:line="240" w:lineRule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14:paraId="1D84BD51" w14:textId="77777777" w:rsidR="0004027E" w:rsidRDefault="0004027E">
            <w:pPr>
              <w:framePr w:w="7880" w:h="1850" w:wrap="none" w:vAnchor="page" w:hAnchor="page" w:x="1790" w:y="319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</w:tcPr>
          <w:p w14:paraId="085F8467" w14:textId="77777777" w:rsidR="0004027E" w:rsidRDefault="0004027E">
            <w:pPr>
              <w:framePr w:w="7880" w:h="1850" w:wrap="none" w:vAnchor="page" w:hAnchor="page" w:x="1790" w:y="3195"/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0AD4" w14:textId="77777777" w:rsidR="0004027E" w:rsidRDefault="00000000">
            <w:pPr>
              <w:pStyle w:val="Jin0"/>
              <w:framePr w:w="7880" w:h="1850" w:wrap="none" w:vAnchor="page" w:hAnchor="page" w:x="1790" w:y="3195"/>
              <w:spacing w:line="240" w:lineRule="auto"/>
              <w:ind w:left="18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</w:t>
            </w:r>
          </w:p>
        </w:tc>
      </w:tr>
      <w:tr w:rsidR="0004027E" w14:paraId="0C6A7BB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7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EFF48" w14:textId="77777777" w:rsidR="0004027E" w:rsidRDefault="00000000">
            <w:pPr>
              <w:pStyle w:val="Jin0"/>
              <w:framePr w:w="7880" w:h="1850" w:wrap="none" w:vAnchor="page" w:hAnchor="page" w:x="1790" w:y="3195"/>
              <w:spacing w:line="240" w:lineRule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■</w:t>
            </w:r>
          </w:p>
        </w:tc>
        <w:tc>
          <w:tcPr>
            <w:tcW w:w="1174" w:type="dxa"/>
            <w:shd w:val="clear" w:color="auto" w:fill="auto"/>
          </w:tcPr>
          <w:p w14:paraId="08D4256E" w14:textId="77777777" w:rsidR="0004027E" w:rsidRDefault="0004027E">
            <w:pPr>
              <w:framePr w:w="7880" w:h="1850" w:wrap="none" w:vAnchor="page" w:hAnchor="page" w:x="1790" w:y="3195"/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auto"/>
          </w:tcPr>
          <w:p w14:paraId="4DACB03F" w14:textId="77777777" w:rsidR="0004027E" w:rsidRDefault="0004027E">
            <w:pPr>
              <w:framePr w:w="7880" w:h="1850" w:wrap="none" w:vAnchor="page" w:hAnchor="page" w:x="1790" w:y="3195"/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23F12" w14:textId="77777777" w:rsidR="0004027E" w:rsidRDefault="00000000">
            <w:pPr>
              <w:pStyle w:val="Jin0"/>
              <w:framePr w:w="7880" w:h="1850" w:wrap="none" w:vAnchor="page" w:hAnchor="page" w:x="1790" w:y="3195"/>
              <w:spacing w:line="240" w:lineRule="auto"/>
              <w:ind w:left="18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</w:t>
            </w:r>
          </w:p>
        </w:tc>
      </w:tr>
      <w:tr w:rsidR="0004027E" w14:paraId="61144126" w14:textId="77777777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19F892" w14:textId="77777777" w:rsidR="0004027E" w:rsidRDefault="00000000">
            <w:pPr>
              <w:pStyle w:val="Jin0"/>
              <w:framePr w:w="7880" w:h="1850" w:wrap="none" w:vAnchor="page" w:hAnchor="page" w:x="1790" w:y="3195"/>
              <w:spacing w:line="240" w:lineRule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i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14:paraId="3B61DCFE" w14:textId="77777777" w:rsidR="0004027E" w:rsidRDefault="0004027E">
            <w:pPr>
              <w:framePr w:w="7880" w:h="1850" w:wrap="none" w:vAnchor="page" w:hAnchor="page" w:x="1790" w:y="319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14:paraId="3467E21A" w14:textId="77777777" w:rsidR="0004027E" w:rsidRDefault="0004027E">
            <w:pPr>
              <w:framePr w:w="7880" w:h="1850" w:wrap="none" w:vAnchor="page" w:hAnchor="page" w:x="1790" w:y="3195"/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D385" w14:textId="77777777" w:rsidR="0004027E" w:rsidRDefault="00000000">
            <w:pPr>
              <w:pStyle w:val="Jin0"/>
              <w:framePr w:w="7880" w:h="1850" w:wrap="none" w:vAnchor="page" w:hAnchor="page" w:x="1790" w:y="3195"/>
              <w:spacing w:before="140" w:line="240" w:lineRule="auto"/>
              <w:ind w:left="18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</w:t>
            </w:r>
          </w:p>
        </w:tc>
      </w:tr>
    </w:tbl>
    <w:p w14:paraId="6114329C" w14:textId="77777777" w:rsidR="0004027E" w:rsidRDefault="00000000">
      <w:pPr>
        <w:pStyle w:val="Zkladntext50"/>
        <w:framePr w:wrap="none" w:vAnchor="page" w:hAnchor="page" w:x="1765" w:y="5506"/>
      </w:pPr>
      <w:r>
        <w:t xml:space="preserve">Zóna č.1 </w:t>
      </w:r>
      <w:r>
        <w:rPr>
          <w:lang w:val="en-US" w:eastAsia="en-US" w:bidi="en-US"/>
        </w:rPr>
        <w:t xml:space="preserve">(MO </w:t>
      </w:r>
      <w:r>
        <w:t xml:space="preserve">II, </w:t>
      </w:r>
      <w:r>
        <w:rPr>
          <w:lang w:val="en-US" w:eastAsia="en-US" w:bidi="en-US"/>
        </w:rPr>
        <w:t xml:space="preserve">MO III, MO </w:t>
      </w:r>
      <w:r>
        <w:t>V)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1"/>
        <w:gridCol w:w="1174"/>
        <w:gridCol w:w="1951"/>
        <w:gridCol w:w="1998"/>
      </w:tblGrid>
      <w:tr w:rsidR="0004027E" w14:paraId="2D258451" w14:textId="77777777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DF707"/>
            <w:vAlign w:val="bottom"/>
          </w:tcPr>
          <w:p w14:paraId="5EE66269" w14:textId="77777777" w:rsidR="0004027E" w:rsidRDefault="00000000">
            <w:pPr>
              <w:pStyle w:val="Jin0"/>
              <w:framePr w:w="7884" w:h="1840" w:wrap="none" w:vAnchor="page" w:hAnchor="page" w:x="1790" w:y="5812"/>
              <w:spacing w:line="240" w:lineRule="auto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druh dotčeného pozemku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DF707"/>
            <w:vAlign w:val="bottom"/>
          </w:tcPr>
          <w:p w14:paraId="475A4AE2" w14:textId="77777777" w:rsidR="0004027E" w:rsidRDefault="00000000">
            <w:pPr>
              <w:pStyle w:val="Jin0"/>
              <w:framePr w:w="7884" w:h="1840" w:wrap="none" w:vAnchor="page" w:hAnchor="page" w:x="1790" w:y="5812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DF707"/>
          </w:tcPr>
          <w:p w14:paraId="6DF799CA" w14:textId="77777777" w:rsidR="0004027E" w:rsidRDefault="00000000">
            <w:pPr>
              <w:pStyle w:val="Jin0"/>
              <w:framePr w:w="7884" w:h="1840" w:wrap="none" w:vAnchor="page" w:hAnchor="page" w:x="1790" w:y="5812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délka zásahu v běžných metrech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707"/>
          </w:tcPr>
          <w:p w14:paraId="4ED3C47B" w14:textId="77777777" w:rsidR="0004027E" w:rsidRDefault="00000000">
            <w:pPr>
              <w:pStyle w:val="Jin0"/>
              <w:framePr w:w="7884" w:h="1840" w:wrap="none" w:vAnchor="page" w:hAnchor="page" w:x="1790" w:y="5812"/>
              <w:spacing w:line="269" w:lineRule="auto"/>
              <w:jc w:val="center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výpočet ceny za věcné břemeno</w:t>
            </w:r>
          </w:p>
        </w:tc>
      </w:tr>
      <w:tr w:rsidR="0004027E" w14:paraId="47C744B7" w14:textId="77777777">
        <w:tblPrEx>
          <w:tblCellMar>
            <w:top w:w="0" w:type="dxa"/>
            <w:bottom w:w="0" w:type="dxa"/>
          </w:tblCellMar>
        </w:tblPrEx>
        <w:trPr>
          <w:trHeight w:hRule="exact" w:val="1289"/>
        </w:trPr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E4E8" w14:textId="77777777" w:rsidR="0004027E" w:rsidRDefault="00000000">
            <w:pPr>
              <w:pStyle w:val="Jin0"/>
              <w:framePr w:w="7884" w:h="1840" w:wrap="none" w:vAnchor="page" w:hAnchor="page" w:x="1790" w:y="5812"/>
              <w:spacing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</w:t>
            </w:r>
          </w:p>
        </w:tc>
      </w:tr>
    </w:tbl>
    <w:p w14:paraId="42A3EF4E" w14:textId="5073308D" w:rsidR="0004027E" w:rsidRDefault="00000000">
      <w:pPr>
        <w:pStyle w:val="Zkladntext50"/>
        <w:framePr w:wrap="none" w:vAnchor="page" w:hAnchor="page" w:x="1765" w:y="8105"/>
      </w:pPr>
      <w:r>
        <w:t xml:space="preserve">Zóna č.1 </w:t>
      </w:r>
      <w:r>
        <w:rPr>
          <w:lang w:val="en-US" w:eastAsia="en-US" w:bidi="en-US"/>
        </w:rPr>
        <w:t xml:space="preserve">(MO </w:t>
      </w:r>
      <w:r>
        <w:t xml:space="preserve">IV, </w:t>
      </w:r>
      <w:r>
        <w:rPr>
          <w:lang w:val="en-US" w:eastAsia="en-US" w:bidi="en-US"/>
        </w:rPr>
        <w:t xml:space="preserve">MO </w:t>
      </w:r>
      <w:r>
        <w:t xml:space="preserve">VI, </w:t>
      </w:r>
      <w:r>
        <w:rPr>
          <w:lang w:val="en-US" w:eastAsia="en-US" w:bidi="en-US"/>
        </w:rPr>
        <w:t xml:space="preserve">MO </w:t>
      </w:r>
      <w:r>
        <w:t xml:space="preserve">VII, </w:t>
      </w:r>
      <w:r>
        <w:rPr>
          <w:lang w:val="en-US" w:eastAsia="en-US" w:bidi="en-US"/>
        </w:rPr>
        <w:t xml:space="preserve">MO </w:t>
      </w:r>
      <w:r>
        <w:t>Vl</w:t>
      </w:r>
      <w:r w:rsidR="00DC481D">
        <w:t>I</w:t>
      </w:r>
      <w:r>
        <w:t>l)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1174"/>
        <w:gridCol w:w="1951"/>
        <w:gridCol w:w="1998"/>
      </w:tblGrid>
      <w:tr w:rsidR="0004027E" w14:paraId="5E027FA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DF707"/>
            <w:vAlign w:val="bottom"/>
          </w:tcPr>
          <w:p w14:paraId="26206079" w14:textId="77777777" w:rsidR="0004027E" w:rsidRDefault="00000000">
            <w:pPr>
              <w:pStyle w:val="Jin0"/>
              <w:framePr w:w="7888" w:h="1840" w:wrap="none" w:vAnchor="page" w:hAnchor="page" w:x="1790" w:y="8411"/>
              <w:spacing w:line="240" w:lineRule="auto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druh dotčeného pozemku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DF707"/>
            <w:vAlign w:val="bottom"/>
          </w:tcPr>
          <w:p w14:paraId="4321D354" w14:textId="77777777" w:rsidR="0004027E" w:rsidRDefault="00000000">
            <w:pPr>
              <w:pStyle w:val="Jin0"/>
              <w:framePr w:w="7888" w:h="1840" w:wrap="none" w:vAnchor="page" w:hAnchor="page" w:x="1790" w:y="841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DF707"/>
          </w:tcPr>
          <w:p w14:paraId="03B52166" w14:textId="77777777" w:rsidR="0004027E" w:rsidRDefault="00000000">
            <w:pPr>
              <w:pStyle w:val="Jin0"/>
              <w:framePr w:w="7888" w:h="1840" w:wrap="none" w:vAnchor="page" w:hAnchor="page" w:x="1790" w:y="8411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délka zásahu v běžných metrech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707"/>
          </w:tcPr>
          <w:p w14:paraId="56CEFE66" w14:textId="77777777" w:rsidR="0004027E" w:rsidRDefault="00000000">
            <w:pPr>
              <w:pStyle w:val="Jin0"/>
              <w:framePr w:w="7888" w:h="1840" w:wrap="none" w:vAnchor="page" w:hAnchor="page" w:x="1790" w:y="8411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výpočet ceny za věcné břemeno</w:t>
            </w:r>
          </w:p>
        </w:tc>
      </w:tr>
      <w:tr w:rsidR="0004027E" w14:paraId="1CA2B870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C38D" w14:textId="77777777" w:rsidR="0004027E" w:rsidRDefault="00000000">
            <w:pPr>
              <w:pStyle w:val="Jin0"/>
              <w:framePr w:w="7888" w:h="1840" w:wrap="none" w:vAnchor="page" w:hAnchor="page" w:x="1790" w:y="8411"/>
              <w:spacing w:before="300" w:line="240" w:lineRule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■</w:t>
            </w:r>
          </w:p>
        </w:tc>
      </w:tr>
    </w:tbl>
    <w:p w14:paraId="298A6DB7" w14:textId="0C9B4BA9" w:rsidR="0004027E" w:rsidRDefault="00000000">
      <w:pPr>
        <w:pStyle w:val="Zkladntext50"/>
        <w:framePr w:wrap="none" w:vAnchor="page" w:hAnchor="page" w:x="1765" w:y="10712"/>
      </w:pPr>
      <w:r>
        <w:rPr>
          <w:color w:val="000000"/>
        </w:rPr>
        <w:t>Celkem cena za věcné břemeno ( bez DPH)</w:t>
      </w:r>
    </w:p>
    <w:p w14:paraId="3E9FD4D4" w14:textId="23CD0DE8" w:rsidR="0004027E" w:rsidRDefault="00000000">
      <w:pPr>
        <w:pStyle w:val="Zkladntext50"/>
        <w:framePr w:w="1264" w:h="346" w:hRule="exact" w:wrap="none" w:vAnchor="page" w:hAnchor="page" w:x="8458" w:y="10686"/>
        <w:ind w:right="11"/>
        <w:jc w:val="center"/>
      </w:pPr>
      <w:r>
        <w:rPr>
          <w:color w:val="000000"/>
        </w:rPr>
        <w:t>54 280 Kč</w:t>
      </w:r>
    </w:p>
    <w:p w14:paraId="14B4B092" w14:textId="77777777" w:rsidR="0004027E" w:rsidRDefault="0004027E">
      <w:pPr>
        <w:spacing w:line="1" w:lineRule="exact"/>
      </w:pPr>
    </w:p>
    <w:sectPr w:rsidR="000402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D0A5" w14:textId="77777777" w:rsidR="00435651" w:rsidRDefault="00435651">
      <w:r>
        <w:separator/>
      </w:r>
    </w:p>
  </w:endnote>
  <w:endnote w:type="continuationSeparator" w:id="0">
    <w:p w14:paraId="44D316BE" w14:textId="77777777" w:rsidR="00435651" w:rsidRDefault="0043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2DD2" w14:textId="77777777" w:rsidR="00435651" w:rsidRDefault="00435651"/>
  </w:footnote>
  <w:footnote w:type="continuationSeparator" w:id="0">
    <w:p w14:paraId="6DA32808" w14:textId="77777777" w:rsidR="00435651" w:rsidRDefault="00435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611D"/>
    <w:multiLevelType w:val="multilevel"/>
    <w:tmpl w:val="B608D32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63080E"/>
    <w:multiLevelType w:val="multilevel"/>
    <w:tmpl w:val="45F8A906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656BB8"/>
    <w:multiLevelType w:val="multilevel"/>
    <w:tmpl w:val="7EF860C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5F0E74"/>
    <w:multiLevelType w:val="multilevel"/>
    <w:tmpl w:val="3316636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DF209B"/>
    <w:multiLevelType w:val="multilevel"/>
    <w:tmpl w:val="27E270E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A31C5"/>
    <w:multiLevelType w:val="multilevel"/>
    <w:tmpl w:val="15720DBC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9775641">
    <w:abstractNumId w:val="4"/>
  </w:num>
  <w:num w:numId="2" w16cid:durableId="361054018">
    <w:abstractNumId w:val="0"/>
  </w:num>
  <w:num w:numId="3" w16cid:durableId="1971013780">
    <w:abstractNumId w:val="2"/>
  </w:num>
  <w:num w:numId="4" w16cid:durableId="1232930979">
    <w:abstractNumId w:val="1"/>
  </w:num>
  <w:num w:numId="5" w16cid:durableId="434323585">
    <w:abstractNumId w:val="5"/>
  </w:num>
  <w:num w:numId="6" w16cid:durableId="331110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7E"/>
    <w:rsid w:val="0004027E"/>
    <w:rsid w:val="003A40A4"/>
    <w:rsid w:val="00435651"/>
    <w:rsid w:val="00D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1947"/>
  <w15:docId w15:val="{3A62A234-CC98-4F49-9E8C-A5153330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B50B1B"/>
      <w:u w:val="none"/>
    </w:rPr>
  </w:style>
  <w:style w:type="paragraph" w:customStyle="1" w:styleId="Zhlavnebozpat0">
    <w:name w:val="Záhlaví nebo zápatí"/>
    <w:basedOn w:val="Normln"/>
    <w:link w:val="Zhlavnebozpat"/>
    <w:pPr>
      <w:ind w:right="90"/>
      <w:jc w:val="righ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pacing w:line="276" w:lineRule="auto"/>
      <w:ind w:left="860" w:hanging="340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pPr>
      <w:spacing w:line="254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in0">
    <w:name w:val="Jiné"/>
    <w:basedOn w:val="Normln"/>
    <w:link w:val="Jin"/>
    <w:pPr>
      <w:spacing w:line="274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74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color w:val="B50B1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2025-03-31T09:21:00Z</dcterms:created>
  <dcterms:modified xsi:type="dcterms:W3CDTF">2025-03-31T09:23:00Z</dcterms:modified>
</cp:coreProperties>
</file>