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64FC" w14:textId="77777777" w:rsidR="00C377BA" w:rsidRDefault="00F83075">
      <w:pPr>
        <w:pStyle w:val="Heading110"/>
        <w:framePr w:w="8990" w:h="1138" w:hRule="exact" w:wrap="none" w:vAnchor="page" w:hAnchor="page" w:x="1275" w:y="1438"/>
        <w:shd w:val="clear" w:color="auto" w:fill="auto"/>
        <w:ind w:right="260"/>
      </w:pPr>
      <w:bookmarkStart w:id="0" w:name="bookmark0"/>
      <w:r>
        <w:t>RÁMCOVÁ SMLOUVA O DODÁVCE ZBOŽÍ</w:t>
      </w:r>
      <w:bookmarkEnd w:id="0"/>
    </w:p>
    <w:p w14:paraId="2DAE64FD" w14:textId="77777777" w:rsidR="00C377BA" w:rsidRDefault="00F83075">
      <w:pPr>
        <w:pStyle w:val="Bodytext30"/>
        <w:framePr w:w="8990" w:h="1138" w:hRule="exact" w:wrap="none" w:vAnchor="page" w:hAnchor="page" w:x="1275" w:y="1438"/>
        <w:shd w:val="clear" w:color="auto" w:fill="auto"/>
        <w:ind w:right="260"/>
      </w:pPr>
      <w:r>
        <w:t>uzavřená podle § 2079 a násl. zákona č. 89/2012 Sb., občanský zákoník, v platném znění</w:t>
      </w:r>
    </w:p>
    <w:p w14:paraId="2DAE64FE" w14:textId="77777777" w:rsidR="00C377BA" w:rsidRDefault="00F83075">
      <w:pPr>
        <w:pStyle w:val="Bodytext40"/>
        <w:framePr w:w="8990" w:h="1138" w:hRule="exact" w:wrap="none" w:vAnchor="page" w:hAnchor="page" w:x="1275" w:y="1438"/>
        <w:shd w:val="clear" w:color="auto" w:fill="auto"/>
        <w:spacing w:before="0" w:after="0"/>
        <w:ind w:right="260"/>
      </w:pPr>
      <w:r>
        <w:rPr>
          <w:rStyle w:val="Bodytext4NotBold"/>
        </w:rPr>
        <w:t xml:space="preserve">(dále jen </w:t>
      </w:r>
      <w:r>
        <w:t>„občanský zákoník ')</w:t>
      </w:r>
    </w:p>
    <w:p w14:paraId="2DAE64FF" w14:textId="77777777" w:rsidR="00C377BA" w:rsidRDefault="00F83075" w:rsidP="00265C79">
      <w:pPr>
        <w:pStyle w:val="Heading210"/>
        <w:framePr w:w="9781" w:h="3517" w:hRule="exact" w:wrap="none" w:vAnchor="page" w:hAnchor="page" w:x="1275" w:y="2967"/>
        <w:shd w:val="clear" w:color="auto" w:fill="auto"/>
        <w:spacing w:before="0" w:after="155"/>
        <w:ind w:left="400" w:hanging="400"/>
      </w:pPr>
      <w:bookmarkStart w:id="1" w:name="bookmark1"/>
      <w:r>
        <w:t xml:space="preserve">1. </w:t>
      </w:r>
      <w:r>
        <w:rPr>
          <w:rStyle w:val="Heading211"/>
          <w:b/>
          <w:bCs/>
        </w:rPr>
        <w:t>Smluvní strany</w:t>
      </w:r>
      <w:bookmarkEnd w:id="1"/>
    </w:p>
    <w:p w14:paraId="2DAE6500" w14:textId="7E470255" w:rsidR="00C377BA" w:rsidRDefault="00265C79" w:rsidP="00265C79">
      <w:pPr>
        <w:pStyle w:val="Bodytext20"/>
        <w:framePr w:w="9781" w:h="3517" w:hRule="exact" w:wrap="none" w:vAnchor="page" w:hAnchor="page" w:x="1275" w:y="2967"/>
        <w:numPr>
          <w:ilvl w:val="0"/>
          <w:numId w:val="1"/>
        </w:numPr>
        <w:shd w:val="clear" w:color="auto" w:fill="auto"/>
        <w:tabs>
          <w:tab w:val="left" w:pos="453"/>
        </w:tabs>
        <w:spacing w:before="0" w:after="30"/>
        <w:ind w:left="400" w:hanging="400"/>
      </w:pPr>
      <w:r>
        <w:t xml:space="preserve">  </w:t>
      </w:r>
      <w:r w:rsidR="00F83075">
        <w:t xml:space="preserve">Mikro </w:t>
      </w:r>
      <w:r w:rsidR="00F83075">
        <w:rPr>
          <w:lang w:val="en-US" w:eastAsia="en-US" w:bidi="en-US"/>
        </w:rPr>
        <w:t xml:space="preserve">Trading </w:t>
      </w:r>
      <w:r w:rsidR="00F83075">
        <w:t>a.s.</w:t>
      </w:r>
    </w:p>
    <w:p w14:paraId="2DAE6501" w14:textId="77777777" w:rsidR="00C377BA" w:rsidRDefault="00F83075" w:rsidP="00265C79">
      <w:pPr>
        <w:pStyle w:val="Bodytext20"/>
        <w:framePr w:w="9781" w:h="3517" w:hRule="exact" w:wrap="none" w:vAnchor="page" w:hAnchor="page" w:x="1275" w:y="2967"/>
        <w:shd w:val="clear" w:color="auto" w:fill="auto"/>
        <w:spacing w:before="0" w:after="0" w:line="379" w:lineRule="exact"/>
        <w:ind w:left="520" w:right="5700" w:firstLine="0"/>
        <w:jc w:val="left"/>
      </w:pPr>
      <w:r>
        <w:t>Podivín 991; 691 45 Podivín IČO: 47905522</w:t>
      </w:r>
    </w:p>
    <w:p w14:paraId="2DAE6502" w14:textId="4F73BFB7" w:rsidR="00C377BA" w:rsidRDefault="00F83075" w:rsidP="00265C79">
      <w:pPr>
        <w:pStyle w:val="Bodytext20"/>
        <w:framePr w:w="9781" w:h="3517" w:hRule="exact" w:wrap="none" w:vAnchor="page" w:hAnchor="page" w:x="1275" w:y="2967"/>
        <w:shd w:val="clear" w:color="auto" w:fill="auto"/>
        <w:spacing w:before="0" w:after="451" w:line="379" w:lineRule="exact"/>
        <w:ind w:left="520" w:right="1220" w:firstLine="0"/>
        <w:jc w:val="left"/>
      </w:pPr>
      <w:r>
        <w:t xml:space="preserve">zapsaná v obchodním rejstříku vedeném u KS v Brně, oddíl B, vložka 4075 </w:t>
      </w:r>
      <w:r w:rsidR="00265C79">
        <w:t xml:space="preserve">                                                                                                              </w:t>
      </w:r>
      <w:r>
        <w:t xml:space="preserve">zastoupena Janou </w:t>
      </w:r>
      <w:proofErr w:type="spellStart"/>
      <w:r>
        <w:t>Krůzovou</w:t>
      </w:r>
      <w:proofErr w:type="spellEnd"/>
      <w:r>
        <w:t xml:space="preserve">, místopředsedou představenstva </w:t>
      </w:r>
      <w:r w:rsidR="00265C79">
        <w:t xml:space="preserve">                        </w:t>
      </w:r>
      <w:r>
        <w:t xml:space="preserve">bankovní spojení: </w:t>
      </w:r>
      <w:proofErr w:type="spellStart"/>
      <w:r>
        <w:t>Raiffeissenbank</w:t>
      </w:r>
      <w:proofErr w:type="spellEnd"/>
      <w:r>
        <w:t xml:space="preserve"> a.s., číslo účtu: </w:t>
      </w:r>
      <w:proofErr w:type="spellStart"/>
      <w:r w:rsidR="00B778D6">
        <w:t>xxxx</w:t>
      </w:r>
      <w:proofErr w:type="spellEnd"/>
    </w:p>
    <w:p w14:paraId="2DAE6503" w14:textId="459BF21C" w:rsidR="00C377BA" w:rsidRDefault="00F83075" w:rsidP="00265C79">
      <w:pPr>
        <w:pStyle w:val="Bodytext50"/>
        <w:framePr w:w="9781" w:h="3517" w:hRule="exact" w:wrap="none" w:vAnchor="page" w:hAnchor="page" w:x="1275" w:y="2967"/>
        <w:shd w:val="clear" w:color="auto" w:fill="auto"/>
        <w:spacing w:before="0" w:after="0"/>
        <w:ind w:left="520"/>
      </w:pPr>
      <w:r>
        <w:rPr>
          <w:rStyle w:val="Bodytext5NotBold"/>
        </w:rPr>
        <w:t xml:space="preserve">(dále také jen </w:t>
      </w:r>
      <w:r>
        <w:t>„prodávající</w:t>
      </w:r>
      <w:r w:rsidR="00265C79">
        <w:t>“</w:t>
      </w:r>
      <w:r w:rsidR="00265C79" w:rsidRPr="00265C79">
        <w:rPr>
          <w:b w:val="0"/>
        </w:rPr>
        <w:t>)</w:t>
      </w:r>
    </w:p>
    <w:p w14:paraId="2DAE6504" w14:textId="77777777" w:rsidR="00C377BA" w:rsidRDefault="00F83075">
      <w:pPr>
        <w:pStyle w:val="Other10"/>
        <w:framePr w:wrap="none" w:vAnchor="page" w:hAnchor="page" w:x="1707" w:y="6934"/>
        <w:shd w:val="clear" w:color="auto" w:fill="auto"/>
        <w:spacing w:line="240" w:lineRule="exact"/>
        <w:jc w:val="both"/>
      </w:pPr>
      <w:r>
        <w:rPr>
          <w:rStyle w:val="Other112pt"/>
        </w:rPr>
        <w:t>a</w:t>
      </w:r>
    </w:p>
    <w:p w14:paraId="2DAE6505" w14:textId="7AE523EA" w:rsidR="00C377BA" w:rsidRDefault="00265C79">
      <w:pPr>
        <w:pStyle w:val="Bodytext20"/>
        <w:framePr w:w="8990" w:h="2906" w:hRule="exact" w:wrap="none" w:vAnchor="page" w:hAnchor="page" w:x="1275" w:y="7662"/>
        <w:numPr>
          <w:ilvl w:val="0"/>
          <w:numId w:val="1"/>
        </w:numPr>
        <w:shd w:val="clear" w:color="auto" w:fill="auto"/>
        <w:tabs>
          <w:tab w:val="left" w:pos="453"/>
        </w:tabs>
        <w:spacing w:before="0" w:after="30"/>
        <w:ind w:left="400" w:hanging="400"/>
      </w:pPr>
      <w:r>
        <w:t xml:space="preserve">  Hudební divadlo v Karlí</w:t>
      </w:r>
      <w:r w:rsidR="00F83075">
        <w:t>ně</w:t>
      </w:r>
    </w:p>
    <w:p w14:paraId="2DAE6506" w14:textId="5E178684" w:rsidR="00C377BA" w:rsidRDefault="00F83075">
      <w:pPr>
        <w:pStyle w:val="Bodytext20"/>
        <w:framePr w:w="8990" w:h="2906" w:hRule="exact" w:wrap="none" w:vAnchor="page" w:hAnchor="page" w:x="1275" w:y="7662"/>
        <w:shd w:val="clear" w:color="auto" w:fill="auto"/>
        <w:spacing w:before="0" w:after="451" w:line="379" w:lineRule="exact"/>
        <w:ind w:left="520" w:right="1220" w:firstLine="0"/>
        <w:jc w:val="left"/>
      </w:pPr>
      <w:r>
        <w:t xml:space="preserve">sídlo či trvalé bydliště: Křižíkova 10, 186 00 Praha 8 </w:t>
      </w:r>
      <w:r w:rsidR="00265C79">
        <w:t xml:space="preserve">                                         </w:t>
      </w:r>
      <w:r>
        <w:t>IČO: 00064335</w:t>
      </w:r>
    </w:p>
    <w:p w14:paraId="2DAE6507" w14:textId="0FCB5BA5" w:rsidR="00C377BA" w:rsidRDefault="00F83075">
      <w:pPr>
        <w:pStyle w:val="Bodytext20"/>
        <w:framePr w:w="8990" w:h="2906" w:hRule="exact" w:wrap="none" w:vAnchor="page" w:hAnchor="page" w:x="1275" w:y="7662"/>
        <w:shd w:val="clear" w:color="auto" w:fill="auto"/>
        <w:spacing w:before="0" w:after="439"/>
        <w:ind w:left="520" w:firstLine="0"/>
        <w:jc w:val="left"/>
      </w:pPr>
      <w:r>
        <w:t xml:space="preserve">(dále také jen </w:t>
      </w:r>
      <w:r>
        <w:rPr>
          <w:rStyle w:val="Bodytext2Bold"/>
        </w:rPr>
        <w:t>„kupující</w:t>
      </w:r>
      <w:r w:rsidR="00265C79">
        <w:rPr>
          <w:rStyle w:val="Bodytext2Bold"/>
        </w:rPr>
        <w:t>“</w:t>
      </w:r>
      <w:r w:rsidR="00265C79">
        <w:rPr>
          <w:rStyle w:val="Bodytext2Bold"/>
          <w:b w:val="0"/>
        </w:rPr>
        <w:t>)</w:t>
      </w:r>
    </w:p>
    <w:p w14:paraId="2DAE6508" w14:textId="21CC11B4" w:rsidR="00C377BA" w:rsidRDefault="00F83075">
      <w:pPr>
        <w:pStyle w:val="Bodytext20"/>
        <w:framePr w:w="8990" w:h="2906" w:hRule="exact" w:wrap="none" w:vAnchor="page" w:hAnchor="page" w:x="1275" w:y="7662"/>
        <w:shd w:val="clear" w:color="auto" w:fill="auto"/>
        <w:spacing w:before="0" w:after="0" w:line="317" w:lineRule="exact"/>
        <w:ind w:firstLine="0"/>
      </w:pPr>
      <w:r>
        <w:t>prodávající a kupující dále také společně jako „smluvní strany</w:t>
      </w:r>
      <w:r w:rsidR="00265C79">
        <w:t>“</w:t>
      </w:r>
      <w:r>
        <w:t xml:space="preserve"> a každý samostatně jako „smluvní strana</w:t>
      </w:r>
      <w:r w:rsidR="00265C79">
        <w:t>“</w:t>
      </w:r>
      <w:r>
        <w:t xml:space="preserve"> uzavírají níže uvedeného dne, měsíce a roku tuto</w:t>
      </w:r>
    </w:p>
    <w:p w14:paraId="2DAE6509" w14:textId="407C55B6" w:rsidR="00C377BA" w:rsidRDefault="003A4D5A" w:rsidP="003A4D5A">
      <w:pPr>
        <w:pStyle w:val="Heading210"/>
        <w:framePr w:w="8990" w:h="4641" w:hRule="exact" w:wrap="none" w:vAnchor="page" w:hAnchor="page" w:x="1275" w:y="10616"/>
        <w:shd w:val="clear" w:color="auto" w:fill="auto"/>
        <w:spacing w:before="0" w:after="0" w:line="768" w:lineRule="exact"/>
        <w:ind w:right="2200" w:firstLine="0"/>
        <w:jc w:val="left"/>
      </w:pPr>
      <w:bookmarkStart w:id="2" w:name="bookmark2"/>
      <w:r>
        <w:t xml:space="preserve">                               </w:t>
      </w:r>
      <w:r w:rsidR="00F83075">
        <w:t xml:space="preserve">rámcovou smlouvu o dodávkách zboží </w:t>
      </w:r>
      <w:r w:rsidR="00C22AD6">
        <w:t xml:space="preserve">                              </w:t>
      </w:r>
      <w:r>
        <w:t xml:space="preserve">           </w:t>
      </w:r>
      <w:r w:rsidR="00F83075">
        <w:t>2</w:t>
      </w:r>
      <w:r>
        <w:t>.</w:t>
      </w:r>
      <w:r w:rsidR="00F83075">
        <w:t xml:space="preserve"> </w:t>
      </w:r>
      <w:r w:rsidR="00F83075">
        <w:rPr>
          <w:rStyle w:val="Heading211"/>
          <w:b/>
          <w:bCs/>
        </w:rPr>
        <w:t>Předmět smlouvy</w:t>
      </w:r>
      <w:bookmarkEnd w:id="2"/>
    </w:p>
    <w:p w14:paraId="2DAE650A" w14:textId="132ECEA9" w:rsidR="00C377BA" w:rsidRDefault="00F83075">
      <w:pPr>
        <w:pStyle w:val="Bodytext20"/>
        <w:framePr w:w="8990" w:h="4641" w:hRule="exact" w:wrap="none" w:vAnchor="page" w:hAnchor="page" w:x="1275" w:y="10616"/>
        <w:numPr>
          <w:ilvl w:val="1"/>
          <w:numId w:val="1"/>
        </w:numPr>
        <w:shd w:val="clear" w:color="auto" w:fill="auto"/>
        <w:tabs>
          <w:tab w:val="left" w:pos="453"/>
        </w:tabs>
        <w:spacing w:before="0" w:after="126" w:line="274" w:lineRule="exact"/>
        <w:ind w:left="400" w:hanging="400"/>
      </w:pPr>
      <w:r>
        <w:t xml:space="preserve">Předmětem této smlouvy je závazek prodávajícího dodávat kupujícímu na základě dílčích emailových objednávek mezi smluvními stranami věci </w:t>
      </w:r>
      <w:proofErr w:type="gramStart"/>
      <w:r>
        <w:t>movité - Plyšové</w:t>
      </w:r>
      <w:proofErr w:type="gramEnd"/>
      <w:r>
        <w:t xml:space="preserve"> hračky - </w:t>
      </w:r>
      <w:r>
        <w:rPr>
          <w:lang w:val="en-US" w:eastAsia="en-US" w:bidi="en-US"/>
        </w:rPr>
        <w:t xml:space="preserve">merchandising </w:t>
      </w:r>
      <w:r>
        <w:t xml:space="preserve">muzikálu </w:t>
      </w:r>
      <w:proofErr w:type="spellStart"/>
      <w:r>
        <w:t>Beetlejuice</w:t>
      </w:r>
      <w:proofErr w:type="spellEnd"/>
      <w:r>
        <w:t xml:space="preserve"> (dále jako </w:t>
      </w:r>
      <w:r>
        <w:rPr>
          <w:rStyle w:val="Bodytext2Bold"/>
        </w:rPr>
        <w:t>„dodávky</w:t>
      </w:r>
      <w:r w:rsidR="00C22AD6">
        <w:rPr>
          <w:rStyle w:val="Bodytext2Bold"/>
        </w:rPr>
        <w:t>“</w:t>
      </w:r>
      <w:r w:rsidRPr="003A4D5A">
        <w:rPr>
          <w:rStyle w:val="Bodytext2Bold"/>
          <w:b w:val="0"/>
        </w:rPr>
        <w:t xml:space="preserve">) </w:t>
      </w:r>
      <w:r>
        <w:t xml:space="preserve">a převést na něho vlastnické právo k těmto dodávkám. Předmětem této smlouvy je dále závazek kupujícího uhradit prodávajícímu za řádné a včasné plnění sjednanou cenu, to vše za podmínek stanovených dle přílohy č. 1: Příloha č. 1 - Specifikace plyšové hračky Mikro </w:t>
      </w:r>
      <w:r>
        <w:rPr>
          <w:lang w:val="en-US" w:eastAsia="en-US" w:bidi="en-US"/>
        </w:rPr>
        <w:t xml:space="preserve">Trading </w:t>
      </w:r>
      <w:r>
        <w:t>a.s.</w:t>
      </w:r>
    </w:p>
    <w:p w14:paraId="2DAE650B" w14:textId="77777777" w:rsidR="00C377BA" w:rsidRDefault="00F83075">
      <w:pPr>
        <w:pStyle w:val="Bodytext20"/>
        <w:framePr w:w="8990" w:h="4641" w:hRule="exact" w:wrap="none" w:vAnchor="page" w:hAnchor="page" w:x="1275" w:y="10616"/>
        <w:numPr>
          <w:ilvl w:val="1"/>
          <w:numId w:val="1"/>
        </w:numPr>
        <w:shd w:val="clear" w:color="auto" w:fill="auto"/>
        <w:tabs>
          <w:tab w:val="left" w:pos="474"/>
        </w:tabs>
        <w:spacing w:before="0" w:after="0"/>
        <w:ind w:left="400" w:hanging="400"/>
      </w:pPr>
      <w:r>
        <w:t>Dílčí objednávky budou odesílány emailem na adresu prodávajícího (dále jen</w:t>
      </w:r>
    </w:p>
    <w:p w14:paraId="2DAE650C" w14:textId="23D6F5F6" w:rsidR="00C377BA" w:rsidRDefault="00F83075">
      <w:pPr>
        <w:pStyle w:val="Bodytext50"/>
        <w:framePr w:w="8990" w:h="4641" w:hRule="exact" w:wrap="none" w:vAnchor="page" w:hAnchor="page" w:x="1275" w:y="10616"/>
        <w:shd w:val="clear" w:color="auto" w:fill="auto"/>
        <w:spacing w:before="0" w:after="120"/>
        <w:ind w:left="400"/>
      </w:pPr>
      <w:r>
        <w:t>„objednávka</w:t>
      </w:r>
      <w:r w:rsidR="00C22AD6">
        <w:t>“</w:t>
      </w:r>
      <w:r w:rsidR="00C22AD6" w:rsidRPr="00C22AD6">
        <w:rPr>
          <w:b w:val="0"/>
        </w:rPr>
        <w:t>).</w:t>
      </w:r>
    </w:p>
    <w:p w14:paraId="2DAE650D" w14:textId="77777777" w:rsidR="00C377BA" w:rsidRDefault="00F83075">
      <w:pPr>
        <w:pStyle w:val="Bodytext20"/>
        <w:framePr w:w="8990" w:h="4641" w:hRule="exact" w:wrap="none" w:vAnchor="page" w:hAnchor="page" w:x="1275" w:y="10616"/>
        <w:numPr>
          <w:ilvl w:val="1"/>
          <w:numId w:val="1"/>
        </w:numPr>
        <w:shd w:val="clear" w:color="auto" w:fill="auto"/>
        <w:tabs>
          <w:tab w:val="left" w:pos="474"/>
        </w:tabs>
        <w:spacing w:before="0" w:after="0"/>
        <w:ind w:left="400" w:hanging="400"/>
      </w:pPr>
      <w:r>
        <w:t>Objednávka učiněná kupujícím je závazná.</w:t>
      </w:r>
    </w:p>
    <w:p w14:paraId="2DAE650E" w14:textId="77777777" w:rsidR="00C377BA" w:rsidRDefault="00C377BA">
      <w:pPr>
        <w:rPr>
          <w:sz w:val="2"/>
          <w:szCs w:val="2"/>
        </w:rPr>
        <w:sectPr w:rsidR="00C377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DAE650F" w14:textId="77777777" w:rsidR="00C377BA" w:rsidRDefault="00F83075">
      <w:pPr>
        <w:pStyle w:val="Bodytext20"/>
        <w:framePr w:w="9077" w:h="3053" w:hRule="exact" w:wrap="none" w:vAnchor="page" w:hAnchor="page" w:x="1232" w:y="1119"/>
        <w:numPr>
          <w:ilvl w:val="1"/>
          <w:numId w:val="1"/>
        </w:numPr>
        <w:shd w:val="clear" w:color="auto" w:fill="auto"/>
        <w:tabs>
          <w:tab w:val="left" w:pos="423"/>
        </w:tabs>
        <w:spacing w:before="0" w:after="100" w:line="274" w:lineRule="exact"/>
        <w:ind w:left="440" w:hanging="440"/>
      </w:pPr>
      <w:r>
        <w:lastRenderedPageBreak/>
        <w:t>Jestliže přijetí objednávky učiněné prodávajícím obsahuje dodatky, výhrady, omezení nebo jiné změny, je odmítnutím objednávky a považuje se za nový návrh na uzavření nové dílčí objednávky.</w:t>
      </w:r>
    </w:p>
    <w:p w14:paraId="2DAE6510" w14:textId="77777777" w:rsidR="00C377BA" w:rsidRDefault="00F83075">
      <w:pPr>
        <w:pStyle w:val="Bodytext20"/>
        <w:framePr w:w="9077" w:h="3053" w:hRule="exact" w:wrap="none" w:vAnchor="page" w:hAnchor="page" w:x="1232" w:y="1119"/>
        <w:numPr>
          <w:ilvl w:val="1"/>
          <w:numId w:val="1"/>
        </w:numPr>
        <w:shd w:val="clear" w:color="auto" w:fill="auto"/>
        <w:tabs>
          <w:tab w:val="left" w:pos="423"/>
        </w:tabs>
        <w:spacing w:before="0" w:after="100" w:line="274" w:lineRule="exact"/>
        <w:ind w:left="440" w:hanging="440"/>
      </w:pPr>
      <w:r>
        <w:t>Dílčí objednávka je uzavřena okamžikem, kdy je prodávajícím kupujícímu potvrzena objednávka učiněná kupujícím za podmínek uvedených v této smlouvě nebo kdy je kupujícím přijat nový návrh prodávajícího na uzavření nové dílčí objednávky učiněné podle této smlouvy.</w:t>
      </w:r>
    </w:p>
    <w:p w14:paraId="2DAE6511" w14:textId="7CF1042D" w:rsidR="00C377BA" w:rsidRDefault="00F83075">
      <w:pPr>
        <w:pStyle w:val="Bodytext20"/>
        <w:framePr w:w="9077" w:h="3053" w:hRule="exact" w:wrap="none" w:vAnchor="page" w:hAnchor="page" w:x="1232" w:y="1119"/>
        <w:numPr>
          <w:ilvl w:val="1"/>
          <w:numId w:val="1"/>
        </w:numPr>
        <w:shd w:val="clear" w:color="auto" w:fill="auto"/>
        <w:tabs>
          <w:tab w:val="left" w:pos="423"/>
        </w:tabs>
        <w:spacing w:before="0" w:after="0" w:line="274" w:lineRule="exact"/>
        <w:ind w:left="440" w:hanging="440"/>
      </w:pPr>
      <w:r>
        <w:t>Prodávající písemně doložil, že pro území České republiky má exkluzivní dodavatelskou smlouvu na dodávky dle specifikace uvedené v příloze č. 1, uvedené potvrzení je přílohou smlouvy č. 2</w:t>
      </w:r>
      <w:r w:rsidR="003A4D5A">
        <w:t>.</w:t>
      </w:r>
    </w:p>
    <w:p w14:paraId="2DAE6512" w14:textId="77777777" w:rsidR="00C377BA" w:rsidRDefault="00F83075">
      <w:pPr>
        <w:pStyle w:val="Heading210"/>
        <w:framePr w:w="9077" w:h="8084" w:hRule="exact" w:wrap="none" w:vAnchor="page" w:hAnchor="page" w:x="1232" w:y="4454"/>
        <w:numPr>
          <w:ilvl w:val="0"/>
          <w:numId w:val="2"/>
        </w:numPr>
        <w:shd w:val="clear" w:color="auto" w:fill="auto"/>
        <w:tabs>
          <w:tab w:val="left" w:pos="393"/>
        </w:tabs>
        <w:spacing w:before="0" w:after="129"/>
        <w:ind w:left="440" w:hanging="440"/>
      </w:pPr>
      <w:bookmarkStart w:id="3" w:name="bookmark3"/>
      <w:r>
        <w:rPr>
          <w:rStyle w:val="Heading211"/>
          <w:b/>
          <w:bCs/>
        </w:rPr>
        <w:t>Rozsah plnění</w:t>
      </w:r>
      <w:bookmarkEnd w:id="3"/>
    </w:p>
    <w:p w14:paraId="2DAE6513" w14:textId="77777777" w:rsidR="00C377BA" w:rsidRDefault="00F83075">
      <w:pPr>
        <w:pStyle w:val="Bodytext20"/>
        <w:framePr w:w="9077" w:h="8084" w:hRule="exact" w:wrap="none" w:vAnchor="page" w:hAnchor="page" w:x="1232" w:y="4454"/>
        <w:numPr>
          <w:ilvl w:val="1"/>
          <w:numId w:val="2"/>
        </w:numPr>
        <w:shd w:val="clear" w:color="auto" w:fill="auto"/>
        <w:tabs>
          <w:tab w:val="left" w:pos="393"/>
        </w:tabs>
        <w:spacing w:before="0" w:after="211" w:line="274" w:lineRule="exact"/>
        <w:ind w:left="440" w:hanging="440"/>
      </w:pPr>
      <w:r>
        <w:t xml:space="preserve">Celkový rozsah poskytovaného plnění dle předchozího odstavce této smlouvy sjednávají smluvní strany v maximální výši </w:t>
      </w:r>
      <w:proofErr w:type="gramStart"/>
      <w:r>
        <w:t>500.000,-</w:t>
      </w:r>
      <w:proofErr w:type="gramEnd"/>
      <w:r>
        <w:t xml:space="preserve"> Kč bez DPH. Rozsah poskytovaného plnění je vždy určen jednotlivými objednávkami kupujícího. Podrobnosti dílčího plnění budou dále specifikovány pro jednotlivá předmětná plnění objednávkou a příp. dílčí specifikací.</w:t>
      </w:r>
    </w:p>
    <w:p w14:paraId="2DAE6514" w14:textId="77777777" w:rsidR="00C377BA" w:rsidRDefault="00F83075">
      <w:pPr>
        <w:pStyle w:val="Heading210"/>
        <w:framePr w:w="9077" w:h="8084" w:hRule="exact" w:wrap="none" w:vAnchor="page" w:hAnchor="page" w:x="1232" w:y="4454"/>
        <w:numPr>
          <w:ilvl w:val="0"/>
          <w:numId w:val="2"/>
        </w:numPr>
        <w:shd w:val="clear" w:color="auto" w:fill="auto"/>
        <w:tabs>
          <w:tab w:val="left" w:pos="393"/>
        </w:tabs>
        <w:spacing w:before="0" w:after="129"/>
        <w:ind w:left="440" w:hanging="440"/>
      </w:pPr>
      <w:bookmarkStart w:id="4" w:name="bookmark4"/>
      <w:r>
        <w:rPr>
          <w:rStyle w:val="Heading211"/>
          <w:b/>
          <w:bCs/>
        </w:rPr>
        <w:t>Převzetí plnění</w:t>
      </w:r>
      <w:bookmarkEnd w:id="4"/>
    </w:p>
    <w:p w14:paraId="2DAE6515" w14:textId="77777777" w:rsidR="00C377BA" w:rsidRDefault="00F83075">
      <w:pPr>
        <w:pStyle w:val="Bodytext20"/>
        <w:framePr w:w="9077" w:h="8084" w:hRule="exact" w:wrap="none" w:vAnchor="page" w:hAnchor="page" w:x="1232" w:y="4454"/>
        <w:numPr>
          <w:ilvl w:val="1"/>
          <w:numId w:val="2"/>
        </w:numPr>
        <w:shd w:val="clear" w:color="auto" w:fill="auto"/>
        <w:tabs>
          <w:tab w:val="left" w:pos="393"/>
        </w:tabs>
        <w:spacing w:before="0" w:after="100" w:line="274" w:lineRule="exact"/>
        <w:ind w:left="440" w:hanging="440"/>
      </w:pPr>
      <w:r>
        <w:t>Každé předmětné plnění podle této smlouvy a dle objednávky bude kupujícím převzato protokolárním způsobem, tzn. potvrzením přijetí dodaného zboží emailem.</w:t>
      </w:r>
    </w:p>
    <w:p w14:paraId="2DAE6516" w14:textId="77777777" w:rsidR="00C377BA" w:rsidRDefault="00F83075">
      <w:pPr>
        <w:pStyle w:val="Bodytext20"/>
        <w:framePr w:w="9077" w:h="8084" w:hRule="exact" w:wrap="none" w:vAnchor="page" w:hAnchor="page" w:x="1232" w:y="4454"/>
        <w:numPr>
          <w:ilvl w:val="1"/>
          <w:numId w:val="2"/>
        </w:numPr>
        <w:shd w:val="clear" w:color="auto" w:fill="auto"/>
        <w:tabs>
          <w:tab w:val="left" w:pos="414"/>
        </w:tabs>
        <w:spacing w:before="0" w:after="231" w:line="274" w:lineRule="exact"/>
        <w:ind w:left="440" w:hanging="440"/>
      </w:pPr>
      <w:r>
        <w:t>V případě, že předmětné plnění nebude předáno a převzato v souladu s výše uvedeným k poslednímu dni lhůty stanovené pro předmětné plnění s dohodnutým časovým harmonogramem plnění, je prodávající v prodlení s předmětným plněním.</w:t>
      </w:r>
    </w:p>
    <w:p w14:paraId="2DAE6518" w14:textId="77777777" w:rsidR="00C377BA" w:rsidRDefault="00F83075">
      <w:pPr>
        <w:pStyle w:val="Heading210"/>
        <w:framePr w:w="9077" w:h="8084" w:hRule="exact" w:wrap="none" w:vAnchor="page" w:hAnchor="page" w:x="1232" w:y="4454"/>
        <w:numPr>
          <w:ilvl w:val="0"/>
          <w:numId w:val="2"/>
        </w:numPr>
        <w:shd w:val="clear" w:color="auto" w:fill="auto"/>
        <w:tabs>
          <w:tab w:val="left" w:pos="393"/>
        </w:tabs>
        <w:spacing w:before="0" w:after="125"/>
        <w:ind w:left="440" w:hanging="440"/>
      </w:pPr>
      <w:bookmarkStart w:id="5" w:name="bookmark5"/>
      <w:r>
        <w:rPr>
          <w:rStyle w:val="Heading211"/>
          <w:b/>
          <w:bCs/>
        </w:rPr>
        <w:t>Úhrada plnění</w:t>
      </w:r>
      <w:bookmarkEnd w:id="5"/>
    </w:p>
    <w:p w14:paraId="2DAE6519" w14:textId="77777777" w:rsidR="00C377BA" w:rsidRDefault="00F83075">
      <w:pPr>
        <w:pStyle w:val="Bodytext20"/>
        <w:framePr w:w="9077" w:h="8084" w:hRule="exact" w:wrap="none" w:vAnchor="page" w:hAnchor="page" w:x="1232" w:y="4454"/>
        <w:numPr>
          <w:ilvl w:val="1"/>
          <w:numId w:val="2"/>
        </w:numPr>
        <w:shd w:val="clear" w:color="auto" w:fill="auto"/>
        <w:tabs>
          <w:tab w:val="left" w:pos="393"/>
        </w:tabs>
        <w:spacing w:before="0" w:after="244" w:line="278" w:lineRule="exact"/>
        <w:ind w:left="440" w:hanging="440"/>
      </w:pPr>
      <w:r>
        <w:t xml:space="preserve">Kupující se zavazuje zaplatit prodávajícímu za poskytnuté plnění platby, a to na základě daňových </w:t>
      </w:r>
      <w:proofErr w:type="gramStart"/>
      <w:r>
        <w:t>dokladů - faktur</w:t>
      </w:r>
      <w:proofErr w:type="gramEnd"/>
      <w:r>
        <w:t xml:space="preserve"> prodávajícího ve lhůtě jejich splatnosti.</w:t>
      </w:r>
    </w:p>
    <w:p w14:paraId="2DAE651A" w14:textId="77777777" w:rsidR="00C377BA" w:rsidRDefault="00F83075">
      <w:pPr>
        <w:pStyle w:val="Bodytext20"/>
        <w:framePr w:w="9077" w:h="8084" w:hRule="exact" w:wrap="none" w:vAnchor="page" w:hAnchor="page" w:x="1232" w:y="4454"/>
        <w:numPr>
          <w:ilvl w:val="1"/>
          <w:numId w:val="2"/>
        </w:numPr>
        <w:shd w:val="clear" w:color="auto" w:fill="auto"/>
        <w:tabs>
          <w:tab w:val="left" w:pos="409"/>
        </w:tabs>
        <w:spacing w:before="0" w:after="240" w:line="274" w:lineRule="exact"/>
        <w:ind w:left="440" w:hanging="440"/>
      </w:pPr>
      <w:r>
        <w:t>Splatnost daňových dokladů-faktur si smluvní strany sjednávají v délce 14 kalendářních dnů po jejich doručení kupujícímu.</w:t>
      </w:r>
    </w:p>
    <w:p w14:paraId="2DAE651B" w14:textId="77777777" w:rsidR="00C377BA" w:rsidRDefault="00F83075">
      <w:pPr>
        <w:pStyle w:val="Bodytext20"/>
        <w:framePr w:w="9077" w:h="8084" w:hRule="exact" w:wrap="none" w:vAnchor="page" w:hAnchor="page" w:x="1232" w:y="4454"/>
        <w:numPr>
          <w:ilvl w:val="1"/>
          <w:numId w:val="2"/>
        </w:numPr>
        <w:shd w:val="clear" w:color="auto" w:fill="auto"/>
        <w:tabs>
          <w:tab w:val="left" w:pos="409"/>
        </w:tabs>
        <w:spacing w:before="0" w:after="0" w:line="274" w:lineRule="exact"/>
        <w:ind w:left="440" w:hanging="440"/>
      </w:pPr>
      <w:r>
        <w:t>Nebude-li faktura či daňový doklad mít všechny stanovené náležitosti nebo bude-li obsahovat nesprávné údaje nebo budou-li vystaveny neoprávněně (tzn. nikoli v souladu s touto smlouvou), není kupující povinen je proplatit s tím, že se v takovém případě nedostává do prodlení. Kupující takové platební doklady prodávajícímu bezodkladně ve lhůtě splatnosti vrátí spolu s písemným odůvodněním, proč je platební doklad nesprávně či neoprávněně vystaven.</w:t>
      </w:r>
    </w:p>
    <w:p w14:paraId="2DAE651C" w14:textId="77777777" w:rsidR="00C377BA" w:rsidRDefault="00F83075">
      <w:pPr>
        <w:pStyle w:val="Heading210"/>
        <w:framePr w:w="9077" w:h="2446" w:hRule="exact" w:wrap="none" w:vAnchor="page" w:hAnchor="page" w:x="1232" w:y="12821"/>
        <w:numPr>
          <w:ilvl w:val="0"/>
          <w:numId w:val="2"/>
        </w:numPr>
        <w:shd w:val="clear" w:color="auto" w:fill="auto"/>
        <w:tabs>
          <w:tab w:val="left" w:pos="393"/>
        </w:tabs>
        <w:spacing w:before="0" w:after="95"/>
        <w:ind w:left="440" w:hanging="440"/>
      </w:pPr>
      <w:bookmarkStart w:id="6" w:name="bookmark6"/>
      <w:r>
        <w:rPr>
          <w:rStyle w:val="Heading211"/>
          <w:b/>
          <w:bCs/>
        </w:rPr>
        <w:t>Platnost a účinnost smlouvy</w:t>
      </w:r>
      <w:bookmarkEnd w:id="6"/>
    </w:p>
    <w:p w14:paraId="2DAE651D" w14:textId="77777777" w:rsidR="00C377BA" w:rsidRDefault="00F83075">
      <w:pPr>
        <w:pStyle w:val="Bodytext20"/>
        <w:framePr w:w="9077" w:h="2446" w:hRule="exact" w:wrap="none" w:vAnchor="page" w:hAnchor="page" w:x="1232" w:y="12821"/>
        <w:numPr>
          <w:ilvl w:val="1"/>
          <w:numId w:val="2"/>
        </w:numPr>
        <w:shd w:val="clear" w:color="auto" w:fill="auto"/>
        <w:tabs>
          <w:tab w:val="left" w:pos="393"/>
        </w:tabs>
        <w:spacing w:before="0" w:after="104" w:line="317" w:lineRule="exact"/>
        <w:ind w:left="440" w:hanging="440"/>
      </w:pPr>
      <w:r>
        <w:t>Tato smlouva nabývá platnosti a účinnosti dnem jejího podpisu oběma smluvními stranami a dnem uveřejnění v souladu splatným zněním Zákona č. 340/2015 Sb. o registru smluv.</w:t>
      </w:r>
    </w:p>
    <w:p w14:paraId="2DAE651E" w14:textId="77777777" w:rsidR="00C377BA" w:rsidRDefault="00F83075">
      <w:pPr>
        <w:pStyle w:val="Bodytext20"/>
        <w:framePr w:w="9077" w:h="2446" w:hRule="exact" w:wrap="none" w:vAnchor="page" w:hAnchor="page" w:x="1232" w:y="12821"/>
        <w:numPr>
          <w:ilvl w:val="1"/>
          <w:numId w:val="2"/>
        </w:numPr>
        <w:shd w:val="clear" w:color="auto" w:fill="auto"/>
        <w:tabs>
          <w:tab w:val="left" w:pos="434"/>
        </w:tabs>
        <w:spacing w:before="0" w:after="0" w:line="312" w:lineRule="exact"/>
        <w:ind w:left="460" w:hanging="440"/>
      </w:pPr>
      <w:r>
        <w:t>Prodávající je oprávněn odstoupit od smlouvy v případě, že kupující je v prodlení s placením řádně vystavených a doručených faktur prodávajícího a toto prodlení trvá po dobu delší než 30 dní po písemném upozornění. Kupující je oprávněn odstoupit od této</w:t>
      </w:r>
    </w:p>
    <w:p w14:paraId="2DAE651F" w14:textId="77777777" w:rsidR="00C377BA" w:rsidRDefault="00C377BA">
      <w:pPr>
        <w:rPr>
          <w:sz w:val="2"/>
          <w:szCs w:val="2"/>
        </w:rPr>
        <w:sectPr w:rsidR="00C377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DAE6520" w14:textId="4348B46F" w:rsidR="00C377BA" w:rsidRDefault="00896D46">
      <w:pPr>
        <w:pStyle w:val="Bodytext20"/>
        <w:framePr w:wrap="none" w:vAnchor="page" w:hAnchor="page" w:x="1229" w:y="1097"/>
        <w:shd w:val="clear" w:color="auto" w:fill="auto"/>
        <w:tabs>
          <w:tab w:val="left" w:pos="434"/>
        </w:tabs>
        <w:spacing w:before="0" w:after="0" w:line="312" w:lineRule="exact"/>
        <w:ind w:left="460" w:hanging="440"/>
      </w:pPr>
      <w:r>
        <w:lastRenderedPageBreak/>
        <w:t xml:space="preserve">       </w:t>
      </w:r>
      <w:r w:rsidR="00F83075">
        <w:t>smlouvy v případě, že prodávající je v prodlení s plněním předmětu této smlouvy i</w:t>
      </w:r>
    </w:p>
    <w:p w14:paraId="2DAE6521" w14:textId="411EF941" w:rsidR="00C377BA" w:rsidRDefault="00896D46" w:rsidP="00896D46">
      <w:pPr>
        <w:pStyle w:val="Bodytext20"/>
        <w:framePr w:w="9082" w:h="8116" w:hRule="exact" w:wrap="none" w:vAnchor="page" w:hAnchor="page" w:x="1229" w:y="1409"/>
        <w:shd w:val="clear" w:color="auto" w:fill="auto"/>
        <w:tabs>
          <w:tab w:val="left" w:pos="434"/>
        </w:tabs>
        <w:spacing w:before="0" w:after="1116" w:line="312" w:lineRule="exact"/>
        <w:ind w:left="460" w:hanging="440"/>
        <w:jc w:val="left"/>
      </w:pPr>
      <w:r>
        <w:rPr>
          <w:rStyle w:val="Bodytext21"/>
        </w:rPr>
        <w:t xml:space="preserve">       </w:t>
      </w:r>
      <w:r w:rsidR="00F83075">
        <w:rPr>
          <w:rStyle w:val="Bodytext21"/>
        </w:rPr>
        <w:t xml:space="preserve">v přiměřeném náhradním termínu stanoveném kupujícím v </w:t>
      </w:r>
      <w:r>
        <w:rPr>
          <w:rStyle w:val="Bodytext21"/>
        </w:rPr>
        <w:t xml:space="preserve">písemném upozornění na prodlení </w:t>
      </w:r>
      <w:r w:rsidR="00F83075">
        <w:rPr>
          <w:rStyle w:val="Bodytext21"/>
        </w:rPr>
        <w:t>prodávajícího s plněním předmětu této smlouvy, které je kupující oprávněn odeslat na adresu sídla prodávajícího uvedenou v záhlaví této smlouvy.</w:t>
      </w:r>
    </w:p>
    <w:p w14:paraId="2DAE6522" w14:textId="77777777" w:rsidR="00C377BA" w:rsidRDefault="00F83075" w:rsidP="00896D46">
      <w:pPr>
        <w:pStyle w:val="Bodytext20"/>
        <w:framePr w:w="9082" w:h="8116" w:hRule="exact" w:wrap="none" w:vAnchor="page" w:hAnchor="page" w:x="1229" w:y="1409"/>
        <w:numPr>
          <w:ilvl w:val="1"/>
          <w:numId w:val="2"/>
        </w:numPr>
        <w:shd w:val="clear" w:color="auto" w:fill="auto"/>
        <w:tabs>
          <w:tab w:val="left" w:pos="414"/>
        </w:tabs>
        <w:spacing w:before="0" w:after="646" w:line="317" w:lineRule="exact"/>
        <w:ind w:left="460"/>
      </w:pPr>
      <w:r>
        <w:t>Tato smlouva se uzavírá na dobu neurčitou. Kterákoliv ze smluvních stran je oprávněna tuto smlouvu vypovědět, a to písemnou formou. Výpovědní lhůta činí dva měsíce a její běh počíná prvního dne měsíce následujícího po doručení písemné výpovědi druhé smluvní straně. V takovém případě nebude mít výpověď vliv, na již oběma smluvními stranami schválené dílčí plnění.</w:t>
      </w:r>
    </w:p>
    <w:p w14:paraId="2DAE6523" w14:textId="77777777" w:rsidR="00C377BA" w:rsidRDefault="00F83075" w:rsidP="00896D46">
      <w:pPr>
        <w:pStyle w:val="Heading210"/>
        <w:framePr w:w="9082" w:h="8116" w:hRule="exact" w:wrap="none" w:vAnchor="page" w:hAnchor="page" w:x="1229" w:y="1409"/>
        <w:numPr>
          <w:ilvl w:val="0"/>
          <w:numId w:val="2"/>
        </w:numPr>
        <w:shd w:val="clear" w:color="auto" w:fill="auto"/>
        <w:tabs>
          <w:tab w:val="left" w:pos="396"/>
        </w:tabs>
        <w:spacing w:before="0" w:after="149"/>
        <w:ind w:left="460"/>
      </w:pPr>
      <w:bookmarkStart w:id="7" w:name="bookmark7"/>
      <w:r>
        <w:rPr>
          <w:rStyle w:val="Heading211"/>
          <w:b/>
          <w:bCs/>
        </w:rPr>
        <w:t>Závěrečná ustanovení</w:t>
      </w:r>
      <w:bookmarkEnd w:id="7"/>
    </w:p>
    <w:p w14:paraId="2DAE6524" w14:textId="77777777" w:rsidR="00C377BA" w:rsidRDefault="00F83075" w:rsidP="00896D46">
      <w:pPr>
        <w:pStyle w:val="Bodytext20"/>
        <w:framePr w:w="9082" w:h="8116" w:hRule="exact" w:wrap="none" w:vAnchor="page" w:hAnchor="page" w:x="1229" w:y="1409"/>
        <w:numPr>
          <w:ilvl w:val="1"/>
          <w:numId w:val="2"/>
        </w:numPr>
        <w:shd w:val="clear" w:color="auto" w:fill="auto"/>
        <w:tabs>
          <w:tab w:val="left" w:pos="396"/>
        </w:tabs>
        <w:spacing w:before="0" w:after="89" w:line="274" w:lineRule="exact"/>
        <w:ind w:left="460"/>
      </w:pPr>
      <w:r>
        <w:t>Tato smlouva, jakož i práva a povinnosti vzniklé na základě této smlouvy nebo v souvislosti s ní, se řídí zákonem ě. 89/2012 Sb., občanským zákoníkem a platnými obecně závaznými právními předpisy.</w:t>
      </w:r>
    </w:p>
    <w:p w14:paraId="2DAE6525" w14:textId="573EE4CF" w:rsidR="00C377BA" w:rsidRDefault="00F83075" w:rsidP="00896D46">
      <w:pPr>
        <w:pStyle w:val="Bodytext20"/>
        <w:framePr w:w="9082" w:h="8116" w:hRule="exact" w:wrap="none" w:vAnchor="page" w:hAnchor="page" w:x="1229" w:y="1409"/>
        <w:numPr>
          <w:ilvl w:val="1"/>
          <w:numId w:val="2"/>
        </w:numPr>
        <w:shd w:val="clear" w:color="auto" w:fill="auto"/>
        <w:tabs>
          <w:tab w:val="left" w:pos="414"/>
        </w:tabs>
        <w:spacing w:before="0" w:line="312" w:lineRule="exact"/>
        <w:ind w:left="460"/>
      </w:pPr>
      <w:r>
        <w:t>Tato smlouva</w:t>
      </w:r>
      <w:r w:rsidR="00896D46">
        <w:t xml:space="preserve"> </w:t>
      </w:r>
      <w:r>
        <w:t>je sepsána ve dvou vyhotoveních, z nichž každá ze smluvních stran obdrží po jednom vyhotovení.</w:t>
      </w:r>
    </w:p>
    <w:p w14:paraId="2DAE6526" w14:textId="77777777" w:rsidR="00C377BA" w:rsidRDefault="00F83075" w:rsidP="00896D46">
      <w:pPr>
        <w:pStyle w:val="Bodytext20"/>
        <w:framePr w:w="9082" w:h="8116" w:hRule="exact" w:wrap="none" w:vAnchor="page" w:hAnchor="page" w:x="1229" w:y="1409"/>
        <w:numPr>
          <w:ilvl w:val="1"/>
          <w:numId w:val="2"/>
        </w:numPr>
        <w:shd w:val="clear" w:color="auto" w:fill="auto"/>
        <w:tabs>
          <w:tab w:val="left" w:pos="414"/>
        </w:tabs>
        <w:spacing w:before="0" w:after="0" w:line="312" w:lineRule="exact"/>
        <w:ind w:left="460"/>
      </w:pPr>
      <w:r>
        <w:t>Smluvní strany výslovně prohlašují, že si tuto smlouvu pozorně přečetly, že jí plně porozuměly, že tato dohoda nebyla uzavřena v tísni ani za nápadně nevýhodných podmínek, a že obsah této dohody představuje jejich pravou, svobodnou a vážnou vůli, na důkaz čehož připojují své podpisy.</w:t>
      </w:r>
    </w:p>
    <w:p w14:paraId="2DAE6527" w14:textId="77777777" w:rsidR="00C377BA" w:rsidRDefault="00F83075" w:rsidP="00896D46">
      <w:pPr>
        <w:pStyle w:val="Bodytext20"/>
        <w:framePr w:w="2674" w:h="817" w:hRule="exact" w:wrap="none" w:vAnchor="page" w:hAnchor="page" w:x="1186" w:y="9871"/>
        <w:shd w:val="clear" w:color="auto" w:fill="auto"/>
        <w:spacing w:before="0" w:after="85"/>
        <w:ind w:firstLine="0"/>
        <w:jc w:val="left"/>
      </w:pPr>
      <w:r>
        <w:t xml:space="preserve">V </w:t>
      </w:r>
      <w:proofErr w:type="spellStart"/>
      <w:r>
        <w:t>Podivíně</w:t>
      </w:r>
      <w:proofErr w:type="spellEnd"/>
      <w:r>
        <w:t xml:space="preserve"> dne 19.3.2025</w:t>
      </w:r>
    </w:p>
    <w:p w14:paraId="2DAE6528" w14:textId="5E808816" w:rsidR="00C377BA" w:rsidRDefault="00C377BA" w:rsidP="00896D46">
      <w:pPr>
        <w:pStyle w:val="Bodytext70"/>
        <w:framePr w:w="2674" w:h="817" w:hRule="exact" w:wrap="none" w:vAnchor="page" w:hAnchor="page" w:x="1186" w:y="9871"/>
        <w:shd w:val="clear" w:color="auto" w:fill="auto"/>
        <w:spacing w:before="0"/>
      </w:pPr>
    </w:p>
    <w:p w14:paraId="2DAE652A" w14:textId="074CE09C" w:rsidR="00C377BA" w:rsidRDefault="00F83075" w:rsidP="003A5708">
      <w:pPr>
        <w:pStyle w:val="Picturecaption10"/>
        <w:framePr w:w="4231" w:wrap="none" w:vAnchor="page" w:hAnchor="page" w:x="5746" w:y="9976"/>
        <w:shd w:val="clear" w:color="auto" w:fill="auto"/>
      </w:pPr>
      <w:r>
        <w:t>V</w:t>
      </w:r>
      <w:r w:rsidR="003A5708">
        <w:t> </w:t>
      </w:r>
      <w:r w:rsidR="003A5708">
        <w:rPr>
          <w:color w:val="0070C0"/>
        </w:rPr>
        <w:t xml:space="preserve">Praze   </w:t>
      </w:r>
      <w:proofErr w:type="gramStart"/>
      <w:r w:rsidR="003A5708">
        <w:rPr>
          <w:color w:val="auto"/>
        </w:rPr>
        <w:t xml:space="preserve">dne  </w:t>
      </w:r>
      <w:r w:rsidR="003A5708">
        <w:rPr>
          <w:color w:val="0070C0"/>
        </w:rPr>
        <w:t>24</w:t>
      </w:r>
      <w:proofErr w:type="gramEnd"/>
      <w:r w:rsidR="003A5708">
        <w:rPr>
          <w:color w:val="0070C0"/>
        </w:rPr>
        <w:t xml:space="preserve">/3/25 </w:t>
      </w:r>
    </w:p>
    <w:p w14:paraId="2DAE652C" w14:textId="77777777" w:rsidR="00C377BA" w:rsidRDefault="00F83075" w:rsidP="00896D46">
      <w:pPr>
        <w:pStyle w:val="Picturecaption10"/>
        <w:framePr w:wrap="none" w:vAnchor="page" w:hAnchor="page" w:x="1244" w:y="11311"/>
        <w:shd w:val="clear" w:color="auto" w:fill="auto"/>
      </w:pPr>
      <w:r>
        <w:t>prodávající</w:t>
      </w:r>
    </w:p>
    <w:p w14:paraId="2DAE652D" w14:textId="77777777" w:rsidR="00C377BA" w:rsidRDefault="00F83075" w:rsidP="00896D46">
      <w:pPr>
        <w:pStyle w:val="Picturecaption10"/>
        <w:framePr w:wrap="none" w:vAnchor="page" w:hAnchor="page" w:x="6421" w:y="11461"/>
        <w:shd w:val="clear" w:color="auto" w:fill="auto"/>
      </w:pPr>
      <w:r>
        <w:t>kupující</w:t>
      </w:r>
    </w:p>
    <w:p w14:paraId="2DAE652E" w14:textId="77777777" w:rsidR="00C377BA" w:rsidRDefault="00F83075" w:rsidP="00896D46">
      <w:pPr>
        <w:pStyle w:val="Bodytext20"/>
        <w:framePr w:w="9082" w:h="884" w:hRule="exact" w:wrap="none" w:vAnchor="page" w:hAnchor="page" w:x="1201" w:y="14176"/>
        <w:shd w:val="clear" w:color="auto" w:fill="auto"/>
        <w:spacing w:before="0" w:after="0" w:line="274" w:lineRule="exact"/>
        <w:ind w:firstLine="0"/>
        <w:jc w:val="left"/>
      </w:pPr>
      <w:r>
        <w:t>Přílohy: 2</w:t>
      </w:r>
    </w:p>
    <w:p w14:paraId="2DAE652F" w14:textId="77777777" w:rsidR="00C377BA" w:rsidRDefault="00F83075" w:rsidP="00896D46">
      <w:pPr>
        <w:pStyle w:val="Bodytext20"/>
        <w:framePr w:w="9082" w:h="884" w:hRule="exact" w:wrap="none" w:vAnchor="page" w:hAnchor="page" w:x="1201" w:y="14176"/>
        <w:shd w:val="clear" w:color="auto" w:fill="auto"/>
        <w:spacing w:before="0" w:after="0" w:line="274" w:lineRule="exact"/>
        <w:ind w:right="2600" w:firstLine="0"/>
        <w:jc w:val="left"/>
      </w:pPr>
      <w:r>
        <w:t xml:space="preserve">Příloha č. 1 - Specifikace plyšové hračky Mikro </w:t>
      </w:r>
      <w:r>
        <w:rPr>
          <w:lang w:val="en-US" w:eastAsia="en-US" w:bidi="en-US"/>
        </w:rPr>
        <w:t xml:space="preserve">Trading </w:t>
      </w:r>
      <w:r>
        <w:t>a.s. a cena Příloha č. 2 - Potvrzení o exkluzivitě</w:t>
      </w:r>
    </w:p>
    <w:p w14:paraId="2DAE6530" w14:textId="0BE4F147" w:rsidR="00C377BA" w:rsidRDefault="003A5708">
      <w:pPr>
        <w:rPr>
          <w:sz w:val="2"/>
          <w:szCs w:val="2"/>
        </w:rPr>
      </w:pPr>
      <w:r>
        <w:rPr>
          <w:sz w:val="2"/>
          <w:szCs w:val="2"/>
        </w:rPr>
        <w:t>24/3/25</w:t>
      </w:r>
    </w:p>
    <w:sectPr w:rsidR="00C377B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66ADA" w14:textId="77777777" w:rsidR="00B104D0" w:rsidRDefault="00B104D0">
      <w:r>
        <w:separator/>
      </w:r>
    </w:p>
  </w:endnote>
  <w:endnote w:type="continuationSeparator" w:id="0">
    <w:p w14:paraId="42BBB4CB" w14:textId="77777777" w:rsidR="00B104D0" w:rsidRDefault="00B1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C473C" w14:textId="77777777" w:rsidR="00B104D0" w:rsidRDefault="00B104D0"/>
  </w:footnote>
  <w:footnote w:type="continuationSeparator" w:id="0">
    <w:p w14:paraId="62707B49" w14:textId="77777777" w:rsidR="00B104D0" w:rsidRDefault="00B104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439FC"/>
    <w:multiLevelType w:val="multilevel"/>
    <w:tmpl w:val="8BC477E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3C75F1"/>
    <w:multiLevelType w:val="multilevel"/>
    <w:tmpl w:val="D8CCA53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1315992">
    <w:abstractNumId w:val="0"/>
  </w:num>
  <w:num w:numId="2" w16cid:durableId="617840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7BA"/>
    <w:rsid w:val="000222E1"/>
    <w:rsid w:val="00265C79"/>
    <w:rsid w:val="0026680F"/>
    <w:rsid w:val="003A4D5A"/>
    <w:rsid w:val="003A5708"/>
    <w:rsid w:val="003F51B2"/>
    <w:rsid w:val="008367BB"/>
    <w:rsid w:val="00896D46"/>
    <w:rsid w:val="008B7E2A"/>
    <w:rsid w:val="00977482"/>
    <w:rsid w:val="00B104D0"/>
    <w:rsid w:val="00B778D6"/>
    <w:rsid w:val="00C22AD6"/>
    <w:rsid w:val="00C377BA"/>
    <w:rsid w:val="00D03D22"/>
    <w:rsid w:val="00F03FA3"/>
    <w:rsid w:val="00F83075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64FC"/>
  <w15:docId w15:val="{74032FB9-5AF4-4DB7-9590-3607128E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NotBold">
    <w:name w:val="Body text|4 + Not Bold"/>
    <w:basedOn w:val="Bodytext4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1">
    <w:name w:val="Heading #2|1"/>
    <w:basedOn w:val="Heading2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u w:val="none"/>
    </w:rPr>
  </w:style>
  <w:style w:type="character" w:customStyle="1" w:styleId="Bodytext5NotBold">
    <w:name w:val="Body text|5 + Not Bold"/>
    <w:basedOn w:val="Bodytext5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12pt">
    <w:name w:val="Other|1 + 12 pt"/>
    <w:basedOn w:val="Oth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1">
    <w:name w:val="Body text|7"/>
    <w:basedOn w:val="Bodytext7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975AC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76" w:lineRule="exact"/>
      <w:jc w:val="center"/>
      <w:outlineLvl w:val="0"/>
    </w:pPr>
    <w:rPr>
      <w:b/>
      <w:bCs/>
      <w:sz w:val="34"/>
      <w:szCs w:val="3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120" w:line="210" w:lineRule="exact"/>
      <w:jc w:val="center"/>
    </w:pPr>
    <w:rPr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20" w:after="480" w:line="210" w:lineRule="exact"/>
      <w:jc w:val="center"/>
    </w:pPr>
    <w:rPr>
      <w:b/>
      <w:bCs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480" w:after="120" w:line="310" w:lineRule="exact"/>
      <w:ind w:hanging="460"/>
      <w:jc w:val="both"/>
      <w:outlineLvl w:val="1"/>
    </w:pPr>
    <w:rPr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120" w:after="120" w:line="266" w:lineRule="exact"/>
      <w:ind w:hanging="460"/>
      <w:jc w:val="both"/>
    </w:p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360" w:after="1240" w:line="266" w:lineRule="exact"/>
    </w:pPr>
    <w:rPr>
      <w:b/>
      <w:bCs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00" w:after="100" w:line="110" w:lineRule="exact"/>
    </w:pPr>
    <w:rPr>
      <w:i/>
      <w:iCs/>
      <w:sz w:val="10"/>
      <w:szCs w:val="10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20" w:line="310" w:lineRule="exact"/>
      <w:jc w:val="right"/>
    </w:pPr>
    <w:rPr>
      <w:b/>
      <w:bCs/>
      <w:sz w:val="28"/>
      <w:szCs w:val="28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14</cp:revision>
  <dcterms:created xsi:type="dcterms:W3CDTF">2025-03-25T14:52:00Z</dcterms:created>
  <dcterms:modified xsi:type="dcterms:W3CDTF">2025-03-28T09:28:00Z</dcterms:modified>
</cp:coreProperties>
</file>