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10215"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Smlouva o DÍLO č.</w:t>
      </w:r>
      <w:r w:rsidR="00B31046">
        <w:rPr>
          <w:rFonts w:ascii="Arial" w:hAnsi="Arial" w:cs="Arial"/>
          <w:b w:val="0"/>
          <w:caps/>
          <w:sz w:val="32"/>
        </w:rPr>
        <w:t>SML/0049/25</w:t>
      </w:r>
    </w:p>
    <w:p w14:paraId="5619CBE6"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1E268533" w14:textId="77777777" w:rsidR="005A6186" w:rsidRPr="00617813" w:rsidRDefault="005A6186">
      <w:pPr>
        <w:jc w:val="both"/>
        <w:rPr>
          <w:rFonts w:ascii="Arial" w:hAnsi="Arial" w:cs="Arial"/>
          <w:sz w:val="22"/>
        </w:rPr>
      </w:pPr>
    </w:p>
    <w:p w14:paraId="46D0ACD3" w14:textId="77777777" w:rsidR="005A6186" w:rsidRPr="00617813" w:rsidRDefault="005A6186" w:rsidP="000A7837">
      <w:pPr>
        <w:pStyle w:val="Nadpis3"/>
        <w:rPr>
          <w:rFonts w:ascii="Arial" w:hAnsi="Arial" w:cs="Arial"/>
        </w:rPr>
      </w:pPr>
      <w:r w:rsidRPr="00617813">
        <w:rPr>
          <w:rFonts w:ascii="Arial" w:hAnsi="Arial" w:cs="Arial"/>
        </w:rPr>
        <w:t>Smluvní strany</w:t>
      </w:r>
    </w:p>
    <w:p w14:paraId="4E82F670" w14:textId="77777777" w:rsidR="005A6186" w:rsidRPr="00617813" w:rsidRDefault="005A6186">
      <w:pPr>
        <w:jc w:val="both"/>
        <w:rPr>
          <w:rFonts w:ascii="Arial" w:hAnsi="Arial" w:cs="Arial"/>
          <w:sz w:val="22"/>
        </w:rPr>
      </w:pPr>
    </w:p>
    <w:p w14:paraId="11351416"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3C504AF6"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6F589755"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34B27B29"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3E2BA14C"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2AD7AC70" w14:textId="03AAE150" w:rsidR="006B3241" w:rsidRPr="00B31046" w:rsidRDefault="006B3241" w:rsidP="006B3241">
      <w:pPr>
        <w:ind w:left="1416"/>
        <w:rPr>
          <w:rFonts w:ascii="Arial" w:hAnsi="Arial" w:cs="Arial"/>
          <w:sz w:val="22"/>
          <w:szCs w:val="22"/>
        </w:rPr>
      </w:pPr>
      <w:r w:rsidRPr="00B31046">
        <w:rPr>
          <w:rFonts w:ascii="Arial" w:hAnsi="Arial" w:cs="Arial"/>
          <w:sz w:val="22"/>
          <w:szCs w:val="22"/>
        </w:rPr>
        <w:t xml:space="preserve">Zastoupený </w:t>
      </w:r>
      <w:r w:rsidR="00914CA7">
        <w:rPr>
          <w:rFonts w:ascii="Arial" w:hAnsi="Arial" w:cs="Arial"/>
          <w:sz w:val="22"/>
          <w:szCs w:val="22"/>
        </w:rPr>
        <w:t>XXX</w:t>
      </w:r>
    </w:p>
    <w:p w14:paraId="2EFF17A2" w14:textId="77777777" w:rsidR="00BF7FF4" w:rsidRDefault="00BF7FF4" w:rsidP="006B3241">
      <w:pPr>
        <w:ind w:left="1416"/>
        <w:rPr>
          <w:rFonts w:ascii="Arial" w:hAnsi="Arial" w:cs="Arial"/>
          <w:color w:val="FF0000"/>
          <w:sz w:val="22"/>
          <w:szCs w:val="22"/>
        </w:rPr>
      </w:pPr>
    </w:p>
    <w:p w14:paraId="0B3A7E9E" w14:textId="3D76C3BF" w:rsidR="00F6326D" w:rsidRDefault="00F6326D" w:rsidP="00F6326D">
      <w:pPr>
        <w:ind w:left="1418"/>
        <w:rPr>
          <w:rFonts w:ascii="Arial" w:hAnsi="Arial" w:cs="Arial"/>
          <w:sz w:val="22"/>
        </w:rPr>
      </w:pPr>
      <w:r>
        <w:rPr>
          <w:rFonts w:ascii="Arial" w:hAnsi="Arial" w:cs="Arial"/>
          <w:sz w:val="22"/>
          <w:szCs w:val="22"/>
        </w:rPr>
        <w:t xml:space="preserve">Osoba oprávněná jednat za Objednatele ve věcech provozních a technických: </w:t>
      </w:r>
      <w:r w:rsidR="00914CA7">
        <w:rPr>
          <w:rFonts w:ascii="Arial" w:hAnsi="Arial" w:cs="Arial"/>
          <w:sz w:val="22"/>
          <w:szCs w:val="22"/>
        </w:rPr>
        <w:t>XXX</w:t>
      </w:r>
    </w:p>
    <w:p w14:paraId="5E1821ED" w14:textId="77777777" w:rsidR="00F6326D" w:rsidRPr="00563AC0" w:rsidRDefault="00F6326D" w:rsidP="00F6326D">
      <w:pPr>
        <w:jc w:val="both"/>
        <w:rPr>
          <w:rFonts w:ascii="Arial" w:hAnsi="Arial" w:cs="Arial"/>
          <w:sz w:val="22"/>
          <w:szCs w:val="22"/>
        </w:rPr>
      </w:pPr>
    </w:p>
    <w:p w14:paraId="5EDA7995" w14:textId="77777777" w:rsidR="00F6326D" w:rsidRPr="00563AC0" w:rsidRDefault="00F6326D" w:rsidP="00F6326D">
      <w:pPr>
        <w:jc w:val="both"/>
        <w:rPr>
          <w:rFonts w:ascii="Arial" w:hAnsi="Arial" w:cs="Arial"/>
          <w:sz w:val="22"/>
          <w:szCs w:val="22"/>
        </w:rPr>
      </w:pPr>
      <w:r w:rsidRPr="00563AC0">
        <w:rPr>
          <w:rFonts w:ascii="Arial" w:hAnsi="Arial" w:cs="Arial"/>
          <w:sz w:val="22"/>
          <w:szCs w:val="22"/>
        </w:rPr>
        <w:t>a</w:t>
      </w:r>
      <w:r>
        <w:rPr>
          <w:noProof/>
          <w:lang w:eastAsia="cs-CZ"/>
        </w:rPr>
        <mc:AlternateContent>
          <mc:Choice Requires="wpg">
            <w:drawing>
              <wp:anchor distT="0" distB="0" distL="114300" distR="114300" simplePos="0" relativeHeight="251669504" behindDoc="1" locked="0" layoutInCell="1" allowOverlap="1" wp14:anchorId="6170AB32" wp14:editId="3A6495E0">
                <wp:simplePos x="981075" y="3305175"/>
                <wp:positionH relativeFrom="margin">
                  <wp:align>center</wp:align>
                </wp:positionH>
                <wp:positionV relativeFrom="margin">
                  <wp:align>center</wp:align>
                </wp:positionV>
                <wp:extent cx="2913380" cy="4744720"/>
                <wp:effectExtent l="0" t="0" r="1270" b="0"/>
                <wp:wrapNone/>
                <wp:docPr id="25" name="Group 35"/>
                <wp:cNvGraphicFramePr/>
                <a:graphic xmlns:a="http://schemas.openxmlformats.org/drawingml/2006/main">
                  <a:graphicData uri="http://schemas.microsoft.com/office/word/2010/wordprocessingGroup">
                    <wpg:wgp>
                      <wpg:cNvGrpSpPr/>
                      <wpg:grpSpPr>
                        <a:xfrm>
                          <a:off x="0" y="0"/>
                          <a:ext cx="2913380" cy="4744720"/>
                          <a:chOff x="0" y="0"/>
                          <a:chExt cx="2913506" cy="4744992"/>
                        </a:xfrm>
                      </wpg:grpSpPr>
                      <wps:wsp>
                        <wps:cNvPr id="2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83D3E87" id="Group 35" o:spid="_x0000_s1026" style="position:absolute;margin-left:0;margin-top:0;width:229.4pt;height:373.6pt;z-index:-25164697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E7725F6" w14:textId="77777777" w:rsidR="00F6326D" w:rsidRPr="00563AC0" w:rsidRDefault="00F6326D" w:rsidP="00F6326D">
      <w:pPr>
        <w:jc w:val="both"/>
        <w:rPr>
          <w:rFonts w:ascii="Arial" w:hAnsi="Arial" w:cs="Arial"/>
          <w:b/>
          <w:sz w:val="22"/>
          <w:szCs w:val="22"/>
        </w:rPr>
      </w:pPr>
    </w:p>
    <w:p w14:paraId="3BF85098" w14:textId="77777777" w:rsidR="00F6326D" w:rsidRPr="0083624C" w:rsidRDefault="00F6326D" w:rsidP="00F6326D">
      <w:pPr>
        <w:rPr>
          <w:rFonts w:ascii="Arial" w:hAnsi="Arial" w:cs="Arial"/>
          <w:sz w:val="22"/>
          <w:szCs w:val="22"/>
        </w:rPr>
      </w:pPr>
      <w:r w:rsidRPr="00563AC0">
        <w:rPr>
          <w:rFonts w:ascii="Arial" w:hAnsi="Arial" w:cs="Arial"/>
          <w:b/>
          <w:sz w:val="22"/>
          <w:szCs w:val="22"/>
        </w:rPr>
        <w:t>Zhotovitel:</w:t>
      </w:r>
      <w:r w:rsidRPr="00563AC0">
        <w:rPr>
          <w:rFonts w:ascii="Arial" w:hAnsi="Arial" w:cs="Arial"/>
          <w:b/>
          <w:sz w:val="22"/>
          <w:szCs w:val="22"/>
        </w:rPr>
        <w:tab/>
      </w:r>
      <w:r w:rsidRPr="0083624C">
        <w:rPr>
          <w:rFonts w:ascii="Arial" w:hAnsi="Arial" w:cs="Arial"/>
          <w:b/>
          <w:sz w:val="22"/>
          <w:szCs w:val="22"/>
        </w:rPr>
        <w:t>KOCMAN envimonitoring s.r.o.</w:t>
      </w:r>
    </w:p>
    <w:p w14:paraId="4038A55F" w14:textId="77777777" w:rsidR="00F6326D" w:rsidRDefault="00F6326D" w:rsidP="00F6326D">
      <w:pPr>
        <w:ind w:left="708" w:firstLine="708"/>
        <w:rPr>
          <w:rFonts w:ascii="Arial" w:hAnsi="Arial" w:cs="Arial"/>
          <w:sz w:val="22"/>
          <w:szCs w:val="22"/>
        </w:rPr>
      </w:pPr>
      <w:r w:rsidRPr="0083624C">
        <w:rPr>
          <w:rFonts w:ascii="Arial" w:hAnsi="Arial" w:cs="Arial"/>
          <w:sz w:val="22"/>
          <w:szCs w:val="22"/>
        </w:rPr>
        <w:t>Šimáčkova 674/137, Líšeň, 628 00 Brno</w:t>
      </w:r>
    </w:p>
    <w:p w14:paraId="582CF24B" w14:textId="77777777" w:rsidR="00F6326D" w:rsidRPr="0083624C" w:rsidRDefault="00F6326D" w:rsidP="00F6326D">
      <w:pPr>
        <w:ind w:left="708" w:firstLine="708"/>
        <w:rPr>
          <w:rFonts w:ascii="Arial" w:hAnsi="Arial" w:cs="Arial"/>
          <w:sz w:val="22"/>
          <w:szCs w:val="22"/>
        </w:rPr>
      </w:pPr>
      <w:r w:rsidRPr="0083624C">
        <w:rPr>
          <w:rFonts w:ascii="Arial" w:hAnsi="Arial" w:cs="Arial"/>
          <w:sz w:val="22"/>
          <w:szCs w:val="22"/>
        </w:rPr>
        <w:t>Subjekt je zapsán v OR u Krajského soudu v Brně, oddíl C, vložka 83592</w:t>
      </w:r>
    </w:p>
    <w:p w14:paraId="4F581DB5" w14:textId="77777777" w:rsidR="00F6326D" w:rsidRPr="0083624C" w:rsidRDefault="00F6326D" w:rsidP="00F6326D">
      <w:pPr>
        <w:ind w:left="708" w:firstLine="708"/>
        <w:rPr>
          <w:rFonts w:ascii="Arial" w:hAnsi="Arial" w:cs="Arial"/>
          <w:sz w:val="22"/>
          <w:szCs w:val="22"/>
        </w:rPr>
      </w:pPr>
      <w:r w:rsidRPr="0083624C">
        <w:rPr>
          <w:rFonts w:ascii="Arial" w:hAnsi="Arial" w:cs="Arial"/>
          <w:sz w:val="22"/>
          <w:szCs w:val="22"/>
        </w:rPr>
        <w:t>IČO: 03108279</w:t>
      </w:r>
    </w:p>
    <w:p w14:paraId="02788944" w14:textId="77777777" w:rsidR="00F6326D" w:rsidRPr="0083624C" w:rsidRDefault="00F6326D" w:rsidP="00F6326D">
      <w:pPr>
        <w:ind w:left="708" w:firstLine="708"/>
        <w:rPr>
          <w:rFonts w:ascii="Arial" w:hAnsi="Arial" w:cs="Arial"/>
          <w:sz w:val="22"/>
          <w:szCs w:val="22"/>
        </w:rPr>
      </w:pPr>
      <w:r w:rsidRPr="0083624C">
        <w:rPr>
          <w:rFonts w:ascii="Arial" w:hAnsi="Arial" w:cs="Arial"/>
          <w:sz w:val="22"/>
          <w:szCs w:val="22"/>
        </w:rPr>
        <w:t>DIČ: CZ03108279</w:t>
      </w:r>
    </w:p>
    <w:p w14:paraId="6536A761" w14:textId="77777777" w:rsidR="00F6326D" w:rsidRPr="0083624C" w:rsidRDefault="00F6326D" w:rsidP="00F6326D">
      <w:pPr>
        <w:tabs>
          <w:tab w:val="left" w:pos="2694"/>
        </w:tabs>
        <w:ind w:left="708" w:firstLine="708"/>
        <w:rPr>
          <w:rFonts w:ascii="Arial" w:hAnsi="Arial" w:cs="Arial"/>
          <w:sz w:val="22"/>
          <w:szCs w:val="22"/>
        </w:rPr>
      </w:pPr>
      <w:r w:rsidRPr="0083624C">
        <w:rPr>
          <w:rFonts w:ascii="Arial" w:hAnsi="Arial" w:cs="Arial"/>
          <w:sz w:val="22"/>
          <w:szCs w:val="22"/>
        </w:rPr>
        <w:t>Zastoupený:</w:t>
      </w:r>
      <w:r w:rsidRPr="0083624C">
        <w:rPr>
          <w:rFonts w:ascii="Arial" w:hAnsi="Arial" w:cs="Arial"/>
          <w:sz w:val="22"/>
          <w:szCs w:val="22"/>
        </w:rPr>
        <w:tab/>
        <w:t>Ing. Tomáš Kocman, jednatel</w:t>
      </w:r>
    </w:p>
    <w:p w14:paraId="7CC01E7C" w14:textId="77777777" w:rsidR="005A6186" w:rsidRPr="00617813" w:rsidRDefault="00DC61B6" w:rsidP="00DC61B6">
      <w:pPr>
        <w:autoSpaceDE w:val="0"/>
        <w:autoSpaceDN w:val="0"/>
        <w:adjustRightInd w:val="0"/>
        <w:rPr>
          <w:rFonts w:ascii="Arial" w:hAnsi="Arial" w:cs="Arial"/>
          <w:sz w:val="22"/>
          <w:szCs w:val="22"/>
        </w:rPr>
      </w:pPr>
      <w:r w:rsidRPr="00617813">
        <w:rPr>
          <w:rFonts w:ascii="Arial" w:hAnsi="Arial" w:cs="Arial"/>
          <w:sz w:val="22"/>
          <w:szCs w:val="22"/>
        </w:rPr>
        <w:t xml:space="preserve">   </w:t>
      </w:r>
    </w:p>
    <w:p w14:paraId="715E819E"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519F6CEE" w14:textId="055BF439" w:rsidR="00944AFB" w:rsidRPr="00341831" w:rsidRDefault="005A6186" w:rsidP="00944AFB">
      <w:pPr>
        <w:numPr>
          <w:ilvl w:val="1"/>
          <w:numId w:val="2"/>
        </w:numPr>
        <w:spacing w:before="60"/>
        <w:jc w:val="both"/>
        <w:rPr>
          <w:rFonts w:ascii="Arial" w:hAnsi="Arial" w:cs="Arial"/>
          <w:sz w:val="22"/>
        </w:rPr>
      </w:pPr>
      <w:r w:rsidRPr="00341831">
        <w:rPr>
          <w:rFonts w:ascii="Arial" w:hAnsi="Arial" w:cs="Arial"/>
          <w:sz w:val="22"/>
        </w:rPr>
        <w:t xml:space="preserve">Zhotovitel se zavazuje provést na svůj náklad a nebezpečí pro objednatele </w:t>
      </w:r>
      <w:r w:rsidR="00944AFB" w:rsidRPr="00341831">
        <w:rPr>
          <w:rFonts w:ascii="Arial" w:hAnsi="Arial" w:cs="Arial"/>
          <w:sz w:val="22"/>
        </w:rPr>
        <w:t>pravidelné servisní prohlídky měřících stanic na kanalizačních objektech</w:t>
      </w:r>
      <w:r w:rsidR="00A66496" w:rsidRPr="00341831">
        <w:rPr>
          <w:rFonts w:ascii="Arial" w:hAnsi="Arial" w:cs="Arial"/>
          <w:sz w:val="22"/>
        </w:rPr>
        <w:t xml:space="preserve"> dle bodu 3.1. této smlouvy</w:t>
      </w:r>
      <w:r w:rsidR="00944AFB" w:rsidRPr="00341831">
        <w:rPr>
          <w:rFonts w:ascii="Arial" w:hAnsi="Arial" w:cs="Arial"/>
          <w:sz w:val="22"/>
        </w:rPr>
        <w:t xml:space="preserve"> (2x měsíčně), a to v rozsahu:</w:t>
      </w:r>
    </w:p>
    <w:p w14:paraId="6C22BAE7" w14:textId="77777777" w:rsidR="00944AFB" w:rsidRPr="00341831" w:rsidRDefault="00944AFB" w:rsidP="00944AFB">
      <w:pPr>
        <w:pStyle w:val="Odstavecseseznamem"/>
        <w:numPr>
          <w:ilvl w:val="0"/>
          <w:numId w:val="19"/>
        </w:numPr>
        <w:spacing w:before="60"/>
        <w:ind w:left="851" w:hanging="142"/>
        <w:jc w:val="both"/>
        <w:rPr>
          <w:rFonts w:ascii="Arial" w:hAnsi="Arial" w:cs="Arial"/>
          <w:sz w:val="22"/>
        </w:rPr>
      </w:pPr>
      <w:r w:rsidRPr="00341831">
        <w:rPr>
          <w:rFonts w:ascii="Arial" w:hAnsi="Arial" w:cs="Arial"/>
          <w:sz w:val="22"/>
        </w:rPr>
        <w:t>kontrolní ruční měření stavů hladin, běžná údržba objektu, výměna zdrojů, nastavení stanice, autorizace naměřených dat, vyhodnocení dat a jejich základní grafické zpracování;</w:t>
      </w:r>
    </w:p>
    <w:p w14:paraId="679329C3" w14:textId="47303E66" w:rsidR="00A66496" w:rsidRPr="00341831" w:rsidRDefault="00944AFB" w:rsidP="00944AFB">
      <w:pPr>
        <w:pStyle w:val="Odstavecseseznamem"/>
        <w:numPr>
          <w:ilvl w:val="0"/>
          <w:numId w:val="19"/>
        </w:numPr>
        <w:spacing w:before="60"/>
        <w:ind w:left="851" w:hanging="142"/>
        <w:jc w:val="both"/>
        <w:rPr>
          <w:rFonts w:ascii="Arial" w:hAnsi="Arial" w:cs="Arial"/>
          <w:sz w:val="22"/>
        </w:rPr>
      </w:pPr>
      <w:r w:rsidRPr="00341831">
        <w:rPr>
          <w:rFonts w:ascii="Arial" w:hAnsi="Arial" w:cs="Arial"/>
          <w:sz w:val="22"/>
        </w:rPr>
        <w:t xml:space="preserve">zpracování pořízených dat, výpočet průtoků a odtečených </w:t>
      </w:r>
      <w:r w:rsidR="00FC5C42" w:rsidRPr="00341831">
        <w:rPr>
          <w:rFonts w:ascii="Arial" w:hAnsi="Arial" w:cs="Arial"/>
          <w:sz w:val="22"/>
        </w:rPr>
        <w:t>množství odpadních vod</w:t>
      </w:r>
      <w:r w:rsidR="00A66496" w:rsidRPr="00341831">
        <w:rPr>
          <w:rFonts w:ascii="Arial" w:hAnsi="Arial" w:cs="Arial"/>
          <w:sz w:val="22"/>
        </w:rPr>
        <w:t>;</w:t>
      </w:r>
    </w:p>
    <w:p w14:paraId="0B6924F6" w14:textId="3E6473BB" w:rsidR="00944AFB" w:rsidRPr="00341831" w:rsidRDefault="00A66496" w:rsidP="00944AFB">
      <w:pPr>
        <w:pStyle w:val="Odstavecseseznamem"/>
        <w:numPr>
          <w:ilvl w:val="0"/>
          <w:numId w:val="19"/>
        </w:numPr>
        <w:spacing w:before="60"/>
        <w:ind w:left="851" w:hanging="142"/>
        <w:jc w:val="both"/>
        <w:rPr>
          <w:rFonts w:ascii="Arial" w:hAnsi="Arial" w:cs="Arial"/>
          <w:sz w:val="22"/>
        </w:rPr>
      </w:pPr>
      <w:r w:rsidRPr="00341831">
        <w:rPr>
          <w:rFonts w:ascii="Arial" w:hAnsi="Arial" w:cs="Arial"/>
          <w:sz w:val="22"/>
        </w:rPr>
        <w:t>přepočet H na Q dle měrné křivky p</w:t>
      </w:r>
      <w:r w:rsidR="00944AFB" w:rsidRPr="00341831">
        <w:rPr>
          <w:rFonts w:ascii="Arial" w:hAnsi="Arial" w:cs="Arial"/>
          <w:sz w:val="22"/>
        </w:rPr>
        <w:t xml:space="preserve">ro měrná místa </w:t>
      </w:r>
      <w:r w:rsidRPr="00341831">
        <w:rPr>
          <w:rFonts w:ascii="Arial" w:hAnsi="Arial" w:cs="Arial"/>
          <w:sz w:val="22"/>
        </w:rPr>
        <w:t>dle bodu 3.1. smlouvy (</w:t>
      </w:r>
      <w:r w:rsidR="004256A4" w:rsidRPr="00341831">
        <w:rPr>
          <w:rFonts w:ascii="Arial" w:hAnsi="Arial" w:cs="Arial"/>
          <w:sz w:val="22"/>
        </w:rPr>
        <w:t>p</w:t>
      </w:r>
      <w:r w:rsidR="00944AFB" w:rsidRPr="00341831">
        <w:rPr>
          <w:rFonts w:ascii="Arial" w:hAnsi="Arial" w:cs="Arial"/>
          <w:sz w:val="22"/>
        </w:rPr>
        <w:t>. č. 1, 2, 3 a 9</w:t>
      </w:r>
      <w:r w:rsidRPr="00341831">
        <w:rPr>
          <w:rFonts w:ascii="Arial" w:hAnsi="Arial" w:cs="Arial"/>
          <w:sz w:val="22"/>
        </w:rPr>
        <w:t>);</w:t>
      </w:r>
    </w:p>
    <w:p w14:paraId="5BBB9A5A" w14:textId="73DE6CB6" w:rsidR="00944AFB" w:rsidRPr="00341831" w:rsidRDefault="00944AFB" w:rsidP="00944AFB">
      <w:pPr>
        <w:pStyle w:val="Odstavecseseznamem"/>
        <w:numPr>
          <w:ilvl w:val="0"/>
          <w:numId w:val="19"/>
        </w:numPr>
        <w:spacing w:before="60"/>
        <w:ind w:left="851" w:hanging="142"/>
        <w:jc w:val="both"/>
        <w:rPr>
          <w:rFonts w:ascii="Arial" w:hAnsi="Arial" w:cs="Arial"/>
          <w:sz w:val="22"/>
        </w:rPr>
      </w:pPr>
      <w:r w:rsidRPr="00341831">
        <w:rPr>
          <w:rFonts w:ascii="Arial" w:hAnsi="Arial" w:cs="Arial"/>
          <w:sz w:val="22"/>
        </w:rPr>
        <w:t>objezd všech měrných bodů</w:t>
      </w:r>
      <w:r w:rsidR="00A66496" w:rsidRPr="00341831">
        <w:rPr>
          <w:rFonts w:ascii="Arial" w:hAnsi="Arial" w:cs="Arial"/>
          <w:sz w:val="22"/>
        </w:rPr>
        <w:t xml:space="preserve"> po mimořádně vydatných srážkách.</w:t>
      </w:r>
    </w:p>
    <w:p w14:paraId="471D563F" w14:textId="13F30638" w:rsidR="00944AFB" w:rsidRPr="00341831" w:rsidRDefault="00944AFB" w:rsidP="00944AFB">
      <w:pPr>
        <w:spacing w:before="60"/>
        <w:ind w:left="705"/>
        <w:jc w:val="both"/>
        <w:rPr>
          <w:rFonts w:ascii="Arial" w:hAnsi="Arial" w:cs="Arial"/>
          <w:sz w:val="22"/>
        </w:rPr>
      </w:pPr>
      <w:r w:rsidRPr="00341831">
        <w:rPr>
          <w:rFonts w:ascii="Arial" w:hAnsi="Arial" w:cs="Arial"/>
          <w:sz w:val="22"/>
        </w:rPr>
        <w:t>Součástí předmětu smlouvy je i archivace souborů, doprava a všechny další činnosti potřebné ke splnění díla.</w:t>
      </w:r>
    </w:p>
    <w:p w14:paraId="4B8289C6" w14:textId="0B906E62" w:rsidR="00944AFB" w:rsidRPr="00341831" w:rsidRDefault="0062198C" w:rsidP="00944AFB">
      <w:pPr>
        <w:numPr>
          <w:ilvl w:val="1"/>
          <w:numId w:val="2"/>
        </w:numPr>
        <w:spacing w:before="60"/>
        <w:jc w:val="both"/>
        <w:rPr>
          <w:rFonts w:ascii="Arial" w:hAnsi="Arial" w:cs="Arial"/>
          <w:sz w:val="22"/>
        </w:rPr>
      </w:pPr>
      <w:r w:rsidRPr="00341831">
        <w:rPr>
          <w:rFonts w:ascii="Arial" w:hAnsi="Arial" w:cs="Arial"/>
          <w:sz w:val="22"/>
        </w:rPr>
        <w:t>N</w:t>
      </w:r>
      <w:r w:rsidR="00944AFB" w:rsidRPr="00341831">
        <w:rPr>
          <w:rFonts w:ascii="Arial" w:hAnsi="Arial" w:cs="Arial"/>
          <w:sz w:val="22"/>
        </w:rPr>
        <w:t xml:space="preserve">aměřená a zpracovaná data </w:t>
      </w:r>
      <w:r w:rsidRPr="00341831">
        <w:rPr>
          <w:rFonts w:ascii="Arial" w:hAnsi="Arial" w:cs="Arial"/>
          <w:sz w:val="22"/>
        </w:rPr>
        <w:t>zhotovitel odevzdá</w:t>
      </w:r>
      <w:r w:rsidR="00944AFB" w:rsidRPr="00341831">
        <w:rPr>
          <w:rFonts w:ascii="Arial" w:hAnsi="Arial" w:cs="Arial"/>
          <w:sz w:val="22"/>
        </w:rPr>
        <w:t xml:space="preserve"> v souborech *.xls (popř. *.xlsx), pro každou naměřenou veličinu na samostatném listu. Měsíční zpráva bude předána nejpozději do 20. kalendářního dne následujícího měsíce ve formátu *.pdf</w:t>
      </w:r>
      <w:r w:rsidR="001D6F59" w:rsidRPr="00341831">
        <w:rPr>
          <w:rFonts w:ascii="Arial" w:hAnsi="Arial" w:cs="Arial"/>
          <w:sz w:val="22"/>
        </w:rPr>
        <w:t>.</w:t>
      </w:r>
    </w:p>
    <w:p w14:paraId="69EC576E" w14:textId="77777777" w:rsidR="005A6186" w:rsidRPr="00617813" w:rsidRDefault="005A6186" w:rsidP="00944AFB">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2AE30362" w14:textId="77777777" w:rsidR="005A6186" w:rsidRPr="00617813" w:rsidRDefault="005A6186">
      <w:pPr>
        <w:jc w:val="both"/>
        <w:rPr>
          <w:rFonts w:ascii="Arial" w:hAnsi="Arial" w:cs="Arial"/>
          <w:sz w:val="22"/>
        </w:rPr>
      </w:pPr>
    </w:p>
    <w:p w14:paraId="62059A12" w14:textId="17BEB8BF" w:rsidR="005A6186" w:rsidRPr="00617813" w:rsidRDefault="00984D88" w:rsidP="006404A9">
      <w:pPr>
        <w:pStyle w:val="Nadpis3"/>
        <w:ind w:left="709" w:hanging="709"/>
        <w:rPr>
          <w:rFonts w:ascii="Arial" w:hAnsi="Arial" w:cs="Arial"/>
        </w:rPr>
      </w:pPr>
      <w:r>
        <w:rPr>
          <w:rFonts w:ascii="Arial" w:hAnsi="Arial" w:cs="Arial"/>
        </w:rPr>
        <w:t>Místa</w:t>
      </w:r>
      <w:r w:rsidR="005A6186" w:rsidRPr="00617813">
        <w:rPr>
          <w:rFonts w:ascii="Arial" w:hAnsi="Arial" w:cs="Arial"/>
        </w:rPr>
        <w:t xml:space="preserve"> plnění</w:t>
      </w:r>
    </w:p>
    <w:p w14:paraId="56DC6C40" w14:textId="77777777" w:rsidR="00250A2B" w:rsidRDefault="00250A2B" w:rsidP="00250A2B">
      <w:pPr>
        <w:numPr>
          <w:ilvl w:val="1"/>
          <w:numId w:val="25"/>
        </w:numPr>
        <w:spacing w:before="60" w:after="240"/>
        <w:ind w:left="703" w:hanging="703"/>
        <w:jc w:val="both"/>
        <w:rPr>
          <w:rFonts w:ascii="Arial" w:hAnsi="Arial" w:cs="Arial"/>
          <w:sz w:val="22"/>
        </w:rPr>
      </w:pPr>
      <w:r>
        <w:rPr>
          <w:rFonts w:ascii="Arial" w:hAnsi="Arial" w:cs="Arial"/>
          <w:sz w:val="22"/>
        </w:rPr>
        <w:t xml:space="preserve">Místy plnění jsou čerpací stanice (dále jen „ČS“), stoka a odlehčovací komory (dále jen „OK“) dle tabulky níže: </w:t>
      </w:r>
    </w:p>
    <w:tbl>
      <w:tblPr>
        <w:tblW w:w="0" w:type="auto"/>
        <w:tblInd w:w="699" w:type="dxa"/>
        <w:tblLayout w:type="fixed"/>
        <w:tblCellMar>
          <w:left w:w="70" w:type="dxa"/>
          <w:right w:w="70" w:type="dxa"/>
        </w:tblCellMar>
        <w:tblLook w:val="04A0" w:firstRow="1" w:lastRow="0" w:firstColumn="1" w:lastColumn="0" w:noHBand="0" w:noVBand="1"/>
      </w:tblPr>
      <w:tblGrid>
        <w:gridCol w:w="415"/>
        <w:gridCol w:w="1853"/>
        <w:gridCol w:w="1134"/>
        <w:gridCol w:w="2869"/>
        <w:gridCol w:w="1242"/>
        <w:gridCol w:w="840"/>
      </w:tblGrid>
      <w:tr w:rsidR="000219BE" w:rsidRPr="00EA084F" w14:paraId="2ADEDD28" w14:textId="77777777" w:rsidTr="00D57910">
        <w:trPr>
          <w:trHeight w:val="315"/>
        </w:trPr>
        <w:tc>
          <w:tcPr>
            <w:tcW w:w="415" w:type="dxa"/>
            <w:tcBorders>
              <w:top w:val="single" w:sz="8" w:space="0" w:color="auto"/>
              <w:left w:val="single" w:sz="8" w:space="0" w:color="auto"/>
              <w:bottom w:val="double" w:sz="6" w:space="0" w:color="auto"/>
              <w:right w:val="single" w:sz="4" w:space="0" w:color="auto"/>
            </w:tcBorders>
            <w:shd w:val="clear" w:color="auto" w:fill="auto"/>
            <w:noWrap/>
            <w:vAlign w:val="bottom"/>
          </w:tcPr>
          <w:p w14:paraId="553DD86A" w14:textId="77777777" w:rsidR="000219BE" w:rsidRPr="00341831" w:rsidRDefault="000219BE" w:rsidP="000219BE">
            <w:pPr>
              <w:tabs>
                <w:tab w:val="num" w:pos="705"/>
              </w:tabs>
              <w:rPr>
                <w:rFonts w:ascii="Arial" w:hAnsi="Arial" w:cs="Arial"/>
                <w:color w:val="000000"/>
                <w:sz w:val="18"/>
                <w:szCs w:val="18"/>
              </w:rPr>
            </w:pPr>
            <w:r w:rsidRPr="00341831">
              <w:rPr>
                <w:rFonts w:ascii="Arial" w:hAnsi="Arial" w:cs="Arial"/>
                <w:color w:val="000000"/>
                <w:sz w:val="18"/>
                <w:szCs w:val="18"/>
              </w:rPr>
              <w:t> </w:t>
            </w:r>
          </w:p>
        </w:tc>
        <w:tc>
          <w:tcPr>
            <w:tcW w:w="1853" w:type="dxa"/>
            <w:tcBorders>
              <w:top w:val="single" w:sz="8" w:space="0" w:color="auto"/>
              <w:left w:val="nil"/>
              <w:bottom w:val="double" w:sz="6" w:space="0" w:color="auto"/>
              <w:right w:val="single" w:sz="4" w:space="0" w:color="auto"/>
            </w:tcBorders>
            <w:shd w:val="clear" w:color="auto" w:fill="auto"/>
            <w:noWrap/>
            <w:vAlign w:val="bottom"/>
          </w:tcPr>
          <w:p w14:paraId="40A44ECC" w14:textId="77777777" w:rsidR="000219BE" w:rsidRPr="00341831" w:rsidRDefault="000219BE" w:rsidP="000219BE">
            <w:pPr>
              <w:tabs>
                <w:tab w:val="num" w:pos="705"/>
              </w:tabs>
              <w:rPr>
                <w:rFonts w:ascii="Arial" w:hAnsi="Arial" w:cs="Arial"/>
                <w:b/>
                <w:bCs/>
                <w:i/>
                <w:iCs/>
                <w:color w:val="000000"/>
                <w:sz w:val="18"/>
                <w:szCs w:val="18"/>
              </w:rPr>
            </w:pPr>
            <w:r w:rsidRPr="00341831">
              <w:rPr>
                <w:rFonts w:ascii="Arial" w:hAnsi="Arial" w:cs="Arial"/>
                <w:b/>
                <w:bCs/>
                <w:i/>
                <w:iCs/>
                <w:color w:val="000000"/>
                <w:sz w:val="18"/>
                <w:szCs w:val="18"/>
              </w:rPr>
              <w:t>Lokalita</w:t>
            </w:r>
          </w:p>
        </w:tc>
        <w:tc>
          <w:tcPr>
            <w:tcW w:w="1134" w:type="dxa"/>
            <w:tcBorders>
              <w:top w:val="single" w:sz="8" w:space="0" w:color="auto"/>
              <w:left w:val="nil"/>
              <w:bottom w:val="double" w:sz="6" w:space="0" w:color="auto"/>
              <w:right w:val="single" w:sz="4" w:space="0" w:color="auto"/>
            </w:tcBorders>
            <w:shd w:val="clear" w:color="auto" w:fill="auto"/>
            <w:noWrap/>
            <w:vAlign w:val="bottom"/>
          </w:tcPr>
          <w:p w14:paraId="7A6FBE59" w14:textId="77777777" w:rsidR="000219BE" w:rsidRPr="00341831" w:rsidRDefault="000219BE" w:rsidP="000219BE">
            <w:pPr>
              <w:tabs>
                <w:tab w:val="num" w:pos="705"/>
              </w:tabs>
              <w:rPr>
                <w:rFonts w:ascii="Arial" w:hAnsi="Arial" w:cs="Arial"/>
                <w:b/>
                <w:bCs/>
                <w:i/>
                <w:iCs/>
                <w:color w:val="000000"/>
                <w:sz w:val="18"/>
                <w:szCs w:val="18"/>
              </w:rPr>
            </w:pPr>
            <w:r w:rsidRPr="00341831">
              <w:rPr>
                <w:rFonts w:ascii="Arial" w:hAnsi="Arial" w:cs="Arial"/>
                <w:b/>
                <w:bCs/>
                <w:i/>
                <w:iCs/>
                <w:color w:val="000000"/>
                <w:sz w:val="18"/>
                <w:szCs w:val="18"/>
              </w:rPr>
              <w:t>ID GIS BVK</w:t>
            </w:r>
          </w:p>
        </w:tc>
        <w:tc>
          <w:tcPr>
            <w:tcW w:w="2869" w:type="dxa"/>
            <w:tcBorders>
              <w:top w:val="single" w:sz="8" w:space="0" w:color="auto"/>
              <w:left w:val="nil"/>
              <w:bottom w:val="double" w:sz="6" w:space="0" w:color="auto"/>
              <w:right w:val="single" w:sz="4" w:space="0" w:color="auto"/>
            </w:tcBorders>
            <w:shd w:val="clear" w:color="auto" w:fill="auto"/>
            <w:noWrap/>
            <w:vAlign w:val="bottom"/>
          </w:tcPr>
          <w:p w14:paraId="2BE65F29" w14:textId="77777777" w:rsidR="000219BE" w:rsidRPr="00341831" w:rsidRDefault="000219BE" w:rsidP="000219BE">
            <w:pPr>
              <w:tabs>
                <w:tab w:val="num" w:pos="705"/>
              </w:tabs>
              <w:rPr>
                <w:rFonts w:ascii="Arial" w:hAnsi="Arial" w:cs="Arial"/>
                <w:b/>
                <w:bCs/>
                <w:i/>
                <w:iCs/>
                <w:color w:val="000000"/>
                <w:sz w:val="18"/>
                <w:szCs w:val="18"/>
              </w:rPr>
            </w:pPr>
            <w:r w:rsidRPr="00341831">
              <w:rPr>
                <w:rFonts w:ascii="Arial" w:hAnsi="Arial" w:cs="Arial"/>
                <w:b/>
                <w:bCs/>
                <w:i/>
                <w:iCs/>
                <w:color w:val="000000"/>
                <w:sz w:val="18"/>
                <w:szCs w:val="18"/>
              </w:rPr>
              <w:t>Měrný bod</w:t>
            </w:r>
          </w:p>
        </w:tc>
        <w:tc>
          <w:tcPr>
            <w:tcW w:w="1242" w:type="dxa"/>
            <w:tcBorders>
              <w:top w:val="single" w:sz="8" w:space="0" w:color="auto"/>
              <w:left w:val="nil"/>
              <w:bottom w:val="double" w:sz="6" w:space="0" w:color="auto"/>
              <w:right w:val="single" w:sz="4" w:space="0" w:color="auto"/>
            </w:tcBorders>
            <w:shd w:val="clear" w:color="auto" w:fill="auto"/>
            <w:noWrap/>
            <w:vAlign w:val="bottom"/>
          </w:tcPr>
          <w:p w14:paraId="3FDD6111" w14:textId="77777777" w:rsidR="000219BE" w:rsidRPr="00341831" w:rsidRDefault="000219BE" w:rsidP="000219BE">
            <w:pPr>
              <w:tabs>
                <w:tab w:val="num" w:pos="705"/>
              </w:tabs>
              <w:rPr>
                <w:rFonts w:ascii="Arial" w:hAnsi="Arial" w:cs="Arial"/>
                <w:b/>
                <w:bCs/>
                <w:i/>
                <w:iCs/>
                <w:color w:val="000000"/>
                <w:sz w:val="18"/>
                <w:szCs w:val="18"/>
              </w:rPr>
            </w:pPr>
            <w:r w:rsidRPr="00341831">
              <w:rPr>
                <w:rFonts w:ascii="Arial" w:hAnsi="Arial" w:cs="Arial"/>
                <w:b/>
                <w:bCs/>
                <w:i/>
                <w:iCs/>
                <w:color w:val="000000"/>
                <w:sz w:val="18"/>
                <w:szCs w:val="18"/>
              </w:rPr>
              <w:t>Měřená veličina</w:t>
            </w: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2AE1935B" w14:textId="77777777" w:rsidR="000219BE" w:rsidRPr="00341831" w:rsidRDefault="000219BE" w:rsidP="000219BE">
            <w:pPr>
              <w:tabs>
                <w:tab w:val="num" w:pos="705"/>
              </w:tabs>
              <w:rPr>
                <w:rFonts w:ascii="Arial" w:hAnsi="Arial" w:cs="Arial"/>
                <w:b/>
                <w:bCs/>
                <w:i/>
                <w:iCs/>
                <w:color w:val="000000"/>
                <w:sz w:val="18"/>
                <w:szCs w:val="18"/>
              </w:rPr>
            </w:pPr>
            <w:r w:rsidRPr="00341831">
              <w:rPr>
                <w:rFonts w:ascii="Arial" w:hAnsi="Arial" w:cs="Arial"/>
                <w:b/>
                <w:bCs/>
                <w:i/>
                <w:iCs/>
                <w:color w:val="000000"/>
                <w:sz w:val="18"/>
                <w:szCs w:val="18"/>
              </w:rPr>
              <w:t>GPRS</w:t>
            </w:r>
          </w:p>
        </w:tc>
      </w:tr>
      <w:tr w:rsidR="000219BE" w:rsidRPr="00EA084F" w14:paraId="0C0A0E32" w14:textId="77777777" w:rsidTr="00D57910">
        <w:trPr>
          <w:trHeight w:hRule="exact" w:val="340"/>
        </w:trPr>
        <w:tc>
          <w:tcPr>
            <w:tcW w:w="415" w:type="dxa"/>
            <w:tcBorders>
              <w:top w:val="nil"/>
              <w:left w:val="single" w:sz="8" w:space="0" w:color="auto"/>
              <w:bottom w:val="single" w:sz="4" w:space="0" w:color="auto"/>
              <w:right w:val="single" w:sz="4" w:space="0" w:color="auto"/>
            </w:tcBorders>
            <w:shd w:val="clear" w:color="auto" w:fill="auto"/>
            <w:noWrap/>
            <w:vAlign w:val="bottom"/>
          </w:tcPr>
          <w:p w14:paraId="42D70BDE"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1</w:t>
            </w:r>
          </w:p>
        </w:tc>
        <w:tc>
          <w:tcPr>
            <w:tcW w:w="1853" w:type="dxa"/>
            <w:tcBorders>
              <w:top w:val="nil"/>
              <w:left w:val="nil"/>
              <w:bottom w:val="single" w:sz="4" w:space="0" w:color="auto"/>
              <w:right w:val="single" w:sz="4" w:space="0" w:color="auto"/>
            </w:tcBorders>
            <w:shd w:val="clear" w:color="auto" w:fill="auto"/>
            <w:noWrap/>
            <w:vAlign w:val="bottom"/>
          </w:tcPr>
          <w:p w14:paraId="4EEF104D" w14:textId="77777777" w:rsidR="000219BE" w:rsidRPr="00341831" w:rsidRDefault="000219BE" w:rsidP="000219BE">
            <w:pPr>
              <w:tabs>
                <w:tab w:val="num" w:pos="705"/>
              </w:tabs>
              <w:overflowPunct w:val="0"/>
              <w:autoSpaceDE w:val="0"/>
              <w:autoSpaceDN w:val="0"/>
              <w:adjustRightInd w:val="0"/>
              <w:rPr>
                <w:rFonts w:ascii="Arial" w:hAnsi="Arial" w:cs="Arial"/>
                <w:bCs/>
                <w:color w:val="000000"/>
                <w:sz w:val="18"/>
                <w:szCs w:val="18"/>
              </w:rPr>
            </w:pPr>
            <w:r w:rsidRPr="00341831">
              <w:rPr>
                <w:rFonts w:ascii="Arial" w:hAnsi="Arial" w:cs="Arial"/>
                <w:bCs/>
                <w:color w:val="000000"/>
                <w:sz w:val="18"/>
                <w:szCs w:val="18"/>
              </w:rPr>
              <w:t>ČS Kuřim</w:t>
            </w:r>
          </w:p>
        </w:tc>
        <w:tc>
          <w:tcPr>
            <w:tcW w:w="1134" w:type="dxa"/>
            <w:tcBorders>
              <w:top w:val="nil"/>
              <w:left w:val="nil"/>
              <w:bottom w:val="single" w:sz="4" w:space="0" w:color="auto"/>
              <w:right w:val="single" w:sz="4" w:space="0" w:color="auto"/>
            </w:tcBorders>
            <w:shd w:val="clear" w:color="auto" w:fill="auto"/>
            <w:noWrap/>
            <w:vAlign w:val="bottom"/>
          </w:tcPr>
          <w:p w14:paraId="44512CD8"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1037622</w:t>
            </w:r>
          </w:p>
        </w:tc>
        <w:tc>
          <w:tcPr>
            <w:tcW w:w="2869" w:type="dxa"/>
            <w:tcBorders>
              <w:top w:val="nil"/>
              <w:left w:val="nil"/>
              <w:bottom w:val="single" w:sz="4" w:space="0" w:color="auto"/>
              <w:right w:val="single" w:sz="4" w:space="0" w:color="auto"/>
            </w:tcBorders>
            <w:shd w:val="clear" w:color="auto" w:fill="auto"/>
            <w:noWrap/>
            <w:vAlign w:val="bottom"/>
          </w:tcPr>
          <w:p w14:paraId="79323042"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přítok V1</w:t>
            </w:r>
          </w:p>
        </w:tc>
        <w:tc>
          <w:tcPr>
            <w:tcW w:w="1242" w:type="dxa"/>
            <w:tcBorders>
              <w:top w:val="nil"/>
              <w:left w:val="nil"/>
              <w:bottom w:val="single" w:sz="4" w:space="0" w:color="auto"/>
              <w:right w:val="single" w:sz="4" w:space="0" w:color="auto"/>
            </w:tcBorders>
            <w:shd w:val="clear" w:color="auto" w:fill="auto"/>
            <w:noWrap/>
            <w:vAlign w:val="bottom"/>
          </w:tcPr>
          <w:p w14:paraId="1572535C"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nil"/>
              <w:left w:val="nil"/>
              <w:bottom w:val="single" w:sz="4" w:space="0" w:color="auto"/>
              <w:right w:val="single" w:sz="8" w:space="0" w:color="auto"/>
            </w:tcBorders>
            <w:shd w:val="clear" w:color="auto" w:fill="auto"/>
            <w:noWrap/>
            <w:vAlign w:val="bottom"/>
          </w:tcPr>
          <w:p w14:paraId="5DF49BCE"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ano</w:t>
            </w:r>
          </w:p>
        </w:tc>
      </w:tr>
      <w:tr w:rsidR="000219BE" w:rsidRPr="00EA084F" w14:paraId="5981C9B0" w14:textId="77777777" w:rsidTr="00D57910">
        <w:trPr>
          <w:trHeight w:hRule="exact" w:val="340"/>
        </w:trPr>
        <w:tc>
          <w:tcPr>
            <w:tcW w:w="415" w:type="dxa"/>
            <w:tcBorders>
              <w:top w:val="nil"/>
              <w:left w:val="single" w:sz="8" w:space="0" w:color="auto"/>
              <w:bottom w:val="single" w:sz="4" w:space="0" w:color="auto"/>
              <w:right w:val="single" w:sz="4" w:space="0" w:color="auto"/>
            </w:tcBorders>
            <w:shd w:val="clear" w:color="auto" w:fill="auto"/>
            <w:noWrap/>
            <w:vAlign w:val="bottom"/>
          </w:tcPr>
          <w:p w14:paraId="78CF5E44"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2</w:t>
            </w:r>
          </w:p>
        </w:tc>
        <w:tc>
          <w:tcPr>
            <w:tcW w:w="1853" w:type="dxa"/>
            <w:tcBorders>
              <w:top w:val="nil"/>
              <w:left w:val="nil"/>
              <w:bottom w:val="single" w:sz="4" w:space="0" w:color="auto"/>
              <w:right w:val="single" w:sz="4" w:space="0" w:color="auto"/>
            </w:tcBorders>
            <w:shd w:val="clear" w:color="auto" w:fill="auto"/>
            <w:noWrap/>
            <w:vAlign w:val="bottom"/>
          </w:tcPr>
          <w:p w14:paraId="46604932" w14:textId="77777777" w:rsidR="000219BE" w:rsidRPr="00341831" w:rsidRDefault="000219BE" w:rsidP="000219BE">
            <w:pPr>
              <w:tabs>
                <w:tab w:val="num" w:pos="705"/>
              </w:tabs>
              <w:overflowPunct w:val="0"/>
              <w:autoSpaceDE w:val="0"/>
              <w:autoSpaceDN w:val="0"/>
              <w:adjustRightInd w:val="0"/>
              <w:rPr>
                <w:rFonts w:ascii="Arial" w:hAnsi="Arial" w:cs="Arial"/>
                <w:bCs/>
                <w:color w:val="000000"/>
                <w:sz w:val="18"/>
                <w:szCs w:val="18"/>
              </w:rPr>
            </w:pPr>
            <w:r w:rsidRPr="00341831">
              <w:rPr>
                <w:rFonts w:ascii="Arial" w:hAnsi="Arial" w:cs="Arial"/>
                <w:bCs/>
                <w:color w:val="000000"/>
                <w:sz w:val="18"/>
                <w:szCs w:val="18"/>
              </w:rPr>
              <w:t>ČS Kuřim</w:t>
            </w:r>
          </w:p>
        </w:tc>
        <w:tc>
          <w:tcPr>
            <w:tcW w:w="1134" w:type="dxa"/>
            <w:tcBorders>
              <w:top w:val="nil"/>
              <w:left w:val="nil"/>
              <w:bottom w:val="single" w:sz="4" w:space="0" w:color="auto"/>
              <w:right w:val="single" w:sz="4" w:space="0" w:color="auto"/>
            </w:tcBorders>
            <w:shd w:val="clear" w:color="auto" w:fill="auto"/>
            <w:noWrap/>
            <w:vAlign w:val="bottom"/>
          </w:tcPr>
          <w:p w14:paraId="76E4CB9E"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1037622</w:t>
            </w:r>
          </w:p>
        </w:tc>
        <w:tc>
          <w:tcPr>
            <w:tcW w:w="2869" w:type="dxa"/>
            <w:tcBorders>
              <w:top w:val="nil"/>
              <w:left w:val="nil"/>
              <w:bottom w:val="single" w:sz="4" w:space="0" w:color="auto"/>
              <w:right w:val="single" w:sz="4" w:space="0" w:color="auto"/>
            </w:tcBorders>
            <w:shd w:val="clear" w:color="auto" w:fill="auto"/>
            <w:noWrap/>
            <w:vAlign w:val="bottom"/>
          </w:tcPr>
          <w:p w14:paraId="42645F0A"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přítok V2</w:t>
            </w:r>
          </w:p>
        </w:tc>
        <w:tc>
          <w:tcPr>
            <w:tcW w:w="1242" w:type="dxa"/>
            <w:tcBorders>
              <w:top w:val="nil"/>
              <w:left w:val="nil"/>
              <w:bottom w:val="single" w:sz="4" w:space="0" w:color="auto"/>
              <w:right w:val="single" w:sz="4" w:space="0" w:color="auto"/>
            </w:tcBorders>
            <w:shd w:val="clear" w:color="auto" w:fill="auto"/>
            <w:noWrap/>
            <w:vAlign w:val="bottom"/>
          </w:tcPr>
          <w:p w14:paraId="1F9ED92D"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nil"/>
              <w:left w:val="nil"/>
              <w:bottom w:val="single" w:sz="4" w:space="0" w:color="auto"/>
              <w:right w:val="single" w:sz="8" w:space="0" w:color="auto"/>
            </w:tcBorders>
            <w:shd w:val="clear" w:color="auto" w:fill="auto"/>
            <w:noWrap/>
            <w:vAlign w:val="bottom"/>
          </w:tcPr>
          <w:p w14:paraId="2BFE6552"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ano</w:t>
            </w:r>
          </w:p>
        </w:tc>
      </w:tr>
      <w:tr w:rsidR="000219BE" w:rsidRPr="00EA084F" w14:paraId="7B0A18BA" w14:textId="77777777" w:rsidTr="00D57910">
        <w:trPr>
          <w:trHeight w:hRule="exact" w:val="340"/>
        </w:trPr>
        <w:tc>
          <w:tcPr>
            <w:tcW w:w="415" w:type="dxa"/>
            <w:tcBorders>
              <w:top w:val="nil"/>
              <w:left w:val="single" w:sz="8" w:space="0" w:color="auto"/>
              <w:bottom w:val="single" w:sz="4" w:space="0" w:color="auto"/>
              <w:right w:val="single" w:sz="4" w:space="0" w:color="auto"/>
            </w:tcBorders>
            <w:shd w:val="clear" w:color="auto" w:fill="auto"/>
            <w:noWrap/>
            <w:vAlign w:val="bottom"/>
          </w:tcPr>
          <w:p w14:paraId="6323490A"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3</w:t>
            </w:r>
          </w:p>
        </w:tc>
        <w:tc>
          <w:tcPr>
            <w:tcW w:w="1853" w:type="dxa"/>
            <w:tcBorders>
              <w:top w:val="nil"/>
              <w:left w:val="nil"/>
              <w:bottom w:val="single" w:sz="4" w:space="0" w:color="auto"/>
              <w:right w:val="single" w:sz="4" w:space="0" w:color="auto"/>
            </w:tcBorders>
            <w:shd w:val="clear" w:color="auto" w:fill="auto"/>
            <w:noWrap/>
            <w:vAlign w:val="bottom"/>
          </w:tcPr>
          <w:p w14:paraId="5BB5F83F" w14:textId="77777777" w:rsidR="000219BE" w:rsidRPr="00341831" w:rsidRDefault="000219BE" w:rsidP="000219BE">
            <w:pPr>
              <w:tabs>
                <w:tab w:val="num" w:pos="705"/>
              </w:tabs>
              <w:overflowPunct w:val="0"/>
              <w:autoSpaceDE w:val="0"/>
              <w:autoSpaceDN w:val="0"/>
              <w:adjustRightInd w:val="0"/>
              <w:rPr>
                <w:rFonts w:ascii="Arial" w:hAnsi="Arial" w:cs="Arial"/>
                <w:bCs/>
                <w:color w:val="000000"/>
                <w:sz w:val="18"/>
                <w:szCs w:val="18"/>
              </w:rPr>
            </w:pPr>
            <w:r w:rsidRPr="00341831">
              <w:rPr>
                <w:rFonts w:ascii="Arial" w:hAnsi="Arial" w:cs="Arial"/>
                <w:bCs/>
                <w:color w:val="000000"/>
                <w:sz w:val="18"/>
                <w:szCs w:val="18"/>
              </w:rPr>
              <w:t>ČS Kuřim</w:t>
            </w:r>
          </w:p>
        </w:tc>
        <w:tc>
          <w:tcPr>
            <w:tcW w:w="1134" w:type="dxa"/>
            <w:tcBorders>
              <w:top w:val="nil"/>
              <w:left w:val="nil"/>
              <w:bottom w:val="single" w:sz="4" w:space="0" w:color="auto"/>
              <w:right w:val="single" w:sz="4" w:space="0" w:color="auto"/>
            </w:tcBorders>
            <w:shd w:val="clear" w:color="auto" w:fill="auto"/>
            <w:noWrap/>
            <w:vAlign w:val="bottom"/>
          </w:tcPr>
          <w:p w14:paraId="6F016D23"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1037622</w:t>
            </w:r>
          </w:p>
        </w:tc>
        <w:tc>
          <w:tcPr>
            <w:tcW w:w="2869" w:type="dxa"/>
            <w:tcBorders>
              <w:top w:val="nil"/>
              <w:left w:val="nil"/>
              <w:bottom w:val="single" w:sz="4" w:space="0" w:color="auto"/>
              <w:right w:val="single" w:sz="4" w:space="0" w:color="auto"/>
            </w:tcBorders>
            <w:shd w:val="clear" w:color="auto" w:fill="auto"/>
            <w:noWrap/>
            <w:vAlign w:val="bottom"/>
          </w:tcPr>
          <w:p w14:paraId="24C4D945"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dešťová zdrž</w:t>
            </w:r>
          </w:p>
        </w:tc>
        <w:tc>
          <w:tcPr>
            <w:tcW w:w="1242" w:type="dxa"/>
            <w:tcBorders>
              <w:top w:val="nil"/>
              <w:left w:val="nil"/>
              <w:bottom w:val="single" w:sz="4" w:space="0" w:color="auto"/>
              <w:right w:val="single" w:sz="4" w:space="0" w:color="auto"/>
            </w:tcBorders>
            <w:shd w:val="clear" w:color="auto" w:fill="auto"/>
            <w:noWrap/>
            <w:vAlign w:val="bottom"/>
          </w:tcPr>
          <w:p w14:paraId="2ECFE1CB"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nil"/>
              <w:left w:val="nil"/>
              <w:bottom w:val="single" w:sz="4" w:space="0" w:color="auto"/>
              <w:right w:val="single" w:sz="8" w:space="0" w:color="auto"/>
            </w:tcBorders>
            <w:shd w:val="clear" w:color="auto" w:fill="auto"/>
            <w:noWrap/>
            <w:vAlign w:val="bottom"/>
          </w:tcPr>
          <w:p w14:paraId="7815E549"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ano</w:t>
            </w:r>
          </w:p>
        </w:tc>
      </w:tr>
      <w:tr w:rsidR="000219BE" w:rsidRPr="00EA084F" w14:paraId="3F9672BA" w14:textId="77777777" w:rsidTr="00D57910">
        <w:trPr>
          <w:trHeight w:hRule="exact" w:val="340"/>
        </w:trPr>
        <w:tc>
          <w:tcPr>
            <w:tcW w:w="415" w:type="dxa"/>
            <w:tcBorders>
              <w:top w:val="nil"/>
              <w:left w:val="single" w:sz="8" w:space="0" w:color="auto"/>
              <w:bottom w:val="single" w:sz="4" w:space="0" w:color="auto"/>
              <w:right w:val="single" w:sz="4" w:space="0" w:color="auto"/>
            </w:tcBorders>
            <w:shd w:val="clear" w:color="auto" w:fill="auto"/>
            <w:noWrap/>
            <w:vAlign w:val="bottom"/>
          </w:tcPr>
          <w:p w14:paraId="4D639779"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4</w:t>
            </w:r>
          </w:p>
        </w:tc>
        <w:tc>
          <w:tcPr>
            <w:tcW w:w="1853" w:type="dxa"/>
            <w:tcBorders>
              <w:top w:val="nil"/>
              <w:left w:val="nil"/>
              <w:bottom w:val="single" w:sz="4" w:space="0" w:color="auto"/>
              <w:right w:val="single" w:sz="4" w:space="0" w:color="auto"/>
            </w:tcBorders>
            <w:shd w:val="clear" w:color="auto" w:fill="auto"/>
            <w:noWrap/>
            <w:vAlign w:val="bottom"/>
          </w:tcPr>
          <w:p w14:paraId="00B6D933" w14:textId="59CC5552"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Stoka C</w:t>
            </w:r>
            <w:r w:rsidR="00250A2B">
              <w:rPr>
                <w:rFonts w:ascii="Arial" w:hAnsi="Arial" w:cs="Arial"/>
                <w:color w:val="000000"/>
                <w:sz w:val="18"/>
                <w:szCs w:val="18"/>
              </w:rPr>
              <w:t>,</w:t>
            </w:r>
            <w:r w:rsidR="00E851BD">
              <w:rPr>
                <w:rFonts w:ascii="Arial" w:hAnsi="Arial" w:cs="Arial"/>
                <w:color w:val="000000"/>
                <w:sz w:val="18"/>
                <w:szCs w:val="18"/>
              </w:rPr>
              <w:t xml:space="preserve"> Brno</w:t>
            </w:r>
          </w:p>
        </w:tc>
        <w:tc>
          <w:tcPr>
            <w:tcW w:w="1134" w:type="dxa"/>
            <w:tcBorders>
              <w:top w:val="nil"/>
              <w:left w:val="nil"/>
              <w:bottom w:val="single" w:sz="4" w:space="0" w:color="auto"/>
              <w:right w:val="single" w:sz="4" w:space="0" w:color="auto"/>
            </w:tcBorders>
            <w:shd w:val="clear" w:color="auto" w:fill="auto"/>
            <w:noWrap/>
            <w:vAlign w:val="bottom"/>
          </w:tcPr>
          <w:p w14:paraId="01B71DA6"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1038399</w:t>
            </w:r>
          </w:p>
        </w:tc>
        <w:tc>
          <w:tcPr>
            <w:tcW w:w="2869" w:type="dxa"/>
            <w:tcBorders>
              <w:top w:val="nil"/>
              <w:left w:val="nil"/>
              <w:bottom w:val="single" w:sz="4" w:space="0" w:color="auto"/>
              <w:right w:val="single" w:sz="4" w:space="0" w:color="auto"/>
            </w:tcBorders>
            <w:shd w:val="clear" w:color="auto" w:fill="auto"/>
            <w:noWrap/>
            <w:vAlign w:val="bottom"/>
          </w:tcPr>
          <w:p w14:paraId="68F90B8C"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Mokrá hora</w:t>
            </w:r>
          </w:p>
        </w:tc>
        <w:tc>
          <w:tcPr>
            <w:tcW w:w="1242" w:type="dxa"/>
            <w:tcBorders>
              <w:top w:val="nil"/>
              <w:left w:val="nil"/>
              <w:bottom w:val="single" w:sz="4" w:space="0" w:color="auto"/>
              <w:right w:val="single" w:sz="4" w:space="0" w:color="auto"/>
            </w:tcBorders>
            <w:shd w:val="clear" w:color="auto" w:fill="auto"/>
            <w:noWrap/>
            <w:vAlign w:val="bottom"/>
          </w:tcPr>
          <w:p w14:paraId="353CDF93"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nil"/>
              <w:left w:val="nil"/>
              <w:bottom w:val="single" w:sz="4" w:space="0" w:color="auto"/>
              <w:right w:val="single" w:sz="8" w:space="0" w:color="auto"/>
            </w:tcBorders>
            <w:shd w:val="clear" w:color="auto" w:fill="auto"/>
            <w:noWrap/>
            <w:vAlign w:val="bottom"/>
          </w:tcPr>
          <w:p w14:paraId="7B59D03B"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ano</w:t>
            </w:r>
          </w:p>
        </w:tc>
      </w:tr>
      <w:tr w:rsidR="000219BE" w:rsidRPr="00EA084F" w14:paraId="47E9936C" w14:textId="77777777" w:rsidTr="00D57910">
        <w:trPr>
          <w:trHeight w:hRule="exact" w:val="436"/>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9BC16D3"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5</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0FC45A8C" w14:textId="727F1755"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Stoka D objekt 3090</w:t>
            </w:r>
            <w:r w:rsidR="00A87A9B">
              <w:rPr>
                <w:rFonts w:ascii="Arial" w:hAnsi="Arial" w:cs="Arial"/>
                <w:color w:val="000000"/>
                <w:sz w:val="18"/>
                <w:szCs w:val="18"/>
              </w:rPr>
              <w:t>,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AD261AE" w14:textId="77777777" w:rsidR="000219BE" w:rsidRPr="00341831" w:rsidRDefault="000219BE" w:rsidP="00D57910">
            <w:pPr>
              <w:tabs>
                <w:tab w:val="num" w:pos="705"/>
              </w:tabs>
              <w:overflowPunct w:val="0"/>
              <w:autoSpaceDE w:val="0"/>
              <w:autoSpaceDN w:val="0"/>
              <w:adjustRightInd w:val="0"/>
              <w:spacing w:line="360" w:lineRule="auto"/>
              <w:rPr>
                <w:rFonts w:ascii="Arial" w:hAnsi="Arial" w:cs="Arial"/>
                <w:color w:val="000000"/>
                <w:sz w:val="18"/>
                <w:szCs w:val="18"/>
              </w:rPr>
            </w:pPr>
            <w:r w:rsidRPr="00341831">
              <w:rPr>
                <w:rFonts w:ascii="Arial" w:hAnsi="Arial" w:cs="Arial"/>
                <w:color w:val="000000"/>
                <w:sz w:val="18"/>
                <w:szCs w:val="18"/>
              </w:rPr>
              <w:t>1473015</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73FA5295" w14:textId="77777777" w:rsidR="000219BE" w:rsidRPr="00341831" w:rsidRDefault="000219BE" w:rsidP="00D57910">
            <w:pPr>
              <w:tabs>
                <w:tab w:val="num" w:pos="705"/>
              </w:tabs>
              <w:overflowPunct w:val="0"/>
              <w:autoSpaceDE w:val="0"/>
              <w:autoSpaceDN w:val="0"/>
              <w:adjustRightInd w:val="0"/>
              <w:spacing w:line="360" w:lineRule="auto"/>
              <w:rPr>
                <w:rFonts w:ascii="Arial" w:hAnsi="Arial" w:cs="Arial"/>
                <w:color w:val="000000"/>
                <w:sz w:val="18"/>
                <w:szCs w:val="18"/>
              </w:rPr>
            </w:pPr>
            <w:r w:rsidRPr="00341831">
              <w:rPr>
                <w:rFonts w:ascii="Arial" w:hAnsi="Arial" w:cs="Arial"/>
                <w:color w:val="000000"/>
                <w:sz w:val="18"/>
                <w:szCs w:val="18"/>
              </w:rPr>
              <w:t>MŽ PARS P9</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653F206D" w14:textId="77777777" w:rsidR="000219BE" w:rsidRPr="00341831" w:rsidRDefault="000219BE" w:rsidP="00D57910">
            <w:pPr>
              <w:tabs>
                <w:tab w:val="num" w:pos="705"/>
              </w:tabs>
              <w:overflowPunct w:val="0"/>
              <w:autoSpaceDE w:val="0"/>
              <w:autoSpaceDN w:val="0"/>
              <w:adjustRightInd w:val="0"/>
              <w:spacing w:line="360" w:lineRule="auto"/>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41CBF101" w14:textId="77777777" w:rsidR="000219BE" w:rsidRPr="00341831" w:rsidRDefault="000219BE" w:rsidP="00D57910">
            <w:pPr>
              <w:tabs>
                <w:tab w:val="num" w:pos="705"/>
              </w:tabs>
              <w:overflowPunct w:val="0"/>
              <w:autoSpaceDE w:val="0"/>
              <w:autoSpaceDN w:val="0"/>
              <w:adjustRightInd w:val="0"/>
              <w:spacing w:line="360" w:lineRule="auto"/>
              <w:rPr>
                <w:rFonts w:ascii="Arial" w:hAnsi="Arial" w:cs="Arial"/>
                <w:color w:val="000000"/>
                <w:sz w:val="18"/>
                <w:szCs w:val="18"/>
              </w:rPr>
            </w:pPr>
            <w:r w:rsidRPr="00341831">
              <w:rPr>
                <w:rFonts w:ascii="Arial" w:hAnsi="Arial" w:cs="Arial"/>
                <w:color w:val="000000"/>
                <w:sz w:val="18"/>
                <w:szCs w:val="18"/>
              </w:rPr>
              <w:t>ano</w:t>
            </w:r>
          </w:p>
        </w:tc>
      </w:tr>
      <w:tr w:rsidR="000219BE" w:rsidRPr="00EA084F" w14:paraId="16C0DF4B"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C96AD4"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lastRenderedPageBreak/>
              <w:t>6</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581423A0" w14:textId="0541871D" w:rsidR="000219BE" w:rsidRPr="00341831" w:rsidRDefault="00E851BD" w:rsidP="000219BE">
            <w:pPr>
              <w:tabs>
                <w:tab w:val="num" w:pos="705"/>
              </w:tabs>
              <w:overflowPunct w:val="0"/>
              <w:autoSpaceDE w:val="0"/>
              <w:autoSpaceDN w:val="0"/>
              <w:adjustRightInd w:val="0"/>
              <w:rPr>
                <w:rFonts w:ascii="Arial" w:hAnsi="Arial" w:cs="Arial"/>
                <w:color w:val="000000"/>
                <w:sz w:val="18"/>
                <w:szCs w:val="18"/>
              </w:rPr>
            </w:pPr>
            <w:r>
              <w:rPr>
                <w:rFonts w:ascii="Arial" w:hAnsi="Arial" w:cs="Arial"/>
                <w:color w:val="000000"/>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A79E73"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1480294</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147655C8"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A00 Modřice – naproti ČOV</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1AC58F62"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281A5F25"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ano</w:t>
            </w:r>
          </w:p>
        </w:tc>
      </w:tr>
      <w:tr w:rsidR="000219BE" w:rsidRPr="00EA084F" w14:paraId="35548B79"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042F35A"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7</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237E7287" w14:textId="2B684C51" w:rsidR="000219BE" w:rsidRPr="00341831" w:rsidRDefault="00E851BD" w:rsidP="000219BE">
            <w:pPr>
              <w:tabs>
                <w:tab w:val="num" w:pos="705"/>
              </w:tabs>
              <w:overflowPunct w:val="0"/>
              <w:autoSpaceDE w:val="0"/>
              <w:autoSpaceDN w:val="0"/>
              <w:adjustRightInd w:val="0"/>
              <w:rPr>
                <w:rFonts w:ascii="Arial" w:hAnsi="Arial" w:cs="Arial"/>
                <w:color w:val="000000"/>
                <w:sz w:val="18"/>
                <w:szCs w:val="18"/>
              </w:rPr>
            </w:pPr>
            <w:r>
              <w:rPr>
                <w:rFonts w:ascii="Arial" w:hAnsi="Arial" w:cs="Arial"/>
                <w:color w:val="000000"/>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4FC6CAD"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1480296</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22E20397"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A06  Kšírova</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3B06A0E"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31E18FC0"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ano</w:t>
            </w:r>
          </w:p>
        </w:tc>
      </w:tr>
      <w:tr w:rsidR="000219BE" w:rsidRPr="00EA084F" w14:paraId="72CBB82C"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77768D1"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8</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0AFCD4D3" w14:textId="2AFDC7D5" w:rsidR="000219BE" w:rsidRPr="00341831" w:rsidRDefault="00E851BD" w:rsidP="000219BE">
            <w:pPr>
              <w:tabs>
                <w:tab w:val="num" w:pos="705"/>
              </w:tabs>
              <w:overflowPunct w:val="0"/>
              <w:autoSpaceDE w:val="0"/>
              <w:autoSpaceDN w:val="0"/>
              <w:adjustRightInd w:val="0"/>
              <w:rPr>
                <w:rFonts w:ascii="Arial" w:hAnsi="Arial" w:cs="Arial"/>
                <w:color w:val="000000"/>
                <w:sz w:val="18"/>
                <w:szCs w:val="18"/>
              </w:rPr>
            </w:pPr>
            <w:r>
              <w:rPr>
                <w:rFonts w:ascii="Arial" w:hAnsi="Arial" w:cs="Arial"/>
                <w:color w:val="000000"/>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07D4D4A"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1480291</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020AD0ED"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A07 Vodařská</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73FDBAAF"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67EFBA52" w14:textId="77777777" w:rsidR="000219BE" w:rsidRPr="00341831" w:rsidRDefault="000219BE" w:rsidP="000219BE">
            <w:pPr>
              <w:tabs>
                <w:tab w:val="num" w:pos="705"/>
              </w:tabs>
              <w:overflowPunct w:val="0"/>
              <w:autoSpaceDE w:val="0"/>
              <w:autoSpaceDN w:val="0"/>
              <w:adjustRightInd w:val="0"/>
              <w:rPr>
                <w:rFonts w:ascii="Arial" w:hAnsi="Arial" w:cs="Arial"/>
                <w:color w:val="000000"/>
                <w:sz w:val="18"/>
                <w:szCs w:val="18"/>
              </w:rPr>
            </w:pPr>
            <w:r w:rsidRPr="00341831">
              <w:rPr>
                <w:rFonts w:ascii="Arial" w:hAnsi="Arial" w:cs="Arial"/>
                <w:color w:val="000000"/>
                <w:sz w:val="18"/>
                <w:szCs w:val="18"/>
              </w:rPr>
              <w:t>ano</w:t>
            </w:r>
          </w:p>
        </w:tc>
      </w:tr>
      <w:tr w:rsidR="000219BE" w:rsidRPr="00EA084F" w14:paraId="3347BA00"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C656EC4"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9</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2A571591" w14:textId="56BE7C28" w:rsidR="000219BE" w:rsidRPr="00341831" w:rsidRDefault="00E851BD" w:rsidP="000219BE">
            <w:pPr>
              <w:tabs>
                <w:tab w:val="num" w:pos="705"/>
              </w:tabs>
              <w:overflowPunct w:val="0"/>
              <w:autoSpaceDE w:val="0"/>
              <w:autoSpaceDN w:val="0"/>
              <w:adjustRightInd w:val="0"/>
              <w:rPr>
                <w:rFonts w:ascii="Arial" w:hAnsi="Arial" w:cs="Arial"/>
                <w:bCs/>
                <w:sz w:val="18"/>
                <w:szCs w:val="18"/>
              </w:rPr>
            </w:pPr>
            <w:r>
              <w:rPr>
                <w:rFonts w:ascii="Arial" w:hAnsi="Arial" w:cs="Arial"/>
                <w:bCs/>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E336A3"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1480365</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4CB3F8AF"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C05 Dalimilova</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2F5839E0"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66B11A38"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r w:rsidR="000219BE" w:rsidRPr="00ED5D1C" w14:paraId="124272F9"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1B75BCD" w14:textId="77777777" w:rsidR="000219BE" w:rsidRPr="00341831" w:rsidRDefault="000219BE" w:rsidP="000219BE">
            <w:pPr>
              <w:tabs>
                <w:tab w:val="num" w:pos="705"/>
              </w:tabs>
              <w:overflowPunct w:val="0"/>
              <w:autoSpaceDE w:val="0"/>
              <w:autoSpaceDN w:val="0"/>
              <w:adjustRightInd w:val="0"/>
              <w:jc w:val="right"/>
              <w:rPr>
                <w:rFonts w:ascii="Arial" w:hAnsi="Arial" w:cs="Arial"/>
                <w:sz w:val="18"/>
                <w:szCs w:val="18"/>
              </w:rPr>
            </w:pPr>
            <w:r w:rsidRPr="00341831">
              <w:rPr>
                <w:rFonts w:ascii="Arial" w:hAnsi="Arial" w:cs="Arial"/>
                <w:sz w:val="18"/>
                <w:szCs w:val="18"/>
              </w:rPr>
              <w:t>10</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5249C474" w14:textId="4D5D3F4C" w:rsidR="000219BE" w:rsidRPr="00341831" w:rsidRDefault="00E851BD" w:rsidP="000219BE">
            <w:pPr>
              <w:tabs>
                <w:tab w:val="num" w:pos="705"/>
              </w:tabs>
              <w:overflowPunct w:val="0"/>
              <w:autoSpaceDE w:val="0"/>
              <w:autoSpaceDN w:val="0"/>
              <w:adjustRightInd w:val="0"/>
              <w:rPr>
                <w:rFonts w:ascii="Arial" w:hAnsi="Arial" w:cs="Arial"/>
                <w:sz w:val="18"/>
                <w:szCs w:val="18"/>
              </w:rPr>
            </w:pPr>
            <w:r>
              <w:rPr>
                <w:rFonts w:ascii="Arial" w:hAnsi="Arial" w:cs="Arial"/>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3026F14"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1480331</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3F6C4368"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D09 Hálkova</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3762D169"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650880CF"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r w:rsidR="000219BE" w:rsidRPr="00EA084F" w14:paraId="71FFBCC5"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4171E8" w14:textId="77777777" w:rsidR="000219BE" w:rsidRPr="00341831" w:rsidRDefault="000219BE" w:rsidP="000219BE">
            <w:pPr>
              <w:tabs>
                <w:tab w:val="num" w:pos="705"/>
              </w:tabs>
              <w:overflowPunct w:val="0"/>
              <w:autoSpaceDE w:val="0"/>
              <w:autoSpaceDN w:val="0"/>
              <w:adjustRightInd w:val="0"/>
              <w:jc w:val="right"/>
              <w:rPr>
                <w:rFonts w:ascii="Arial" w:hAnsi="Arial" w:cs="Arial"/>
                <w:color w:val="000000"/>
                <w:sz w:val="18"/>
                <w:szCs w:val="18"/>
              </w:rPr>
            </w:pPr>
            <w:r w:rsidRPr="00341831">
              <w:rPr>
                <w:rFonts w:ascii="Arial" w:hAnsi="Arial" w:cs="Arial"/>
                <w:color w:val="000000"/>
                <w:sz w:val="18"/>
                <w:szCs w:val="18"/>
              </w:rPr>
              <w:t>11</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5BBB94A4" w14:textId="38A3EE3F" w:rsidR="000219BE" w:rsidRPr="00341831" w:rsidRDefault="00E851BD" w:rsidP="000219BE">
            <w:pPr>
              <w:tabs>
                <w:tab w:val="num" w:pos="705"/>
              </w:tabs>
              <w:overflowPunct w:val="0"/>
              <w:autoSpaceDE w:val="0"/>
              <w:autoSpaceDN w:val="0"/>
              <w:adjustRightInd w:val="0"/>
              <w:rPr>
                <w:rFonts w:ascii="Arial" w:hAnsi="Arial" w:cs="Arial"/>
                <w:sz w:val="18"/>
                <w:szCs w:val="18"/>
              </w:rPr>
            </w:pPr>
            <w:r>
              <w:rPr>
                <w:rFonts w:ascii="Arial" w:hAnsi="Arial" w:cs="Arial"/>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423CBB"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1480356</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7620B403"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C10 Hradecká - horní</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FA6CE60"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1D48194F"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r w:rsidR="000219BE" w:rsidRPr="00EA084F" w14:paraId="01BE0A01"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AF9BFEF" w14:textId="77777777" w:rsidR="000219BE" w:rsidRPr="00341831" w:rsidRDefault="000219BE" w:rsidP="000219BE">
            <w:pPr>
              <w:tabs>
                <w:tab w:val="num" w:pos="705"/>
              </w:tabs>
              <w:overflowPunct w:val="0"/>
              <w:autoSpaceDE w:val="0"/>
              <w:autoSpaceDN w:val="0"/>
              <w:adjustRightInd w:val="0"/>
              <w:jc w:val="right"/>
              <w:rPr>
                <w:rFonts w:ascii="Arial" w:hAnsi="Arial" w:cs="Arial"/>
                <w:sz w:val="18"/>
                <w:szCs w:val="18"/>
              </w:rPr>
            </w:pPr>
            <w:r w:rsidRPr="00341831">
              <w:rPr>
                <w:rFonts w:ascii="Arial" w:hAnsi="Arial" w:cs="Arial"/>
                <w:sz w:val="18"/>
                <w:szCs w:val="18"/>
              </w:rPr>
              <w:t>12</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5A452317" w14:textId="02D4205A" w:rsidR="000219BE" w:rsidRPr="00341831" w:rsidRDefault="00E851BD" w:rsidP="000219BE">
            <w:pPr>
              <w:tabs>
                <w:tab w:val="num" w:pos="705"/>
              </w:tabs>
              <w:overflowPunct w:val="0"/>
              <w:autoSpaceDE w:val="0"/>
              <w:autoSpaceDN w:val="0"/>
              <w:adjustRightInd w:val="0"/>
              <w:rPr>
                <w:rFonts w:ascii="Arial" w:hAnsi="Arial" w:cs="Arial"/>
                <w:sz w:val="18"/>
                <w:szCs w:val="18"/>
              </w:rPr>
            </w:pPr>
            <w:r>
              <w:rPr>
                <w:rFonts w:ascii="Arial" w:hAnsi="Arial" w:cs="Arial"/>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9601F85"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1480363</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67A5F5F3"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D07 Dačického</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64D953CD"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0070C83A"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r w:rsidR="000219BE" w:rsidRPr="00EA084F" w14:paraId="5B5D053F"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2926CED" w14:textId="77777777" w:rsidR="000219BE" w:rsidRPr="00341831" w:rsidRDefault="000219BE" w:rsidP="000219BE">
            <w:pPr>
              <w:tabs>
                <w:tab w:val="num" w:pos="705"/>
              </w:tabs>
              <w:overflowPunct w:val="0"/>
              <w:autoSpaceDE w:val="0"/>
              <w:autoSpaceDN w:val="0"/>
              <w:adjustRightInd w:val="0"/>
              <w:jc w:val="right"/>
              <w:rPr>
                <w:rFonts w:ascii="Arial" w:hAnsi="Arial" w:cs="Arial"/>
                <w:sz w:val="18"/>
                <w:szCs w:val="18"/>
              </w:rPr>
            </w:pPr>
            <w:r w:rsidRPr="00341831">
              <w:rPr>
                <w:rFonts w:ascii="Arial" w:hAnsi="Arial" w:cs="Arial"/>
                <w:sz w:val="18"/>
                <w:szCs w:val="18"/>
              </w:rPr>
              <w:t>13</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7669BE02" w14:textId="7C753D53" w:rsidR="000219BE" w:rsidRPr="00341831" w:rsidRDefault="00E851BD" w:rsidP="000219BE">
            <w:pPr>
              <w:tabs>
                <w:tab w:val="num" w:pos="705"/>
              </w:tabs>
              <w:overflowPunct w:val="0"/>
              <w:autoSpaceDE w:val="0"/>
              <w:autoSpaceDN w:val="0"/>
              <w:adjustRightInd w:val="0"/>
              <w:rPr>
                <w:rFonts w:ascii="Arial" w:hAnsi="Arial" w:cs="Arial"/>
                <w:sz w:val="18"/>
                <w:szCs w:val="18"/>
              </w:rPr>
            </w:pPr>
            <w:r>
              <w:rPr>
                <w:rFonts w:ascii="Arial" w:hAnsi="Arial" w:cs="Arial"/>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1AB589F"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1480327</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3573BC61"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D06A Sýpka – Tišnovská</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340EAF4E"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3268038D"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r w:rsidR="000219BE" w:rsidRPr="00EA084F" w14:paraId="05AD16DF"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9F379A" w14:textId="77777777" w:rsidR="000219BE" w:rsidRPr="00341831" w:rsidRDefault="000219BE" w:rsidP="000219BE">
            <w:pPr>
              <w:tabs>
                <w:tab w:val="num" w:pos="705"/>
              </w:tabs>
              <w:overflowPunct w:val="0"/>
              <w:autoSpaceDE w:val="0"/>
              <w:autoSpaceDN w:val="0"/>
              <w:adjustRightInd w:val="0"/>
              <w:jc w:val="right"/>
              <w:rPr>
                <w:rFonts w:ascii="Arial" w:hAnsi="Arial" w:cs="Arial"/>
                <w:sz w:val="18"/>
                <w:szCs w:val="18"/>
              </w:rPr>
            </w:pPr>
            <w:r w:rsidRPr="00341831">
              <w:rPr>
                <w:rFonts w:ascii="Arial" w:hAnsi="Arial" w:cs="Arial"/>
                <w:sz w:val="18"/>
                <w:szCs w:val="18"/>
              </w:rPr>
              <w:t>14</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6924D021" w14:textId="3F53B6EB" w:rsidR="000219BE" w:rsidRPr="00341831" w:rsidRDefault="00E851BD" w:rsidP="000219BE">
            <w:pPr>
              <w:tabs>
                <w:tab w:val="num" w:pos="705"/>
              </w:tabs>
              <w:overflowPunct w:val="0"/>
              <w:autoSpaceDE w:val="0"/>
              <w:autoSpaceDN w:val="0"/>
              <w:adjustRightInd w:val="0"/>
              <w:rPr>
                <w:rFonts w:ascii="Arial" w:hAnsi="Arial" w:cs="Arial"/>
                <w:sz w:val="18"/>
                <w:szCs w:val="18"/>
              </w:rPr>
            </w:pPr>
            <w:r>
              <w:rPr>
                <w:rFonts w:ascii="Arial" w:hAnsi="Arial" w:cs="Arial"/>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451833D"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1480325</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0624A1AA"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D06B Svitavská</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465ABCD1"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220A7166"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r w:rsidR="000219BE" w:rsidRPr="00EA084F" w14:paraId="7A91CA47"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C53210F" w14:textId="77777777" w:rsidR="000219BE" w:rsidRPr="00341831" w:rsidRDefault="000219BE" w:rsidP="000219BE">
            <w:pPr>
              <w:tabs>
                <w:tab w:val="num" w:pos="705"/>
              </w:tabs>
              <w:overflowPunct w:val="0"/>
              <w:autoSpaceDE w:val="0"/>
              <w:autoSpaceDN w:val="0"/>
              <w:adjustRightInd w:val="0"/>
              <w:jc w:val="right"/>
              <w:rPr>
                <w:rFonts w:ascii="Arial" w:hAnsi="Arial" w:cs="Arial"/>
                <w:sz w:val="18"/>
                <w:szCs w:val="18"/>
              </w:rPr>
            </w:pPr>
            <w:r w:rsidRPr="00341831">
              <w:rPr>
                <w:rFonts w:ascii="Arial" w:hAnsi="Arial" w:cs="Arial"/>
                <w:sz w:val="18"/>
                <w:szCs w:val="18"/>
              </w:rPr>
              <w:t>15</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7C281131" w14:textId="4FCADACC" w:rsidR="000219BE" w:rsidRPr="00341831" w:rsidRDefault="00E851BD" w:rsidP="000219BE">
            <w:pPr>
              <w:tabs>
                <w:tab w:val="num" w:pos="705"/>
              </w:tabs>
              <w:overflowPunct w:val="0"/>
              <w:autoSpaceDE w:val="0"/>
              <w:autoSpaceDN w:val="0"/>
              <w:adjustRightInd w:val="0"/>
              <w:rPr>
                <w:rFonts w:ascii="Arial" w:hAnsi="Arial" w:cs="Arial"/>
                <w:sz w:val="18"/>
                <w:szCs w:val="18"/>
              </w:rPr>
            </w:pPr>
            <w:r>
              <w:rPr>
                <w:rFonts w:ascii="Arial" w:hAnsi="Arial" w:cs="Arial"/>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8286F5A"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1480239</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32448E90"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E03 Mírová</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0B1DED01"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1619E5CE"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r w:rsidR="000219BE" w:rsidRPr="00EA084F" w14:paraId="6842F7B9" w14:textId="77777777" w:rsidTr="00D57910">
        <w:trPr>
          <w:trHeight w:hRule="exact" w:val="340"/>
        </w:trPr>
        <w:tc>
          <w:tcPr>
            <w:tcW w:w="41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609F9B5" w14:textId="77777777" w:rsidR="000219BE" w:rsidRPr="00341831" w:rsidRDefault="000219BE" w:rsidP="000219BE">
            <w:pPr>
              <w:tabs>
                <w:tab w:val="num" w:pos="705"/>
              </w:tabs>
              <w:overflowPunct w:val="0"/>
              <w:autoSpaceDE w:val="0"/>
              <w:autoSpaceDN w:val="0"/>
              <w:adjustRightInd w:val="0"/>
              <w:jc w:val="right"/>
              <w:rPr>
                <w:rFonts w:ascii="Arial" w:hAnsi="Arial" w:cs="Arial"/>
                <w:sz w:val="18"/>
                <w:szCs w:val="18"/>
              </w:rPr>
            </w:pPr>
            <w:r w:rsidRPr="00341831">
              <w:rPr>
                <w:rFonts w:ascii="Arial" w:hAnsi="Arial" w:cs="Arial"/>
                <w:sz w:val="18"/>
                <w:szCs w:val="18"/>
              </w:rPr>
              <w:t>16</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07BD6E99" w14:textId="49454D74" w:rsidR="000219BE" w:rsidRPr="00341831" w:rsidRDefault="00E851BD" w:rsidP="000219BE">
            <w:pPr>
              <w:tabs>
                <w:tab w:val="num" w:pos="705"/>
              </w:tabs>
              <w:overflowPunct w:val="0"/>
              <w:autoSpaceDE w:val="0"/>
              <w:autoSpaceDN w:val="0"/>
              <w:adjustRightInd w:val="0"/>
              <w:rPr>
                <w:rFonts w:ascii="Arial" w:hAnsi="Arial" w:cs="Arial"/>
                <w:sz w:val="18"/>
                <w:szCs w:val="18"/>
              </w:rPr>
            </w:pPr>
            <w:r>
              <w:rPr>
                <w:rFonts w:ascii="Arial" w:hAnsi="Arial" w:cs="Arial"/>
                <w:sz w:val="18"/>
                <w:szCs w:val="18"/>
              </w:rPr>
              <w:t>OK Brno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9488EE5"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1480340</w:t>
            </w:r>
          </w:p>
        </w:tc>
        <w:tc>
          <w:tcPr>
            <w:tcW w:w="2869" w:type="dxa"/>
            <w:tcBorders>
              <w:top w:val="single" w:sz="4" w:space="0" w:color="auto"/>
              <w:left w:val="nil"/>
              <w:bottom w:val="single" w:sz="4" w:space="0" w:color="auto"/>
              <w:right w:val="single" w:sz="4" w:space="0" w:color="auto"/>
            </w:tcBorders>
            <w:shd w:val="clear" w:color="auto" w:fill="auto"/>
            <w:noWrap/>
            <w:vAlign w:val="bottom"/>
          </w:tcPr>
          <w:p w14:paraId="3F9E9A38"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OK E16 Břehová</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428F2492"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hladina</w:t>
            </w:r>
          </w:p>
        </w:tc>
        <w:tc>
          <w:tcPr>
            <w:tcW w:w="840" w:type="dxa"/>
            <w:tcBorders>
              <w:top w:val="single" w:sz="4" w:space="0" w:color="auto"/>
              <w:left w:val="nil"/>
              <w:bottom w:val="single" w:sz="4" w:space="0" w:color="auto"/>
              <w:right w:val="single" w:sz="8" w:space="0" w:color="auto"/>
            </w:tcBorders>
            <w:shd w:val="clear" w:color="auto" w:fill="auto"/>
            <w:noWrap/>
            <w:vAlign w:val="bottom"/>
          </w:tcPr>
          <w:p w14:paraId="087AC0CC" w14:textId="77777777" w:rsidR="000219BE" w:rsidRPr="00341831" w:rsidRDefault="000219BE" w:rsidP="000219BE">
            <w:pPr>
              <w:tabs>
                <w:tab w:val="num" w:pos="705"/>
              </w:tabs>
              <w:overflowPunct w:val="0"/>
              <w:autoSpaceDE w:val="0"/>
              <w:autoSpaceDN w:val="0"/>
              <w:adjustRightInd w:val="0"/>
              <w:rPr>
                <w:rFonts w:ascii="Arial" w:hAnsi="Arial" w:cs="Arial"/>
                <w:sz w:val="18"/>
                <w:szCs w:val="18"/>
              </w:rPr>
            </w:pPr>
            <w:r w:rsidRPr="00341831">
              <w:rPr>
                <w:rFonts w:ascii="Arial" w:hAnsi="Arial" w:cs="Arial"/>
                <w:sz w:val="18"/>
                <w:szCs w:val="18"/>
              </w:rPr>
              <w:t>ano</w:t>
            </w:r>
          </w:p>
        </w:tc>
      </w:tr>
    </w:tbl>
    <w:p w14:paraId="166E0493" w14:textId="1598D730" w:rsidR="005A6186" w:rsidRDefault="005A6186" w:rsidP="000219BE">
      <w:pPr>
        <w:ind w:left="709"/>
        <w:jc w:val="center"/>
        <w:rPr>
          <w:rFonts w:ascii="Arial" w:hAnsi="Arial" w:cs="Arial"/>
          <w:sz w:val="22"/>
        </w:rPr>
      </w:pPr>
    </w:p>
    <w:p w14:paraId="15B23F97"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598CB627" w14:textId="3BA74FEE" w:rsidR="005A6186" w:rsidRPr="00341831" w:rsidRDefault="005A6186" w:rsidP="00B31046">
      <w:pPr>
        <w:keepLines/>
        <w:widowControl w:val="0"/>
        <w:numPr>
          <w:ilvl w:val="1"/>
          <w:numId w:val="4"/>
        </w:numPr>
        <w:spacing w:before="60"/>
        <w:ind w:left="703" w:hanging="703"/>
        <w:jc w:val="both"/>
        <w:rPr>
          <w:rFonts w:ascii="Arial" w:hAnsi="Arial" w:cs="Arial"/>
          <w:sz w:val="22"/>
        </w:rPr>
      </w:pPr>
      <w:r w:rsidRPr="00341831">
        <w:rPr>
          <w:rFonts w:ascii="Arial" w:hAnsi="Arial" w:cs="Arial"/>
          <w:sz w:val="22"/>
        </w:rPr>
        <w:t>Dílo dle bodu 2</w:t>
      </w:r>
      <w:r w:rsidR="00341831" w:rsidRPr="00341831">
        <w:rPr>
          <w:rFonts w:ascii="Arial" w:hAnsi="Arial" w:cs="Arial"/>
          <w:sz w:val="22"/>
        </w:rPr>
        <w:t>. této smlouvy plněno průběžně.</w:t>
      </w:r>
    </w:p>
    <w:p w14:paraId="0634CB37" w14:textId="77777777" w:rsidR="005A6186" w:rsidRPr="00617813" w:rsidRDefault="005A6186">
      <w:pPr>
        <w:keepLines/>
        <w:widowControl w:val="0"/>
        <w:jc w:val="both"/>
        <w:rPr>
          <w:rFonts w:ascii="Arial" w:hAnsi="Arial" w:cs="Arial"/>
          <w:sz w:val="22"/>
        </w:rPr>
      </w:pPr>
    </w:p>
    <w:p w14:paraId="3264B6AD" w14:textId="77777777" w:rsidR="005A6186" w:rsidRPr="00B87950" w:rsidRDefault="005A6186" w:rsidP="00CB5D5F">
      <w:pPr>
        <w:pStyle w:val="Nadpis3"/>
        <w:ind w:left="709" w:hanging="709"/>
        <w:rPr>
          <w:rFonts w:ascii="Arial" w:hAnsi="Arial" w:cs="Arial"/>
        </w:rPr>
      </w:pPr>
      <w:r w:rsidRPr="00B87950">
        <w:rPr>
          <w:rFonts w:ascii="Arial" w:hAnsi="Arial" w:cs="Arial"/>
        </w:rPr>
        <w:t>Součinnost při provádění díla</w:t>
      </w:r>
    </w:p>
    <w:p w14:paraId="0D8AA596" w14:textId="77777777" w:rsidR="00CB5D5F" w:rsidRPr="00B87950" w:rsidRDefault="00CB5D5F" w:rsidP="00CB5D5F">
      <w:pPr>
        <w:pStyle w:val="Odstavecseseznamem"/>
        <w:keepLines/>
        <w:widowControl w:val="0"/>
        <w:numPr>
          <w:ilvl w:val="0"/>
          <w:numId w:val="4"/>
        </w:numPr>
        <w:spacing w:before="60"/>
        <w:contextualSpacing w:val="0"/>
        <w:jc w:val="both"/>
        <w:rPr>
          <w:rFonts w:ascii="Arial" w:hAnsi="Arial" w:cs="Arial"/>
          <w:vanish/>
          <w:sz w:val="22"/>
        </w:rPr>
      </w:pPr>
    </w:p>
    <w:p w14:paraId="7A2D16B6" w14:textId="6B16AE54" w:rsidR="005A6186" w:rsidRPr="00B87950" w:rsidRDefault="005A6186" w:rsidP="00FA2889">
      <w:pPr>
        <w:keepLines/>
        <w:widowControl w:val="0"/>
        <w:numPr>
          <w:ilvl w:val="1"/>
          <w:numId w:val="4"/>
        </w:numPr>
        <w:spacing w:before="60"/>
        <w:jc w:val="both"/>
        <w:rPr>
          <w:rFonts w:ascii="Arial" w:hAnsi="Arial" w:cs="Arial"/>
          <w:sz w:val="22"/>
        </w:rPr>
      </w:pPr>
      <w:r w:rsidRPr="00B87950">
        <w:rPr>
          <w:rFonts w:ascii="Arial" w:hAnsi="Arial" w:cs="Arial"/>
          <w:sz w:val="22"/>
        </w:rPr>
        <w:t xml:space="preserve">Objednatel </w:t>
      </w:r>
      <w:r w:rsidR="00FA2889" w:rsidRPr="00B87950">
        <w:rPr>
          <w:rFonts w:ascii="Arial" w:hAnsi="Arial" w:cs="Arial"/>
          <w:sz w:val="22"/>
        </w:rPr>
        <w:t>poskytne zhotoviteli přístup do prostor míst plnění.</w:t>
      </w:r>
    </w:p>
    <w:p w14:paraId="602AAC92" w14:textId="77777777" w:rsidR="00FA2889" w:rsidRPr="00617813" w:rsidRDefault="00FA2889" w:rsidP="00FA2889">
      <w:pPr>
        <w:keepLines/>
        <w:widowControl w:val="0"/>
        <w:spacing w:before="60"/>
        <w:ind w:left="705"/>
        <w:jc w:val="both"/>
        <w:rPr>
          <w:rFonts w:ascii="Arial" w:hAnsi="Arial" w:cs="Arial"/>
          <w:sz w:val="22"/>
        </w:rPr>
      </w:pPr>
    </w:p>
    <w:p w14:paraId="2ECD44EC" w14:textId="77777777" w:rsidR="005A6186" w:rsidRPr="00617813" w:rsidRDefault="005A6186" w:rsidP="00CB5D5F">
      <w:pPr>
        <w:pStyle w:val="Nadpis3"/>
        <w:ind w:left="709" w:hanging="709"/>
        <w:rPr>
          <w:rFonts w:ascii="Arial" w:hAnsi="Arial" w:cs="Arial"/>
        </w:rPr>
      </w:pPr>
      <w:r w:rsidRPr="00617813">
        <w:rPr>
          <w:rFonts w:ascii="Arial" w:hAnsi="Arial" w:cs="Arial"/>
        </w:rPr>
        <w:t>Požadavky na způsob provedení díla</w:t>
      </w:r>
    </w:p>
    <w:p w14:paraId="12004E45" w14:textId="77777777" w:rsidR="00CB5D5F" w:rsidRPr="00CB5D5F" w:rsidRDefault="00CB5D5F" w:rsidP="00CB5D5F">
      <w:pPr>
        <w:pStyle w:val="Odstavecseseznamem"/>
        <w:keepLines/>
        <w:widowControl w:val="0"/>
        <w:numPr>
          <w:ilvl w:val="0"/>
          <w:numId w:val="4"/>
        </w:numPr>
        <w:spacing w:before="60"/>
        <w:contextualSpacing w:val="0"/>
        <w:jc w:val="both"/>
        <w:rPr>
          <w:rFonts w:ascii="Arial" w:hAnsi="Arial" w:cs="Arial"/>
          <w:vanish/>
          <w:sz w:val="22"/>
        </w:rPr>
      </w:pPr>
    </w:p>
    <w:p w14:paraId="13D9CE81" w14:textId="0CD9939B" w:rsidR="005A6186" w:rsidRPr="00617813" w:rsidRDefault="005A6186" w:rsidP="00CB5D5F">
      <w:pPr>
        <w:keepLines/>
        <w:widowControl w:val="0"/>
        <w:numPr>
          <w:ilvl w:val="1"/>
          <w:numId w:val="4"/>
        </w:numPr>
        <w:spacing w:before="60"/>
        <w:jc w:val="both"/>
        <w:rPr>
          <w:rFonts w:ascii="Arial" w:hAnsi="Arial" w:cs="Arial"/>
          <w:sz w:val="22"/>
        </w:rPr>
      </w:pPr>
      <w:r w:rsidRPr="00617813">
        <w:rPr>
          <w:rFonts w:ascii="Arial" w:hAnsi="Arial" w:cs="Arial"/>
          <w:sz w:val="22"/>
        </w:rPr>
        <w:t xml:space="preserve">Zhotovitel je povinen se řídit při provádění díla pokyny objednatele. </w:t>
      </w:r>
    </w:p>
    <w:p w14:paraId="25D3EA41" w14:textId="77777777" w:rsidR="005A6186" w:rsidRPr="00617813" w:rsidRDefault="005A6186">
      <w:pPr>
        <w:keepLines/>
        <w:widowControl w:val="0"/>
        <w:jc w:val="both"/>
        <w:rPr>
          <w:rFonts w:ascii="Arial" w:hAnsi="Arial" w:cs="Arial"/>
          <w:sz w:val="22"/>
        </w:rPr>
      </w:pPr>
    </w:p>
    <w:p w14:paraId="4DCE8CB7" w14:textId="77777777" w:rsidR="005A6186" w:rsidRPr="00617813" w:rsidRDefault="005A6186" w:rsidP="00CB5D5F">
      <w:pPr>
        <w:pStyle w:val="Nadpis3"/>
        <w:ind w:left="709" w:hanging="709"/>
        <w:rPr>
          <w:rFonts w:ascii="Arial" w:hAnsi="Arial" w:cs="Arial"/>
        </w:rPr>
      </w:pPr>
      <w:r w:rsidRPr="00617813">
        <w:rPr>
          <w:rFonts w:ascii="Arial" w:hAnsi="Arial" w:cs="Arial"/>
        </w:rPr>
        <w:t>Cena plnění</w:t>
      </w:r>
    </w:p>
    <w:p w14:paraId="34F8577E" w14:textId="77777777" w:rsidR="00CB5D5F" w:rsidRPr="00CB5D5F" w:rsidRDefault="00CB5D5F" w:rsidP="00CB5D5F">
      <w:pPr>
        <w:pStyle w:val="Odstavecseseznamem"/>
        <w:keepLines/>
        <w:widowControl w:val="0"/>
        <w:numPr>
          <w:ilvl w:val="0"/>
          <w:numId w:val="4"/>
        </w:numPr>
        <w:spacing w:before="60"/>
        <w:contextualSpacing w:val="0"/>
        <w:jc w:val="both"/>
        <w:rPr>
          <w:rFonts w:ascii="Arial" w:hAnsi="Arial" w:cs="Arial"/>
          <w:vanish/>
          <w:sz w:val="22"/>
        </w:rPr>
      </w:pPr>
    </w:p>
    <w:p w14:paraId="43EF7E7B" w14:textId="578B8ED1" w:rsidR="00190077" w:rsidRPr="00B87950" w:rsidRDefault="005A6186" w:rsidP="00CF66DC">
      <w:pPr>
        <w:keepLines/>
        <w:widowControl w:val="0"/>
        <w:numPr>
          <w:ilvl w:val="1"/>
          <w:numId w:val="4"/>
        </w:numPr>
        <w:spacing w:before="60"/>
        <w:jc w:val="both"/>
        <w:rPr>
          <w:rFonts w:ascii="Arial" w:hAnsi="Arial" w:cs="Arial"/>
          <w:sz w:val="22"/>
        </w:rPr>
      </w:pPr>
      <w:r w:rsidRPr="00B87950">
        <w:rPr>
          <w:rFonts w:ascii="Arial" w:hAnsi="Arial" w:cs="Arial"/>
          <w:sz w:val="22"/>
        </w:rPr>
        <w:t xml:space="preserve">Smluvní </w:t>
      </w:r>
      <w:r w:rsidR="007B2894" w:rsidRPr="00B87950">
        <w:rPr>
          <w:rFonts w:ascii="Arial" w:hAnsi="Arial" w:cs="Arial"/>
          <w:sz w:val="22"/>
        </w:rPr>
        <w:t xml:space="preserve">celková </w:t>
      </w:r>
      <w:r w:rsidR="00CF66DC" w:rsidRPr="00B87950">
        <w:rPr>
          <w:rFonts w:ascii="Arial" w:hAnsi="Arial" w:cs="Arial"/>
          <w:sz w:val="22"/>
        </w:rPr>
        <w:t>cena, odpovídající rozsahu a provedení díla</w:t>
      </w:r>
      <w:r w:rsidR="007B2894" w:rsidRPr="00B87950">
        <w:rPr>
          <w:rFonts w:ascii="Arial" w:hAnsi="Arial" w:cs="Arial"/>
          <w:sz w:val="22"/>
        </w:rPr>
        <w:t>,</w:t>
      </w:r>
      <w:r w:rsidR="00CF66DC" w:rsidRPr="00B87950">
        <w:rPr>
          <w:rFonts w:ascii="Arial" w:hAnsi="Arial" w:cs="Arial"/>
          <w:sz w:val="22"/>
        </w:rPr>
        <w:t xml:space="preserve"> specifikovaného pod bodem 2. této smlouvy</w:t>
      </w:r>
      <w:r w:rsidR="007B2894" w:rsidRPr="00B87950">
        <w:rPr>
          <w:rFonts w:ascii="Arial" w:hAnsi="Arial" w:cs="Arial"/>
          <w:sz w:val="22"/>
        </w:rPr>
        <w:t>,</w:t>
      </w:r>
      <w:r w:rsidR="00CF66DC" w:rsidRPr="00B87950">
        <w:rPr>
          <w:rFonts w:ascii="Arial" w:hAnsi="Arial" w:cs="Arial"/>
          <w:sz w:val="22"/>
        </w:rPr>
        <w:t xml:space="preserve"> je stanovena ve výši 30.68</w:t>
      </w:r>
      <w:r w:rsidR="007B2894" w:rsidRPr="00B87950">
        <w:rPr>
          <w:rFonts w:ascii="Arial" w:hAnsi="Arial" w:cs="Arial"/>
          <w:sz w:val="22"/>
        </w:rPr>
        <w:t>0,-Kč bez DPH za</w:t>
      </w:r>
      <w:r w:rsidR="00CF66DC" w:rsidRPr="00B87950">
        <w:rPr>
          <w:rFonts w:ascii="Arial" w:hAnsi="Arial" w:cs="Arial"/>
          <w:sz w:val="22"/>
        </w:rPr>
        <w:t xml:space="preserve"> 2 servisní prohlídky v 1 </w:t>
      </w:r>
      <w:r w:rsidR="007B2894" w:rsidRPr="00B87950">
        <w:rPr>
          <w:rFonts w:ascii="Arial" w:hAnsi="Arial" w:cs="Arial"/>
          <w:sz w:val="22"/>
        </w:rPr>
        <w:t xml:space="preserve">kalendářním </w:t>
      </w:r>
      <w:r w:rsidR="00CF66DC" w:rsidRPr="00B87950">
        <w:rPr>
          <w:rFonts w:ascii="Arial" w:hAnsi="Arial" w:cs="Arial"/>
          <w:sz w:val="22"/>
        </w:rPr>
        <w:t xml:space="preserve">měsíci, </w:t>
      </w:r>
      <w:r w:rsidR="007B2894" w:rsidRPr="00B87950">
        <w:rPr>
          <w:rFonts w:ascii="Arial" w:hAnsi="Arial" w:cs="Arial"/>
          <w:sz w:val="22"/>
        </w:rPr>
        <w:t xml:space="preserve">přičemž </w:t>
      </w:r>
      <w:r w:rsidR="00CF66DC" w:rsidRPr="00B87950">
        <w:rPr>
          <w:rFonts w:ascii="Arial" w:hAnsi="Arial" w:cs="Arial"/>
          <w:sz w:val="22"/>
        </w:rPr>
        <w:t xml:space="preserve">celkem za celé plnění </w:t>
      </w:r>
      <w:r w:rsidR="007B2894" w:rsidRPr="00B87950">
        <w:rPr>
          <w:rFonts w:ascii="Arial" w:hAnsi="Arial" w:cs="Arial"/>
          <w:sz w:val="22"/>
        </w:rPr>
        <w:t xml:space="preserve">činí </w:t>
      </w:r>
      <w:r w:rsidR="00F2458B" w:rsidRPr="00B87950">
        <w:rPr>
          <w:rFonts w:ascii="Arial" w:hAnsi="Arial" w:cs="Arial"/>
          <w:sz w:val="22"/>
        </w:rPr>
        <w:t>736.320,-</w:t>
      </w:r>
      <w:r w:rsidRPr="00B87950">
        <w:rPr>
          <w:rFonts w:ascii="Arial" w:hAnsi="Arial" w:cs="Arial"/>
          <w:sz w:val="22"/>
        </w:rPr>
        <w:t xml:space="preserve"> Kč bez DPH.</w:t>
      </w:r>
    </w:p>
    <w:p w14:paraId="7D079864" w14:textId="7EDEC9C5" w:rsidR="005A6186" w:rsidRPr="00190077" w:rsidRDefault="00617813" w:rsidP="00CB5D5F">
      <w:pPr>
        <w:keepLines/>
        <w:widowControl w:val="0"/>
        <w:numPr>
          <w:ilvl w:val="1"/>
          <w:numId w:val="4"/>
        </w:numPr>
        <w:tabs>
          <w:tab w:val="clear" w:pos="705"/>
        </w:tabs>
        <w:spacing w:before="60"/>
        <w:jc w:val="both"/>
        <w:rPr>
          <w:rFonts w:ascii="Arial" w:hAnsi="Arial" w:cs="Arial"/>
          <w:sz w:val="22"/>
        </w:rPr>
      </w:pPr>
      <w:r w:rsidRPr="00CB5D5F">
        <w:rPr>
          <w:rFonts w:ascii="Arial" w:hAnsi="Arial" w:cs="Arial"/>
          <w:noProof/>
          <w:sz w:val="22"/>
          <w:lang w:eastAsia="cs-CZ"/>
        </w:rPr>
        <mc:AlternateContent>
          <mc:Choice Requires="wpg">
            <w:drawing>
              <wp:anchor distT="0" distB="0" distL="114300" distR="114300" simplePos="0" relativeHeight="251659264" behindDoc="1" locked="0" layoutInCell="1" allowOverlap="1" wp14:anchorId="3FD67DC1" wp14:editId="22A3249D">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2D933B5B"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5A6186" w:rsidRPr="00190077">
        <w:rPr>
          <w:rFonts w:ascii="Arial" w:hAnsi="Arial" w:cs="Arial"/>
          <w:sz w:val="22"/>
        </w:rPr>
        <w:t>Jakoukoliv změnu smluvní ceny lze provést pouze písemnou dohodou formou číslovaného dodatku k této smlouvě.</w:t>
      </w:r>
    </w:p>
    <w:p w14:paraId="276E3DD3" w14:textId="77777777" w:rsidR="005A6186" w:rsidRPr="00617813" w:rsidRDefault="005A6186">
      <w:pPr>
        <w:jc w:val="both"/>
        <w:rPr>
          <w:rFonts w:ascii="Arial" w:hAnsi="Arial" w:cs="Arial"/>
          <w:b/>
          <w:sz w:val="22"/>
        </w:rPr>
      </w:pPr>
    </w:p>
    <w:p w14:paraId="4B46871E" w14:textId="77777777" w:rsidR="005A6186" w:rsidRPr="00617813" w:rsidRDefault="005A6186" w:rsidP="003512C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6BBA5DF7" w14:textId="689918ED" w:rsidR="005A6186" w:rsidRPr="00B87950" w:rsidRDefault="005A6186" w:rsidP="00CD54B8">
      <w:pPr>
        <w:numPr>
          <w:ilvl w:val="1"/>
          <w:numId w:val="16"/>
        </w:numPr>
        <w:spacing w:before="60"/>
        <w:jc w:val="both"/>
        <w:rPr>
          <w:rFonts w:ascii="Arial" w:hAnsi="Arial" w:cs="Arial"/>
          <w:sz w:val="22"/>
        </w:rPr>
      </w:pPr>
      <w:r w:rsidRPr="00B87950">
        <w:rPr>
          <w:rFonts w:ascii="Arial" w:hAnsi="Arial" w:cs="Arial"/>
          <w:sz w:val="22"/>
        </w:rPr>
        <w:t xml:space="preserve">O </w:t>
      </w:r>
      <w:r w:rsidR="00CD54B8" w:rsidRPr="00B87950">
        <w:rPr>
          <w:rFonts w:ascii="Arial" w:hAnsi="Arial" w:cs="Arial"/>
          <w:sz w:val="22"/>
        </w:rPr>
        <w:t xml:space="preserve">dokončení a předání dílčí části díla objednateli vyhotoví </w:t>
      </w:r>
      <w:r w:rsidR="00B87950">
        <w:rPr>
          <w:rFonts w:ascii="Arial" w:hAnsi="Arial" w:cs="Arial"/>
          <w:sz w:val="22"/>
        </w:rPr>
        <w:t>zhotovitel každý měsíc</w:t>
      </w:r>
      <w:r w:rsidR="00CD54B8" w:rsidRPr="00B87950">
        <w:rPr>
          <w:rFonts w:ascii="Arial" w:hAnsi="Arial" w:cs="Arial"/>
          <w:sz w:val="22"/>
        </w:rPr>
        <w:t xml:space="preserve"> závěrečnou zprávu, ze které bude zřejmý rozsah provedených prací a</w:t>
      </w:r>
      <w:r w:rsidR="00B87950">
        <w:rPr>
          <w:rFonts w:ascii="Arial" w:hAnsi="Arial" w:cs="Arial"/>
          <w:sz w:val="22"/>
        </w:rPr>
        <w:t xml:space="preserve"> stav měřící techniky.</w:t>
      </w:r>
    </w:p>
    <w:p w14:paraId="76A48BC2" w14:textId="77777777" w:rsidR="005A6186" w:rsidRPr="00744BC5" w:rsidRDefault="00744BC5" w:rsidP="00880002">
      <w:pPr>
        <w:pStyle w:val="Odstavecseseznamem"/>
        <w:numPr>
          <w:ilvl w:val="1"/>
          <w:numId w:val="16"/>
        </w:numPr>
        <w:jc w:val="both"/>
        <w:rPr>
          <w:rFonts w:ascii="Arial" w:hAnsi="Arial" w:cs="Arial"/>
          <w:b/>
          <w:sz w:val="22"/>
        </w:rPr>
      </w:pPr>
      <w:r w:rsidRPr="00744BC5">
        <w:rPr>
          <w:rFonts w:ascii="Arial" w:hAnsi="Arial" w:cs="Arial"/>
          <w:sz w:val="22"/>
        </w:rPr>
        <w:t>Nebezpečí škody na díle přechází na objednatele okamžikem předání celého díla.</w:t>
      </w:r>
    </w:p>
    <w:p w14:paraId="2192968D" w14:textId="77777777" w:rsidR="005A6186" w:rsidRPr="00617813" w:rsidRDefault="005A6186">
      <w:pPr>
        <w:jc w:val="both"/>
        <w:rPr>
          <w:rFonts w:ascii="Arial" w:hAnsi="Arial" w:cs="Arial"/>
          <w:b/>
          <w:sz w:val="22"/>
        </w:rPr>
      </w:pPr>
    </w:p>
    <w:p w14:paraId="0FA6697B"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7E294761" w14:textId="0A9EF554"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Smluvní cena bude objednatelem hrazena na základě </w:t>
      </w:r>
      <w:r w:rsidR="005718A1">
        <w:rPr>
          <w:rFonts w:ascii="Arial" w:hAnsi="Arial" w:cs="Arial"/>
          <w:sz w:val="22"/>
        </w:rPr>
        <w:t xml:space="preserve">dílčích </w:t>
      </w:r>
      <w:r w:rsidRPr="00617813">
        <w:rPr>
          <w:rFonts w:ascii="Arial" w:hAnsi="Arial" w:cs="Arial"/>
          <w:sz w:val="22"/>
        </w:rPr>
        <w:t>faktur</w:t>
      </w:r>
      <w:r w:rsidR="005718A1">
        <w:rPr>
          <w:rFonts w:ascii="Arial" w:hAnsi="Arial" w:cs="Arial"/>
          <w:sz w:val="22"/>
        </w:rPr>
        <w:t xml:space="preserve"> - daňových dokladů</w:t>
      </w:r>
      <w:r w:rsidRPr="00617813">
        <w:rPr>
          <w:rFonts w:ascii="Arial" w:hAnsi="Arial" w:cs="Arial"/>
          <w:sz w:val="22"/>
        </w:rPr>
        <w:t xml:space="preserve"> zhotovitele (dále jen „faktura“), kterou zhotovitel vystaví podle předávacího protokolu podepsaného oběma smluvními stranami. Dnem zdanitelného plnění je den předání díla.</w:t>
      </w:r>
    </w:p>
    <w:p w14:paraId="10A4612E"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00A258C1">
        <w:rPr>
          <w:rFonts w:ascii="Arial" w:hAnsi="Arial" w:cs="Arial"/>
          <w:sz w:val="22"/>
        </w:rPr>
        <w:t xml:space="preserve"> pěti</w:t>
      </w:r>
      <w:r w:rsidRPr="00617813">
        <w:rPr>
          <w:rFonts w:ascii="Arial" w:hAnsi="Arial" w:cs="Arial"/>
          <w:sz w:val="22"/>
        </w:rPr>
        <w:t xml:space="preserve"> (</w:t>
      </w:r>
      <w:r w:rsidR="00C83168" w:rsidRPr="00617813">
        <w:rPr>
          <w:rFonts w:ascii="Arial" w:hAnsi="Arial" w:cs="Arial"/>
          <w:sz w:val="22"/>
        </w:rPr>
        <w:t>4</w:t>
      </w:r>
      <w:r w:rsidR="00A258C1">
        <w:rPr>
          <w:rFonts w:ascii="Arial" w:hAnsi="Arial" w:cs="Arial"/>
          <w:sz w:val="22"/>
        </w:rPr>
        <w:t>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0D30EED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294677E2"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0F71D62C"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lastRenderedPageBreak/>
        <w:t>Faktura zhotovitele musí obsahovat zákonné náležitosti a ro</w:t>
      </w:r>
      <w:r w:rsidR="00B31046">
        <w:rPr>
          <w:rFonts w:ascii="Arial" w:hAnsi="Arial" w:cs="Arial"/>
          <w:sz w:val="22"/>
        </w:rPr>
        <w:t>vněž číslo smlouvy objednatele.</w:t>
      </w:r>
    </w:p>
    <w:p w14:paraId="1D320AE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23D86315" w14:textId="77777777" w:rsidR="005A6186" w:rsidRPr="00617813" w:rsidRDefault="005A6186">
      <w:pPr>
        <w:jc w:val="both"/>
        <w:rPr>
          <w:rFonts w:ascii="Arial" w:hAnsi="Arial" w:cs="Arial"/>
          <w:sz w:val="22"/>
        </w:rPr>
      </w:pPr>
    </w:p>
    <w:p w14:paraId="3F5DF472" w14:textId="677D4B77" w:rsidR="005A6186" w:rsidRPr="00617813" w:rsidRDefault="005A6186" w:rsidP="006404A9">
      <w:pPr>
        <w:numPr>
          <w:ilvl w:val="0"/>
          <w:numId w:val="16"/>
        </w:numPr>
        <w:rPr>
          <w:rFonts w:ascii="Arial" w:hAnsi="Arial" w:cs="Arial"/>
          <w:b/>
          <w:sz w:val="22"/>
        </w:rPr>
      </w:pPr>
      <w:r w:rsidRPr="00617813">
        <w:rPr>
          <w:rFonts w:ascii="Arial" w:hAnsi="Arial" w:cs="Arial"/>
          <w:b/>
          <w:sz w:val="22"/>
        </w:rPr>
        <w:t xml:space="preserve">Vady </w:t>
      </w:r>
      <w:r w:rsidR="006E0892">
        <w:rPr>
          <w:rFonts w:ascii="Arial" w:hAnsi="Arial" w:cs="Arial"/>
          <w:b/>
          <w:sz w:val="22"/>
        </w:rPr>
        <w:t>díla</w:t>
      </w:r>
    </w:p>
    <w:p w14:paraId="12778EC3"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676C5678" w14:textId="05E002CA" w:rsidR="005A6186" w:rsidRPr="006E0892" w:rsidRDefault="005A6186" w:rsidP="006E0892">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r w:rsidRPr="006E0892">
        <w:rPr>
          <w:rFonts w:ascii="Arial" w:hAnsi="Arial" w:cs="Arial"/>
          <w:sz w:val="22"/>
          <w:szCs w:val="22"/>
          <w:highlight w:val="yellow"/>
        </w:rPr>
        <w:t xml:space="preserve"> </w:t>
      </w:r>
    </w:p>
    <w:p w14:paraId="423E17B4" w14:textId="77777777" w:rsidR="005A6186" w:rsidRPr="00617813" w:rsidRDefault="005A6186">
      <w:pPr>
        <w:jc w:val="both"/>
        <w:rPr>
          <w:rFonts w:ascii="Arial" w:hAnsi="Arial" w:cs="Arial"/>
          <w:sz w:val="22"/>
        </w:rPr>
      </w:pPr>
    </w:p>
    <w:p w14:paraId="6320339F"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656955CB"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150D3054"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3603C95A"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4A505C6F" w14:textId="77777777"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rPr>
        <w:t>před zahájením prací předá objednateli rizika BOZP v souladu s požadavky zákoníku práce;</w:t>
      </w:r>
    </w:p>
    <w:p w14:paraId="07F6E6E5" w14:textId="3DEFF556"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lang w:eastAsia="cs-CZ"/>
        </w:rPr>
        <w:t>při provádění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rsidRPr="00617813">
        <w:rPr>
          <w:rFonts w:ascii="Arial" w:hAnsi="Arial" w:cs="Arial"/>
          <w:sz w:val="22"/>
          <w:szCs w:val="22"/>
        </w:rPr>
        <w:t>;</w:t>
      </w:r>
    </w:p>
    <w:p w14:paraId="6B6468E5" w14:textId="42409FE3" w:rsidR="00540290" w:rsidRPr="007742D3" w:rsidRDefault="00540290" w:rsidP="00540290">
      <w:pPr>
        <w:numPr>
          <w:ilvl w:val="1"/>
          <w:numId w:val="16"/>
        </w:numPr>
        <w:spacing w:before="60"/>
        <w:jc w:val="both"/>
        <w:rPr>
          <w:rFonts w:ascii="Arial" w:hAnsi="Arial" w:cs="Arial"/>
          <w:sz w:val="22"/>
          <w:szCs w:val="22"/>
        </w:rPr>
      </w:pPr>
      <w:r w:rsidRPr="007742D3">
        <w:rPr>
          <w:rFonts w:ascii="Arial" w:hAnsi="Arial" w:cs="Arial"/>
          <w:sz w:val="22"/>
          <w:szCs w:val="22"/>
          <w:lang w:eastAsia="cs-CZ"/>
        </w:rPr>
        <w:t>že bude v </w:t>
      </w:r>
      <w:r w:rsidR="007742D3" w:rsidRPr="007742D3">
        <w:rPr>
          <w:rFonts w:ascii="Arial" w:hAnsi="Arial" w:cs="Arial"/>
          <w:sz w:val="22"/>
          <w:szCs w:val="22"/>
          <w:lang w:eastAsia="cs-CZ"/>
        </w:rPr>
        <w:t>objektech</w:t>
      </w:r>
      <w:r w:rsidRPr="007742D3">
        <w:rPr>
          <w:rFonts w:ascii="Arial" w:hAnsi="Arial" w:cs="Arial"/>
          <w:sz w:val="22"/>
          <w:szCs w:val="22"/>
          <w:lang w:eastAsia="cs-CZ"/>
        </w:rPr>
        <w:t xml:space="preserve"> ČS </w:t>
      </w:r>
      <w:r w:rsidR="007742D3" w:rsidRPr="007742D3">
        <w:rPr>
          <w:rFonts w:ascii="Arial" w:hAnsi="Arial" w:cs="Arial"/>
          <w:sz w:val="22"/>
          <w:szCs w:val="22"/>
          <w:lang w:eastAsia="cs-CZ"/>
        </w:rPr>
        <w:t xml:space="preserve">a kanalizační sítě </w:t>
      </w:r>
      <w:r w:rsidRPr="007742D3">
        <w:rPr>
          <w:rFonts w:ascii="Arial" w:hAnsi="Arial" w:cs="Arial"/>
          <w:sz w:val="22"/>
          <w:szCs w:val="22"/>
          <w:lang w:eastAsia="cs-CZ"/>
        </w:rPr>
        <w:t>jednat v souladu s pokyny, se kterými bude prokazatelně seznámen.</w:t>
      </w:r>
      <w:r w:rsidRPr="007742D3">
        <w:rPr>
          <w:rFonts w:ascii="Arial" w:hAnsi="Arial" w:cs="Arial"/>
          <w:sz w:val="22"/>
          <w:szCs w:val="22"/>
        </w:rPr>
        <w:t xml:space="preserve"> Pro tyto účely objednatel předá před zahájením prací zhotoviteli písemně informace o vyhodnocení rizik a stanovení bezpečnostních pokynů pro práci na objektech čerpacích stanic </w:t>
      </w:r>
      <w:r w:rsidR="007742D3" w:rsidRPr="007742D3">
        <w:rPr>
          <w:rFonts w:ascii="Arial" w:hAnsi="Arial" w:cs="Arial"/>
          <w:sz w:val="22"/>
          <w:szCs w:val="22"/>
        </w:rPr>
        <w:t xml:space="preserve">a kanalizační sítě </w:t>
      </w:r>
      <w:r w:rsidRPr="007742D3">
        <w:rPr>
          <w:rFonts w:ascii="Arial" w:hAnsi="Arial" w:cs="Arial"/>
          <w:sz w:val="22"/>
          <w:szCs w:val="22"/>
        </w:rPr>
        <w:t>a zhotovitel převzetí těchto informací písemně potvrdí;</w:t>
      </w:r>
    </w:p>
    <w:p w14:paraId="16C0CFB6"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7DED40F8" w14:textId="63C68713" w:rsidR="001F2501" w:rsidRPr="00617813" w:rsidRDefault="001F2501" w:rsidP="001F2501">
      <w:pPr>
        <w:numPr>
          <w:ilvl w:val="1"/>
          <w:numId w:val="16"/>
        </w:numPr>
        <w:spacing w:before="60"/>
        <w:jc w:val="both"/>
        <w:rPr>
          <w:rFonts w:ascii="Arial" w:hAnsi="Arial" w:cs="Arial"/>
          <w:sz w:val="22"/>
          <w:szCs w:val="22"/>
        </w:rPr>
      </w:pPr>
      <w:r w:rsidRPr="00617813">
        <w:rPr>
          <w:rFonts w:ascii="Arial" w:hAnsi="Arial" w:cs="Arial"/>
          <w:sz w:val="22"/>
          <w:szCs w:val="22"/>
        </w:rPr>
        <w:t>používat při realizaci díla pouze stroje a zaříz</w:t>
      </w:r>
      <w:r w:rsidR="00540290">
        <w:rPr>
          <w:rFonts w:ascii="Arial" w:hAnsi="Arial" w:cs="Arial"/>
          <w:sz w:val="22"/>
          <w:szCs w:val="22"/>
        </w:rPr>
        <w:t>ení schopné bezpečného provozu.</w:t>
      </w:r>
    </w:p>
    <w:p w14:paraId="11E271B8" w14:textId="77777777" w:rsidR="005A6186" w:rsidRPr="00617813" w:rsidRDefault="005A6186">
      <w:pPr>
        <w:jc w:val="both"/>
        <w:rPr>
          <w:rFonts w:ascii="Arial" w:hAnsi="Arial" w:cs="Arial"/>
          <w:sz w:val="22"/>
        </w:rPr>
      </w:pPr>
    </w:p>
    <w:p w14:paraId="37314AA1"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7908D176"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625886F0"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793D94C1"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4A809BB6"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63360" behindDoc="1" locked="0" layoutInCell="1" allowOverlap="1" wp14:anchorId="67C06A28" wp14:editId="5BB5798A">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0AFC888C" id="Group 35" o:spid="_x0000_s1026" style="position:absolute;margin-left:0;margin-top:0;width:229.4pt;height:373.6pt;z-index:-25165312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333B0C73" w14:textId="77777777" w:rsidR="007742D3" w:rsidRDefault="005A6186" w:rsidP="007742D3">
      <w:pPr>
        <w:numPr>
          <w:ilvl w:val="0"/>
          <w:numId w:val="16"/>
        </w:numPr>
        <w:rPr>
          <w:rFonts w:ascii="Arial" w:hAnsi="Arial" w:cs="Arial"/>
          <w:b/>
          <w:sz w:val="22"/>
        </w:rPr>
      </w:pPr>
      <w:r w:rsidRPr="007742D3">
        <w:rPr>
          <w:rFonts w:ascii="Arial" w:hAnsi="Arial" w:cs="Arial"/>
          <w:b/>
          <w:sz w:val="22"/>
        </w:rPr>
        <w:t>Platnost smlouvy, odstoupení, sankce</w:t>
      </w:r>
      <w:r w:rsidR="00540290" w:rsidRPr="007742D3">
        <w:rPr>
          <w:rFonts w:ascii="Arial" w:hAnsi="Arial" w:cs="Arial"/>
          <w:b/>
          <w:sz w:val="22"/>
        </w:rPr>
        <w:t xml:space="preserve"> a výpověď</w:t>
      </w:r>
    </w:p>
    <w:p w14:paraId="02D6098B" w14:textId="3C9B7743" w:rsidR="005A6186" w:rsidRPr="007742D3" w:rsidRDefault="005A6186" w:rsidP="007742D3">
      <w:pPr>
        <w:numPr>
          <w:ilvl w:val="1"/>
          <w:numId w:val="16"/>
        </w:numPr>
        <w:spacing w:before="60"/>
        <w:ind w:left="703" w:hanging="703"/>
        <w:jc w:val="both"/>
        <w:rPr>
          <w:rFonts w:ascii="Arial" w:hAnsi="Arial" w:cs="Arial"/>
          <w:b/>
          <w:sz w:val="22"/>
        </w:rPr>
      </w:pPr>
      <w:r w:rsidRPr="007742D3">
        <w:rPr>
          <w:rFonts w:ascii="Arial" w:hAnsi="Arial" w:cs="Arial"/>
          <w:sz w:val="22"/>
          <w:szCs w:val="22"/>
        </w:rPr>
        <w:t xml:space="preserve">Tato smlouva je uzavřena na dobu určitou </w:t>
      </w:r>
      <w:r w:rsidR="00B31046" w:rsidRPr="007742D3">
        <w:rPr>
          <w:rFonts w:ascii="Arial" w:hAnsi="Arial" w:cs="Arial"/>
          <w:sz w:val="22"/>
          <w:szCs w:val="22"/>
        </w:rPr>
        <w:t>v trvání dvou (2) let od podpisu smlouvy.</w:t>
      </w:r>
    </w:p>
    <w:p w14:paraId="6838CD6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662D7D5A"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7A2EE3B9"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73E31DF9"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6B01DDB4" w14:textId="3559AFDA" w:rsidR="005A6186"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4CBC0F91" w14:textId="2A5584F9" w:rsidR="0046065C" w:rsidRPr="008E71BF" w:rsidRDefault="0046065C" w:rsidP="0046065C">
      <w:pPr>
        <w:numPr>
          <w:ilvl w:val="1"/>
          <w:numId w:val="16"/>
        </w:numPr>
        <w:spacing w:before="60"/>
        <w:ind w:left="703" w:hanging="703"/>
        <w:jc w:val="both"/>
        <w:rPr>
          <w:rFonts w:ascii="Arial" w:hAnsi="Arial" w:cs="Arial"/>
          <w:sz w:val="22"/>
          <w:szCs w:val="22"/>
        </w:rPr>
      </w:pPr>
      <w:r w:rsidRPr="008E71BF">
        <w:rPr>
          <w:rFonts w:ascii="Arial" w:hAnsi="Arial" w:cs="Arial"/>
          <w:sz w:val="22"/>
          <w:szCs w:val="22"/>
        </w:rPr>
        <w:lastRenderedPageBreak/>
        <w:t>Smlouvu jsou smluvní strany oprávněny ukončit rovněž výpovědí. Výpovědní doba se sjednává v délce 1 měsíce  a  začíná běžet od prvního dne  měsíce  následující  po doručení  výpovědi  druhé smluvní straně.</w:t>
      </w:r>
    </w:p>
    <w:p w14:paraId="41A33328" w14:textId="77777777" w:rsidR="005A6186" w:rsidRPr="00617813" w:rsidRDefault="005A6186">
      <w:pPr>
        <w:ind w:right="5"/>
        <w:jc w:val="both"/>
        <w:rPr>
          <w:rFonts w:ascii="Arial" w:hAnsi="Arial" w:cs="Arial"/>
          <w:sz w:val="22"/>
        </w:rPr>
      </w:pPr>
    </w:p>
    <w:p w14:paraId="2CEE6D9C"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51EFB89C" w14:textId="77777777" w:rsidR="005A6186" w:rsidRPr="00617813"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748A28B0" w14:textId="77777777" w:rsidR="005A6186" w:rsidRPr="00617813" w:rsidRDefault="005A6186" w:rsidP="00B32C3B">
      <w:pPr>
        <w:ind w:right="5"/>
        <w:jc w:val="both"/>
        <w:rPr>
          <w:rFonts w:ascii="Arial" w:hAnsi="Arial" w:cs="Arial"/>
          <w:sz w:val="22"/>
          <w:szCs w:val="22"/>
        </w:rPr>
      </w:pPr>
    </w:p>
    <w:p w14:paraId="7347D6FA"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260F3C84"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31916BFF" w14:textId="5505A521" w:rsidR="007C5BA8" w:rsidRPr="005B22E8" w:rsidRDefault="00073373" w:rsidP="005B22E8">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w:t>
      </w:r>
      <w:r w:rsidRPr="00F85CAA">
        <w:rPr>
          <w:rFonts w:ascii="Arial" w:hAnsi="Arial" w:cs="Arial"/>
          <w:sz w:val="22"/>
          <w:szCs w:val="22"/>
          <w:lang w:eastAsia="cs-CZ"/>
        </w:rPr>
        <w:t xml:space="preserve">. </w:t>
      </w:r>
      <w:r w:rsidR="00B4084D" w:rsidRPr="00B4084D">
        <w:rPr>
          <w:rFonts w:ascii="Arial" w:hAnsi="Arial" w:cs="Arial"/>
          <w:sz w:val="22"/>
          <w:szCs w:val="22"/>
          <w:lang w:eastAsia="cs-CZ"/>
        </w:rPr>
        <w:t xml:space="preserve">Smluvní strany prohlašují, že skutečnosti uvedené v této smlouvě nepovažují za obchodní </w:t>
      </w:r>
      <w:bookmarkStart w:id="0" w:name="_GoBack"/>
      <w:r w:rsidR="00B4084D" w:rsidRPr="00B4084D">
        <w:rPr>
          <w:rFonts w:ascii="Arial" w:hAnsi="Arial" w:cs="Arial"/>
          <w:sz w:val="22"/>
          <w:szCs w:val="22"/>
          <w:lang w:eastAsia="cs-CZ"/>
        </w:rPr>
        <w:t>tajems</w:t>
      </w:r>
      <w:bookmarkEnd w:id="0"/>
      <w:r w:rsidR="00B4084D" w:rsidRPr="00B4084D">
        <w:rPr>
          <w:rFonts w:ascii="Arial" w:hAnsi="Arial" w:cs="Arial"/>
          <w:sz w:val="22"/>
          <w:szCs w:val="22"/>
          <w:lang w:eastAsia="cs-CZ"/>
        </w:rPr>
        <w:t>tví ve smyslu ustanovení § 504 zákona č. 89/2012 Sb. a udělují svolení k jejich užití a zveřejnění bez stanovení jakýchkoliv dalších podmínek.</w:t>
      </w:r>
    </w:p>
    <w:p w14:paraId="5E625FB8" w14:textId="0458C0ED" w:rsidR="000D233E" w:rsidRPr="005B22E8" w:rsidRDefault="000D233E" w:rsidP="005B22E8">
      <w:pPr>
        <w:numPr>
          <w:ilvl w:val="1"/>
          <w:numId w:val="16"/>
        </w:numPr>
        <w:spacing w:before="60"/>
        <w:ind w:left="703" w:hanging="703"/>
        <w:jc w:val="both"/>
        <w:rPr>
          <w:rFonts w:ascii="Arial" w:hAnsi="Arial" w:cs="Arial"/>
          <w:sz w:val="22"/>
          <w:szCs w:val="22"/>
          <w:lang w:eastAsia="cs-CZ"/>
        </w:rPr>
      </w:pPr>
      <w:r w:rsidRPr="005B22E8">
        <w:rPr>
          <w:rFonts w:ascii="Arial" w:hAnsi="Arial" w:cs="Arial"/>
          <w:sz w:val="22"/>
          <w:szCs w:val="22"/>
          <w:lang w:eastAsia="cs-CZ"/>
        </w:rPr>
        <w:t>Zhotovitel souhlasí, aby objednatel v souladu se svými smluvními závazky se statutárním městem Brnem poskytl anonymizované znění této smlouvy a všech jejích dodatků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p>
    <w:p w14:paraId="32E8D986"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29EDB2E3"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1EF473B3"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65408" behindDoc="1" locked="0" layoutInCell="1" allowOverlap="1" wp14:anchorId="5C048A62" wp14:editId="353DB6FB">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492D03F" id="Group 35" o:spid="_x0000_s1026" style="position:absolute;margin-left:0;margin-top:0;width:229.4pt;height:373.6pt;z-index:-25165107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23076D93"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6F03682E"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 xml:space="preserve">Zhotovitel se zavazuje uvést na faktuře účet zveřejněný správcem daně způsobem, umožňujícím dálkový přístup. Je-li na faktuře vystavené zhotovitelem uvedený jiný </w:t>
      </w:r>
      <w:r w:rsidRPr="00617813">
        <w:rPr>
          <w:rFonts w:ascii="Arial" w:hAnsi="Arial" w:cs="Arial"/>
          <w:bCs/>
          <w:color w:val="000000"/>
          <w:sz w:val="22"/>
          <w:szCs w:val="22"/>
        </w:rPr>
        <w:lastRenderedPageBreak/>
        <w:t>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0C0AD5C" w14:textId="5328E454" w:rsidR="005A6186" w:rsidRDefault="005A6186">
      <w:pPr>
        <w:ind w:right="5"/>
        <w:jc w:val="both"/>
        <w:rPr>
          <w:rFonts w:ascii="Arial" w:hAnsi="Arial" w:cs="Arial"/>
          <w:sz w:val="22"/>
        </w:rPr>
      </w:pPr>
    </w:p>
    <w:p w14:paraId="2AC79DFB"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47046DE4"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w:t>
      </w:r>
      <w:r w:rsidR="00B31046">
        <w:rPr>
          <w:rFonts w:ascii="Arial" w:hAnsi="Arial" w:cs="Arial"/>
          <w:sz w:val="22"/>
        </w:rPr>
        <w:t>společnosti.</w:t>
      </w:r>
    </w:p>
    <w:p w14:paraId="0FF89727"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4ECB660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6C169AA5"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3A37A64D" w14:textId="77777777" w:rsidR="005A6186" w:rsidRPr="00617813" w:rsidRDefault="005A6186">
      <w:pPr>
        <w:ind w:right="5"/>
        <w:jc w:val="both"/>
        <w:rPr>
          <w:rFonts w:ascii="Arial" w:hAnsi="Arial" w:cs="Arial"/>
          <w:sz w:val="22"/>
        </w:rPr>
      </w:pPr>
    </w:p>
    <w:p w14:paraId="03F3A348" w14:textId="77777777" w:rsidR="005A6186" w:rsidRPr="00617813" w:rsidRDefault="005A6186">
      <w:pPr>
        <w:jc w:val="both"/>
        <w:rPr>
          <w:rFonts w:ascii="Arial" w:hAnsi="Arial" w:cs="Arial"/>
          <w:sz w:val="22"/>
        </w:rPr>
      </w:pPr>
    </w:p>
    <w:p w14:paraId="34CBA353" w14:textId="42D655EA" w:rsidR="00D17B30" w:rsidRPr="00165DE0" w:rsidRDefault="00D17B30" w:rsidP="00D17B30">
      <w:pPr>
        <w:rPr>
          <w:rFonts w:ascii="Arial" w:hAnsi="Arial" w:cs="Arial"/>
          <w:sz w:val="22"/>
          <w:szCs w:val="22"/>
        </w:rPr>
      </w:pPr>
      <w:r w:rsidRPr="00165DE0">
        <w:rPr>
          <w:rFonts w:ascii="Arial" w:hAnsi="Arial" w:cs="Arial"/>
          <w:sz w:val="22"/>
          <w:szCs w:val="22"/>
        </w:rPr>
        <w:t>V Brně, dne</w:t>
      </w:r>
      <w:r>
        <w:rPr>
          <w:rFonts w:ascii="Arial" w:hAnsi="Arial" w:cs="Arial"/>
          <w:sz w:val="22"/>
          <w:szCs w:val="22"/>
        </w:rPr>
        <w:t xml:space="preserve"> </w:t>
      </w:r>
      <w:r w:rsidR="00542153">
        <w:rPr>
          <w:rFonts w:ascii="Arial" w:hAnsi="Arial" w:cs="Arial"/>
          <w:sz w:val="22"/>
          <w:szCs w:val="22"/>
        </w:rPr>
        <w:t>18. 3. 2025</w:t>
      </w:r>
      <w:r>
        <w:rPr>
          <w:rFonts w:ascii="Arial" w:hAnsi="Arial" w:cs="Arial"/>
          <w:sz w:val="22"/>
          <w:szCs w:val="22"/>
        </w:rPr>
        <w:tab/>
      </w:r>
      <w:r w:rsidRPr="00165DE0">
        <w:rPr>
          <w:rFonts w:ascii="Arial" w:hAnsi="Arial" w:cs="Arial"/>
          <w:sz w:val="22"/>
          <w:szCs w:val="22"/>
        </w:rPr>
        <w:tab/>
      </w:r>
      <w:r w:rsidRPr="00165DE0">
        <w:rPr>
          <w:rFonts w:ascii="Arial" w:hAnsi="Arial" w:cs="Arial"/>
          <w:sz w:val="22"/>
          <w:szCs w:val="22"/>
        </w:rPr>
        <w:tab/>
      </w:r>
      <w:r w:rsidRPr="00165DE0">
        <w:rPr>
          <w:rFonts w:ascii="Arial" w:hAnsi="Arial" w:cs="Arial"/>
          <w:sz w:val="22"/>
          <w:szCs w:val="22"/>
        </w:rPr>
        <w:tab/>
        <w:t>V Brně, dne</w:t>
      </w:r>
      <w:r>
        <w:rPr>
          <w:rFonts w:ascii="Arial" w:hAnsi="Arial" w:cs="Arial"/>
          <w:sz w:val="22"/>
          <w:szCs w:val="22"/>
        </w:rPr>
        <w:t xml:space="preserve"> </w:t>
      </w:r>
      <w:r w:rsidR="00542153">
        <w:rPr>
          <w:rFonts w:ascii="Arial" w:hAnsi="Arial" w:cs="Arial"/>
          <w:sz w:val="22"/>
          <w:szCs w:val="22"/>
        </w:rPr>
        <w:t>7. 3. 2025</w:t>
      </w:r>
    </w:p>
    <w:p w14:paraId="03457A67" w14:textId="77777777" w:rsidR="00D17B30" w:rsidRPr="00165DE0" w:rsidRDefault="00D17B30" w:rsidP="00D17B30">
      <w:pPr>
        <w:jc w:val="both"/>
        <w:rPr>
          <w:rFonts w:ascii="Arial" w:hAnsi="Arial" w:cs="Arial"/>
          <w:sz w:val="22"/>
          <w:szCs w:val="22"/>
        </w:rPr>
      </w:pPr>
    </w:p>
    <w:p w14:paraId="1B756D54" w14:textId="77777777" w:rsidR="00D17B30" w:rsidRPr="00165DE0" w:rsidRDefault="00D17B30" w:rsidP="00D17B30">
      <w:pPr>
        <w:jc w:val="both"/>
        <w:rPr>
          <w:rFonts w:ascii="Arial" w:hAnsi="Arial" w:cs="Arial"/>
          <w:sz w:val="22"/>
          <w:szCs w:val="22"/>
        </w:rPr>
      </w:pPr>
      <w:r w:rsidRPr="00165DE0">
        <w:rPr>
          <w:rFonts w:ascii="Arial" w:hAnsi="Arial" w:cs="Arial"/>
          <w:sz w:val="22"/>
          <w:szCs w:val="22"/>
        </w:rPr>
        <w:t>Za objednatele:</w:t>
      </w:r>
      <w:r w:rsidRPr="00165DE0">
        <w:rPr>
          <w:rFonts w:ascii="Arial" w:hAnsi="Arial" w:cs="Arial"/>
          <w:sz w:val="22"/>
          <w:szCs w:val="22"/>
        </w:rPr>
        <w:tab/>
      </w:r>
      <w:r w:rsidRPr="00165DE0">
        <w:rPr>
          <w:rFonts w:ascii="Arial" w:hAnsi="Arial" w:cs="Arial"/>
          <w:sz w:val="22"/>
          <w:szCs w:val="22"/>
        </w:rPr>
        <w:tab/>
      </w:r>
      <w:r w:rsidRPr="00165DE0">
        <w:rPr>
          <w:rFonts w:ascii="Arial" w:hAnsi="Arial" w:cs="Arial"/>
          <w:sz w:val="22"/>
          <w:szCs w:val="22"/>
        </w:rPr>
        <w:tab/>
      </w:r>
      <w:r w:rsidRPr="00165DE0">
        <w:rPr>
          <w:rFonts w:ascii="Arial" w:hAnsi="Arial" w:cs="Arial"/>
          <w:sz w:val="22"/>
          <w:szCs w:val="22"/>
        </w:rPr>
        <w:tab/>
      </w:r>
      <w:r w:rsidRPr="00165DE0">
        <w:rPr>
          <w:rFonts w:ascii="Arial" w:hAnsi="Arial" w:cs="Arial"/>
          <w:sz w:val="22"/>
          <w:szCs w:val="22"/>
        </w:rPr>
        <w:tab/>
        <w:t>Za zhotovitele:</w:t>
      </w:r>
    </w:p>
    <w:p w14:paraId="02EFF3EE" w14:textId="77777777" w:rsidR="00D17B30" w:rsidRPr="00165DE0" w:rsidRDefault="00D17B30" w:rsidP="00D17B30">
      <w:pPr>
        <w:rPr>
          <w:rFonts w:ascii="Arial" w:hAnsi="Arial" w:cs="Arial"/>
          <w:sz w:val="22"/>
          <w:szCs w:val="22"/>
        </w:rPr>
      </w:pPr>
    </w:p>
    <w:p w14:paraId="4A6DB5B8" w14:textId="77777777" w:rsidR="00D17B30" w:rsidRDefault="00D17B30" w:rsidP="00D17B30">
      <w:pPr>
        <w:rPr>
          <w:rFonts w:ascii="Arial" w:hAnsi="Arial" w:cs="Arial"/>
          <w:sz w:val="22"/>
          <w:szCs w:val="22"/>
        </w:rPr>
      </w:pPr>
    </w:p>
    <w:p w14:paraId="6DE13FE4" w14:textId="77777777" w:rsidR="00D17B30" w:rsidRDefault="00D17B30" w:rsidP="00D17B30">
      <w:pPr>
        <w:rPr>
          <w:rFonts w:ascii="Arial" w:hAnsi="Arial" w:cs="Arial"/>
          <w:sz w:val="22"/>
          <w:szCs w:val="22"/>
        </w:rPr>
      </w:pPr>
    </w:p>
    <w:p w14:paraId="755CFBD2" w14:textId="77777777" w:rsidR="00D17B30" w:rsidRDefault="00D17B30" w:rsidP="00D17B30">
      <w:pPr>
        <w:rPr>
          <w:rFonts w:ascii="Arial" w:hAnsi="Arial" w:cs="Arial"/>
          <w:sz w:val="22"/>
          <w:szCs w:val="22"/>
        </w:rPr>
      </w:pPr>
    </w:p>
    <w:p w14:paraId="0B359A02" w14:textId="77777777" w:rsidR="00D17B30" w:rsidRDefault="00D17B30" w:rsidP="00D17B30">
      <w:pPr>
        <w:jc w:val="both"/>
        <w:rPr>
          <w:rFonts w:ascii="Arial" w:hAnsi="Arial" w:cs="Arial"/>
          <w:sz w:val="22"/>
          <w:szCs w:val="22"/>
        </w:rPr>
      </w:pPr>
    </w:p>
    <w:p w14:paraId="2261F5CD" w14:textId="77777777" w:rsidR="00D17B30" w:rsidRPr="00165DE0" w:rsidRDefault="00D17B30" w:rsidP="00D17B30">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17B30" w:rsidRPr="00165DE0" w14:paraId="367AA059" w14:textId="77777777" w:rsidTr="00EC0FBF">
        <w:tc>
          <w:tcPr>
            <w:tcW w:w="4605" w:type="dxa"/>
          </w:tcPr>
          <w:p w14:paraId="231F805B" w14:textId="77777777" w:rsidR="00D17B30" w:rsidRPr="00165DE0" w:rsidRDefault="00D17B30" w:rsidP="00EC0FBF">
            <w:pPr>
              <w:ind w:left="-75"/>
              <w:rPr>
                <w:rFonts w:ascii="Arial" w:hAnsi="Arial" w:cs="Arial"/>
                <w:sz w:val="22"/>
                <w:szCs w:val="22"/>
              </w:rPr>
            </w:pPr>
            <w:r w:rsidRPr="00165DE0">
              <w:rPr>
                <w:rFonts w:ascii="Arial" w:hAnsi="Arial" w:cs="Arial"/>
                <w:sz w:val="22"/>
                <w:szCs w:val="22"/>
              </w:rPr>
              <w:t>…………………………</w:t>
            </w:r>
          </w:p>
        </w:tc>
        <w:tc>
          <w:tcPr>
            <w:tcW w:w="4605" w:type="dxa"/>
          </w:tcPr>
          <w:p w14:paraId="0A8BF675" w14:textId="77777777" w:rsidR="00D17B30" w:rsidRPr="00165DE0" w:rsidRDefault="00D17B30" w:rsidP="00EC0FBF">
            <w:pPr>
              <w:ind w:left="282"/>
              <w:rPr>
                <w:rFonts w:ascii="Arial" w:hAnsi="Arial" w:cs="Arial"/>
                <w:sz w:val="22"/>
                <w:szCs w:val="22"/>
              </w:rPr>
            </w:pPr>
            <w:r w:rsidRPr="00165DE0">
              <w:rPr>
                <w:rFonts w:ascii="Arial" w:hAnsi="Arial" w:cs="Arial"/>
                <w:sz w:val="22"/>
                <w:szCs w:val="22"/>
              </w:rPr>
              <w:t>…………………………</w:t>
            </w:r>
          </w:p>
        </w:tc>
      </w:tr>
      <w:tr w:rsidR="00D17B30" w:rsidRPr="00165DE0" w14:paraId="4437AE76" w14:textId="77777777" w:rsidTr="00EC0FBF">
        <w:tc>
          <w:tcPr>
            <w:tcW w:w="4605" w:type="dxa"/>
          </w:tcPr>
          <w:p w14:paraId="196658DE" w14:textId="77777777" w:rsidR="00D17B30" w:rsidRPr="00165DE0" w:rsidRDefault="00D17B30" w:rsidP="00EC0FBF">
            <w:pPr>
              <w:ind w:left="-75"/>
              <w:rPr>
                <w:rFonts w:ascii="Arial" w:hAnsi="Arial" w:cs="Arial"/>
                <w:sz w:val="22"/>
                <w:szCs w:val="22"/>
              </w:rPr>
            </w:pPr>
            <w:r w:rsidRPr="00165DE0">
              <w:rPr>
                <w:rFonts w:ascii="Arial" w:hAnsi="Arial" w:cs="Arial"/>
                <w:sz w:val="22"/>
                <w:szCs w:val="22"/>
              </w:rPr>
              <w:t>Brněnské vodárny a kanalizace, a.s.</w:t>
            </w:r>
          </w:p>
          <w:p w14:paraId="7515F6BC" w14:textId="4BA08FA1" w:rsidR="00D17B30" w:rsidRPr="00165DE0" w:rsidRDefault="00914CA7" w:rsidP="00D068D5">
            <w:pPr>
              <w:ind w:left="-75"/>
              <w:rPr>
                <w:rFonts w:ascii="Arial" w:hAnsi="Arial" w:cs="Arial"/>
                <w:sz w:val="22"/>
                <w:szCs w:val="22"/>
              </w:rPr>
            </w:pPr>
            <w:r>
              <w:rPr>
                <w:rFonts w:ascii="Arial" w:hAnsi="Arial" w:cs="Arial"/>
                <w:sz w:val="22"/>
                <w:szCs w:val="22"/>
              </w:rPr>
              <w:t>XXX</w:t>
            </w:r>
            <w:r w:rsidR="00D17B30" w:rsidRPr="00165DE0">
              <w:rPr>
                <w:rFonts w:ascii="Arial" w:hAnsi="Arial" w:cs="Arial"/>
                <w:sz w:val="22"/>
                <w:szCs w:val="22"/>
              </w:rPr>
              <w:t xml:space="preserve"> </w:t>
            </w:r>
          </w:p>
        </w:tc>
        <w:tc>
          <w:tcPr>
            <w:tcW w:w="4605" w:type="dxa"/>
          </w:tcPr>
          <w:p w14:paraId="66A783FA" w14:textId="77777777" w:rsidR="00D17B30" w:rsidRPr="00165DE0" w:rsidRDefault="00D17B30" w:rsidP="00EC0FBF">
            <w:pPr>
              <w:ind w:left="282"/>
              <w:rPr>
                <w:rFonts w:ascii="Arial" w:hAnsi="Arial" w:cs="Arial"/>
                <w:sz w:val="22"/>
                <w:szCs w:val="22"/>
              </w:rPr>
            </w:pPr>
            <w:r w:rsidRPr="00165DE0">
              <w:rPr>
                <w:rFonts w:ascii="Arial" w:hAnsi="Arial" w:cs="Arial"/>
                <w:sz w:val="22"/>
                <w:szCs w:val="22"/>
              </w:rPr>
              <w:t>KOCMAN envimonitoring s.r.o.</w:t>
            </w:r>
          </w:p>
          <w:p w14:paraId="437F0D6C" w14:textId="77777777" w:rsidR="00D17B30" w:rsidRPr="00165DE0" w:rsidRDefault="00D17B30" w:rsidP="00EC0FBF">
            <w:pPr>
              <w:ind w:left="282"/>
              <w:rPr>
                <w:rFonts w:ascii="Arial" w:hAnsi="Arial" w:cs="Arial"/>
                <w:sz w:val="22"/>
                <w:szCs w:val="22"/>
              </w:rPr>
            </w:pPr>
            <w:r w:rsidRPr="00165DE0">
              <w:rPr>
                <w:rFonts w:ascii="Arial" w:hAnsi="Arial" w:cs="Arial"/>
                <w:sz w:val="22"/>
                <w:szCs w:val="22"/>
              </w:rPr>
              <w:t>Ing. Tomáš Kocman</w:t>
            </w:r>
          </w:p>
          <w:p w14:paraId="7C32CEE2" w14:textId="77777777" w:rsidR="00D17B30" w:rsidRPr="00165DE0" w:rsidRDefault="00D17B30" w:rsidP="00EC0FBF">
            <w:pPr>
              <w:ind w:left="282"/>
              <w:rPr>
                <w:rFonts w:ascii="Arial" w:hAnsi="Arial" w:cs="Arial"/>
                <w:sz w:val="22"/>
                <w:szCs w:val="22"/>
              </w:rPr>
            </w:pPr>
            <w:r w:rsidRPr="00165DE0">
              <w:rPr>
                <w:rFonts w:ascii="Arial" w:hAnsi="Arial" w:cs="Arial"/>
                <w:sz w:val="22"/>
                <w:szCs w:val="22"/>
              </w:rPr>
              <w:t>jednatel</w:t>
            </w:r>
          </w:p>
        </w:tc>
      </w:tr>
    </w:tbl>
    <w:p w14:paraId="272CB02C" w14:textId="77777777" w:rsidR="005A6186" w:rsidRPr="009D2B7C" w:rsidRDefault="005A6186" w:rsidP="00C8336B">
      <w:pPr>
        <w:jc w:val="center"/>
        <w:rPr>
          <w:b/>
          <w:sz w:val="24"/>
          <w:szCs w:val="24"/>
          <w:u w:val="single"/>
        </w:rPr>
      </w:pPr>
    </w:p>
    <w:p w14:paraId="786F5083" w14:textId="77777777" w:rsidR="005A6186" w:rsidRPr="009D2B7C" w:rsidRDefault="005A6186" w:rsidP="00C8336B">
      <w:pPr>
        <w:rPr>
          <w:sz w:val="24"/>
          <w:szCs w:val="24"/>
        </w:rPr>
      </w:pPr>
    </w:p>
    <w:sectPr w:rsidR="005A6186" w:rsidRPr="009D2B7C" w:rsidSect="007A4AFA">
      <w:footerReference w:type="default" r:id="rId10"/>
      <w:pgSz w:w="11906" w:h="16838"/>
      <w:pgMar w:top="1135"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EB5C" w14:textId="77777777" w:rsidR="00637807" w:rsidRDefault="00637807">
      <w:r>
        <w:separator/>
      </w:r>
    </w:p>
  </w:endnote>
  <w:endnote w:type="continuationSeparator" w:id="0">
    <w:p w14:paraId="39814015" w14:textId="77777777" w:rsidR="00637807" w:rsidRDefault="0063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7D11" w14:textId="5313BDF8" w:rsidR="005A6186" w:rsidRPr="00617813" w:rsidRDefault="005A6186">
    <w:pPr>
      <w:pStyle w:val="Zpat"/>
      <w:rPr>
        <w:rFonts w:ascii="Arial" w:hAnsi="Arial" w:cs="Arial"/>
        <w:sz w:val="16"/>
      </w:rPr>
    </w:pPr>
    <w:r w:rsidRPr="00617813">
      <w:rPr>
        <w:rFonts w:ascii="Arial" w:hAnsi="Arial" w:cs="Arial"/>
        <w:sz w:val="16"/>
      </w:rPr>
      <w:t>Smlouva o dílo</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914CA7">
      <w:rPr>
        <w:rFonts w:ascii="Arial" w:hAnsi="Arial" w:cs="Arial"/>
        <w:noProof/>
        <w:snapToGrid w:val="0"/>
        <w:sz w:val="16"/>
        <w:lang w:eastAsia="cs-CZ"/>
      </w:rPr>
      <w:t>5</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6AE0" w14:textId="77777777" w:rsidR="00637807" w:rsidRDefault="00637807">
      <w:r>
        <w:separator/>
      </w:r>
    </w:p>
  </w:footnote>
  <w:footnote w:type="continuationSeparator" w:id="0">
    <w:p w14:paraId="1EB00CCC" w14:textId="77777777" w:rsidR="00637807" w:rsidRDefault="00637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5" w15:restartNumberingAfterBreak="0">
    <w:nsid w:val="1D6F69CC"/>
    <w:multiLevelType w:val="multilevel"/>
    <w:tmpl w:val="48B268B8"/>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1"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0494A5C"/>
    <w:multiLevelType w:val="multilevel"/>
    <w:tmpl w:val="0F604A08"/>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B5E7833"/>
    <w:multiLevelType w:val="hybridMultilevel"/>
    <w:tmpl w:val="11C8AA6A"/>
    <w:lvl w:ilvl="0" w:tplc="1FFAFF80">
      <w:start w:val="3"/>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1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
  </w:num>
  <w:num w:numId="2">
    <w:abstractNumId w:val="3"/>
  </w:num>
  <w:num w:numId="3">
    <w:abstractNumId w:val="6"/>
  </w:num>
  <w:num w:numId="4">
    <w:abstractNumId w:val="8"/>
  </w:num>
  <w:num w:numId="5">
    <w:abstractNumId w:val="2"/>
  </w:num>
  <w:num w:numId="6">
    <w:abstractNumId w:val="12"/>
  </w:num>
  <w:num w:numId="7">
    <w:abstractNumId w:val="9"/>
  </w:num>
  <w:num w:numId="8">
    <w:abstractNumId w:val="16"/>
  </w:num>
  <w:num w:numId="9">
    <w:abstractNumId w:val="18"/>
  </w:num>
  <w:num w:numId="10">
    <w:abstractNumId w:val="10"/>
  </w:num>
  <w:num w:numId="11">
    <w:abstractNumId w:val="0"/>
  </w:num>
  <w:num w:numId="12">
    <w:abstractNumId w:val="4"/>
  </w:num>
  <w:num w:numId="13">
    <w:abstractNumId w:val="11"/>
  </w:num>
  <w:num w:numId="14">
    <w:abstractNumId w:val="19"/>
  </w:num>
  <w:num w:numId="15">
    <w:abstractNumId w:val="7"/>
  </w:num>
  <w:num w:numId="16">
    <w:abstractNumId w:val="13"/>
  </w:num>
  <w:num w:numId="17">
    <w:abstractNumId w:val="17"/>
  </w:num>
  <w:num w:numId="18">
    <w:abstractNumId w:val="15"/>
  </w:num>
  <w:num w:numId="19">
    <w:abstractNumId w:val="14"/>
  </w:num>
  <w:num w:numId="20">
    <w:abstractNumId w:val="11"/>
  </w:num>
  <w:num w:numId="21">
    <w:abstractNumId w:val="11"/>
  </w:num>
  <w:num w:numId="22">
    <w:abstractNumId w:val="11"/>
  </w:num>
  <w:num w:numId="23">
    <w:abstractNumId w:val="5"/>
  </w:num>
  <w:num w:numId="2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219BE"/>
    <w:rsid w:val="00073373"/>
    <w:rsid w:val="00081BA0"/>
    <w:rsid w:val="000A1B72"/>
    <w:rsid w:val="000A5F2F"/>
    <w:rsid w:val="000A7837"/>
    <w:rsid w:val="000C3660"/>
    <w:rsid w:val="000C46B2"/>
    <w:rsid w:val="000D056C"/>
    <w:rsid w:val="000D233E"/>
    <w:rsid w:val="000D77C7"/>
    <w:rsid w:val="000F4AC3"/>
    <w:rsid w:val="00102EB1"/>
    <w:rsid w:val="00186D8F"/>
    <w:rsid w:val="00190077"/>
    <w:rsid w:val="001B6555"/>
    <w:rsid w:val="001B6A0D"/>
    <w:rsid w:val="001D6F59"/>
    <w:rsid w:val="001E46DA"/>
    <w:rsid w:val="001F2501"/>
    <w:rsid w:val="00204F62"/>
    <w:rsid w:val="00224579"/>
    <w:rsid w:val="00237A28"/>
    <w:rsid w:val="00240342"/>
    <w:rsid w:val="00250A2B"/>
    <w:rsid w:val="00256357"/>
    <w:rsid w:val="00273248"/>
    <w:rsid w:val="002B6F5C"/>
    <w:rsid w:val="002E3DEF"/>
    <w:rsid w:val="002F4C0C"/>
    <w:rsid w:val="003023E6"/>
    <w:rsid w:val="003140BE"/>
    <w:rsid w:val="00341831"/>
    <w:rsid w:val="00342118"/>
    <w:rsid w:val="003512C9"/>
    <w:rsid w:val="00356D3F"/>
    <w:rsid w:val="00362EAB"/>
    <w:rsid w:val="003648C7"/>
    <w:rsid w:val="00395BC7"/>
    <w:rsid w:val="003B0112"/>
    <w:rsid w:val="003F05D2"/>
    <w:rsid w:val="004224F8"/>
    <w:rsid w:val="004256A4"/>
    <w:rsid w:val="00447ED1"/>
    <w:rsid w:val="004579B4"/>
    <w:rsid w:val="0046065C"/>
    <w:rsid w:val="004624E4"/>
    <w:rsid w:val="004646BF"/>
    <w:rsid w:val="004701C7"/>
    <w:rsid w:val="004B716E"/>
    <w:rsid w:val="004D24B6"/>
    <w:rsid w:val="004F666B"/>
    <w:rsid w:val="00524A20"/>
    <w:rsid w:val="005357F6"/>
    <w:rsid w:val="00540290"/>
    <w:rsid w:val="00542153"/>
    <w:rsid w:val="00545BFD"/>
    <w:rsid w:val="005718A1"/>
    <w:rsid w:val="005A6186"/>
    <w:rsid w:val="005B22E8"/>
    <w:rsid w:val="005B6AC1"/>
    <w:rsid w:val="005D5117"/>
    <w:rsid w:val="005E778E"/>
    <w:rsid w:val="00617813"/>
    <w:rsid w:val="0062198C"/>
    <w:rsid w:val="00637807"/>
    <w:rsid w:val="006404A9"/>
    <w:rsid w:val="0064257D"/>
    <w:rsid w:val="00645BAC"/>
    <w:rsid w:val="00690107"/>
    <w:rsid w:val="00695020"/>
    <w:rsid w:val="006A04C3"/>
    <w:rsid w:val="006B3241"/>
    <w:rsid w:val="006E0892"/>
    <w:rsid w:val="00726F38"/>
    <w:rsid w:val="00740062"/>
    <w:rsid w:val="0074020A"/>
    <w:rsid w:val="00744BC5"/>
    <w:rsid w:val="007555CD"/>
    <w:rsid w:val="00765648"/>
    <w:rsid w:val="007742D3"/>
    <w:rsid w:val="007A0DE7"/>
    <w:rsid w:val="007A4AFA"/>
    <w:rsid w:val="007B2894"/>
    <w:rsid w:val="007B32AB"/>
    <w:rsid w:val="007C266D"/>
    <w:rsid w:val="007C5BA8"/>
    <w:rsid w:val="007F30A2"/>
    <w:rsid w:val="007F37F2"/>
    <w:rsid w:val="007F7506"/>
    <w:rsid w:val="008027BD"/>
    <w:rsid w:val="0082622B"/>
    <w:rsid w:val="00835F67"/>
    <w:rsid w:val="00840AD5"/>
    <w:rsid w:val="008440CE"/>
    <w:rsid w:val="00882EBD"/>
    <w:rsid w:val="0089082E"/>
    <w:rsid w:val="008B0327"/>
    <w:rsid w:val="008E71BF"/>
    <w:rsid w:val="008F3D1C"/>
    <w:rsid w:val="00914CA7"/>
    <w:rsid w:val="0091767D"/>
    <w:rsid w:val="00944AFB"/>
    <w:rsid w:val="0097115A"/>
    <w:rsid w:val="00981839"/>
    <w:rsid w:val="00984D88"/>
    <w:rsid w:val="009B0843"/>
    <w:rsid w:val="009D2B7C"/>
    <w:rsid w:val="009D3887"/>
    <w:rsid w:val="009D4313"/>
    <w:rsid w:val="009D52F7"/>
    <w:rsid w:val="00A15D4E"/>
    <w:rsid w:val="00A258C1"/>
    <w:rsid w:val="00A30A0F"/>
    <w:rsid w:val="00A66496"/>
    <w:rsid w:val="00A87A9B"/>
    <w:rsid w:val="00A95D0F"/>
    <w:rsid w:val="00AD0BD9"/>
    <w:rsid w:val="00AF1452"/>
    <w:rsid w:val="00B00C4F"/>
    <w:rsid w:val="00B27707"/>
    <w:rsid w:val="00B31046"/>
    <w:rsid w:val="00B325BF"/>
    <w:rsid w:val="00B32C3B"/>
    <w:rsid w:val="00B4084D"/>
    <w:rsid w:val="00B5635B"/>
    <w:rsid w:val="00B567E6"/>
    <w:rsid w:val="00B60B6D"/>
    <w:rsid w:val="00B73F85"/>
    <w:rsid w:val="00B87950"/>
    <w:rsid w:val="00B94BCB"/>
    <w:rsid w:val="00BE5435"/>
    <w:rsid w:val="00BF7FF4"/>
    <w:rsid w:val="00C03EE9"/>
    <w:rsid w:val="00C110C6"/>
    <w:rsid w:val="00C433B0"/>
    <w:rsid w:val="00C4589C"/>
    <w:rsid w:val="00C83168"/>
    <w:rsid w:val="00C8336B"/>
    <w:rsid w:val="00CB5D5F"/>
    <w:rsid w:val="00CB60F4"/>
    <w:rsid w:val="00CD3AD5"/>
    <w:rsid w:val="00CD54B8"/>
    <w:rsid w:val="00CD6316"/>
    <w:rsid w:val="00CE3838"/>
    <w:rsid w:val="00CE78D0"/>
    <w:rsid w:val="00CF66DC"/>
    <w:rsid w:val="00D068D5"/>
    <w:rsid w:val="00D17B30"/>
    <w:rsid w:val="00D57910"/>
    <w:rsid w:val="00D60A94"/>
    <w:rsid w:val="00D90A42"/>
    <w:rsid w:val="00DC61B6"/>
    <w:rsid w:val="00DD214D"/>
    <w:rsid w:val="00E07006"/>
    <w:rsid w:val="00E138EA"/>
    <w:rsid w:val="00E1417B"/>
    <w:rsid w:val="00E20942"/>
    <w:rsid w:val="00E82DD5"/>
    <w:rsid w:val="00E851BD"/>
    <w:rsid w:val="00EB5BBF"/>
    <w:rsid w:val="00F03357"/>
    <w:rsid w:val="00F1711E"/>
    <w:rsid w:val="00F17682"/>
    <w:rsid w:val="00F228D1"/>
    <w:rsid w:val="00F2458B"/>
    <w:rsid w:val="00F274C6"/>
    <w:rsid w:val="00F32D89"/>
    <w:rsid w:val="00F6283D"/>
    <w:rsid w:val="00F6326D"/>
    <w:rsid w:val="00F85CAA"/>
    <w:rsid w:val="00F94306"/>
    <w:rsid w:val="00FA1053"/>
    <w:rsid w:val="00FA2889"/>
    <w:rsid w:val="00FC5C42"/>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F4513B"/>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D90A42"/>
    <w:rPr>
      <w:sz w:val="16"/>
      <w:szCs w:val="16"/>
    </w:rPr>
  </w:style>
  <w:style w:type="paragraph" w:styleId="Textkomente">
    <w:name w:val="annotation text"/>
    <w:basedOn w:val="Normln"/>
    <w:link w:val="TextkomenteChar"/>
    <w:uiPriority w:val="99"/>
    <w:semiHidden/>
    <w:unhideWhenUsed/>
    <w:rsid w:val="00D90A42"/>
  </w:style>
  <w:style w:type="character" w:customStyle="1" w:styleId="TextkomenteChar">
    <w:name w:val="Text komentáře Char"/>
    <w:basedOn w:val="Standardnpsmoodstavce"/>
    <w:link w:val="Textkomente"/>
    <w:uiPriority w:val="99"/>
    <w:semiHidden/>
    <w:rsid w:val="00D90A42"/>
    <w:rPr>
      <w:sz w:val="20"/>
      <w:szCs w:val="20"/>
      <w:lang w:eastAsia="en-US"/>
    </w:rPr>
  </w:style>
  <w:style w:type="paragraph" w:styleId="Pedmtkomente">
    <w:name w:val="annotation subject"/>
    <w:basedOn w:val="Textkomente"/>
    <w:next w:val="Textkomente"/>
    <w:link w:val="PedmtkomenteChar"/>
    <w:uiPriority w:val="99"/>
    <w:semiHidden/>
    <w:unhideWhenUsed/>
    <w:rsid w:val="00D90A42"/>
    <w:rPr>
      <w:b/>
      <w:bCs/>
    </w:rPr>
  </w:style>
  <w:style w:type="character" w:customStyle="1" w:styleId="PedmtkomenteChar">
    <w:name w:val="Předmět komentáře Char"/>
    <w:basedOn w:val="TextkomenteChar"/>
    <w:link w:val="Pedmtkomente"/>
    <w:uiPriority w:val="99"/>
    <w:semiHidden/>
    <w:rsid w:val="00D90A42"/>
    <w:rPr>
      <w:b/>
      <w:bCs/>
      <w:sz w:val="20"/>
      <w:szCs w:val="20"/>
      <w:lang w:eastAsia="en-US"/>
    </w:rPr>
  </w:style>
  <w:style w:type="paragraph" w:styleId="Textbubliny">
    <w:name w:val="Balloon Text"/>
    <w:basedOn w:val="Normln"/>
    <w:link w:val="TextbublinyChar"/>
    <w:uiPriority w:val="99"/>
    <w:semiHidden/>
    <w:unhideWhenUsed/>
    <w:rsid w:val="00D90A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0A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90525909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112361827">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5</Pages>
  <Words>1869</Words>
  <Characters>11029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2025-02-24T12:37:00Z</cp:lastPrinted>
  <dcterms:created xsi:type="dcterms:W3CDTF">2025-03-28T09:59:00Z</dcterms:created>
  <dcterms:modified xsi:type="dcterms:W3CDTF">2025-03-28T09:59:00Z</dcterms:modified>
</cp:coreProperties>
</file>