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BC1" w14:textId="5FD0F9C5" w:rsidR="00D34566" w:rsidRPr="00E22AF1" w:rsidRDefault="00282126" w:rsidP="00532BFD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</w:pPr>
      <w:r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POŽADAVEK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ab/>
      </w:r>
      <w:r w:rsidR="004D16F4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č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.</w:t>
      </w:r>
      <w:r w:rsidR="00F112C2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="009617AC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1</w:t>
      </w:r>
    </w:p>
    <w:p w14:paraId="768FADF1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3EABB6FE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110E6C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072D77C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50C16C7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2769F976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zastoupená: Ing. Martinem </w:t>
            </w:r>
            <w:proofErr w:type="spellStart"/>
            <w:r w:rsidRPr="00FF1581">
              <w:rPr>
                <w:rFonts w:cs="Arial"/>
                <w:sz w:val="20"/>
                <w:szCs w:val="18"/>
              </w:rPr>
              <w:t>Mesršmídem</w:t>
            </w:r>
            <w:proofErr w:type="spellEnd"/>
            <w:r w:rsidRPr="00FF1581">
              <w:rPr>
                <w:rFonts w:cs="Arial"/>
                <w:sz w:val="20"/>
                <w:szCs w:val="18"/>
              </w:rPr>
              <w:t xml:space="preserve">, ředitelem </w:t>
            </w:r>
          </w:p>
          <w:p w14:paraId="2793FD42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73679B33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68B9E5A4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7342AE32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C98161F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51959A06" w14:textId="35F65E2C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</w:t>
            </w:r>
            <w:r w:rsidR="00206D8B">
              <w:rPr>
                <w:rFonts w:cs="Arial"/>
              </w:rPr>
              <w:t xml:space="preserve">, </w:t>
            </w:r>
            <w:r w:rsidR="00DF010B">
              <w:rPr>
                <w:rFonts w:cs="Arial"/>
              </w:rPr>
              <w:t xml:space="preserve">č. </w:t>
            </w:r>
            <w:r w:rsidR="003F1BF0">
              <w:rPr>
                <w:rFonts w:cs="Arial"/>
              </w:rPr>
              <w:t>126</w:t>
            </w:r>
            <w:r w:rsidR="00543FF2">
              <w:rPr>
                <w:rFonts w:cs="Arial"/>
              </w:rPr>
              <w:t>/2024, č.j. DIA-7290/SEP-2024</w:t>
            </w:r>
            <w:r w:rsidR="00740E60">
              <w:rPr>
                <w:rFonts w:cs="Arial"/>
              </w:rPr>
              <w:t xml:space="preserve"> (4A)</w:t>
            </w:r>
          </w:p>
        </w:tc>
      </w:tr>
      <w:tr w:rsidR="007B4D24" w:rsidRPr="00282126" w14:paraId="53CD3A3C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6021A215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553EB74" w14:textId="783E9CA1" w:rsidR="00B866C3" w:rsidRPr="00FF1581" w:rsidRDefault="00543FF2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GEM SYST</w:t>
            </w:r>
            <w:r w:rsidR="00536130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E</w:t>
            </w:r>
            <w:r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M </w:t>
            </w:r>
            <w:r w:rsidR="00536130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a.s.</w:t>
            </w:r>
          </w:p>
          <w:p w14:paraId="7F7C8339" w14:textId="476D9752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se sídlem: </w:t>
            </w:r>
            <w:r w:rsidR="00CF727D">
              <w:rPr>
                <w:rFonts w:cs="Arial"/>
                <w:b w:val="0"/>
                <w:bCs w:val="0"/>
                <w:sz w:val="20"/>
              </w:rPr>
              <w:t>Šafaříkov</w:t>
            </w:r>
            <w:r w:rsidR="006F5225">
              <w:rPr>
                <w:rFonts w:cs="Arial"/>
                <w:b w:val="0"/>
                <w:bCs w:val="0"/>
                <w:sz w:val="20"/>
              </w:rPr>
              <w:t>a 1638/18, 140 00 Praha 4 Nusle</w:t>
            </w:r>
          </w:p>
          <w:p w14:paraId="66C329DA" w14:textId="46F221C5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6F5225">
              <w:rPr>
                <w:rFonts w:cs="Arial"/>
                <w:b w:val="0"/>
                <w:bCs w:val="0"/>
                <w:sz w:val="20"/>
              </w:rPr>
              <w:t>Ing. Zdeněk Vlček, Ph.D., Předseda představenstva</w:t>
            </w:r>
            <w:r w:rsidR="00EA7E47"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68296BAE" w14:textId="704ADCFB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6F5225">
              <w:rPr>
                <w:rFonts w:cs="Arial"/>
                <w:b w:val="0"/>
                <w:bCs w:val="0"/>
                <w:sz w:val="20"/>
              </w:rPr>
              <w:t>271</w:t>
            </w:r>
            <w:r w:rsidR="00EC5609">
              <w:rPr>
                <w:rFonts w:cs="Arial"/>
                <w:b w:val="0"/>
                <w:bCs w:val="0"/>
                <w:sz w:val="20"/>
              </w:rPr>
              <w:t>89929</w:t>
            </w:r>
            <w:r w:rsidR="00EA7E47"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814EA19" w14:textId="483C68F3" w:rsidR="00B866C3" w:rsidRPr="00FF1581" w:rsidRDefault="00B866C3" w:rsidP="00EC5609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>DIČ</w:t>
            </w:r>
            <w:r w:rsidRPr="009617AC">
              <w:rPr>
                <w:rFonts w:cs="Arial"/>
                <w:b w:val="0"/>
                <w:bCs w:val="0"/>
                <w:sz w:val="20"/>
              </w:rPr>
              <w:t xml:space="preserve">: </w:t>
            </w:r>
            <w:r w:rsidR="00EC5609" w:rsidRPr="009617AC">
              <w:rPr>
                <w:rFonts w:cs="Arial"/>
                <w:b w:val="0"/>
                <w:bCs w:val="0"/>
                <w:sz w:val="20"/>
                <w:lang w:val="cs-CZ"/>
              </w:rPr>
              <w:t xml:space="preserve"> CZ271899</w:t>
            </w:r>
            <w:r w:rsidR="00EC5609" w:rsidRPr="00EC5609">
              <w:rPr>
                <w:rFonts w:cs="Arial"/>
                <w:b w:val="0"/>
                <w:bCs w:val="0"/>
                <w:sz w:val="20"/>
                <w:lang w:val="cs-CZ"/>
              </w:rPr>
              <w:t>29</w:t>
            </w:r>
          </w:p>
          <w:p w14:paraId="75658C88" w14:textId="7785A866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EC5609">
              <w:rPr>
                <w:rFonts w:cs="Arial"/>
                <w:b w:val="0"/>
                <w:bCs w:val="0"/>
                <w:sz w:val="20"/>
              </w:rPr>
              <w:t>hp47z64</w:t>
            </w:r>
            <w:r w:rsidR="00A11046" w:rsidRPr="00FF1581">
              <w:rPr>
                <w:sz w:val="20"/>
                <w:szCs w:val="18"/>
              </w:rPr>
              <w:t xml:space="preserve"> 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03400151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497F3B05" w14:textId="77777777" w:rsidR="007D6E40" w:rsidRDefault="00117C1E" w:rsidP="008C0240">
      <w:pPr>
        <w:pStyle w:val="Nadpis1"/>
        <w:spacing w:before="0" w:after="120"/>
        <w:ind w:left="431" w:hanging="431"/>
      </w:pPr>
      <w:r>
        <w:t>Specifikace požadavku</w:t>
      </w:r>
    </w:p>
    <w:p w14:paraId="35F657B1" w14:textId="2A3980A2" w:rsidR="009617AC" w:rsidRPr="00111901" w:rsidRDefault="009617AC" w:rsidP="00D62D51">
      <w:pPr>
        <w:pStyle w:val="Odstavecseseznamem"/>
        <w:numPr>
          <w:ilvl w:val="0"/>
          <w:numId w:val="45"/>
        </w:numPr>
        <w:spacing w:before="0"/>
        <w:jc w:val="left"/>
        <w:rPr>
          <w:rFonts w:ascii="Aptos" w:hAnsi="Aptos"/>
        </w:rPr>
      </w:pPr>
      <w:r>
        <w:t xml:space="preserve">Analýza stavu bezpečnostních politik a bezpečnostní dokumentace v rámci Informačního systému registru smluv (ISRS) v souladu se zákonem </w:t>
      </w:r>
      <w:bookmarkStart w:id="0" w:name="_Hlk192249845"/>
      <w:r>
        <w:t xml:space="preserve">č. 181/2014 Sb., o kybernetické bezpečnosti, souvisejících vyhlášek (zejména vyhlášky č. 82/2018 Sb.), </w:t>
      </w:r>
      <w:bookmarkEnd w:id="0"/>
      <w:r>
        <w:t>směrnice NIS2</w:t>
      </w:r>
      <w:r w:rsidR="00DC578D">
        <w:t>, připravovaného zákona o kybernetické bezpečnosti</w:t>
      </w:r>
      <w:r>
        <w:t xml:space="preserve"> a dalších právních předpisů v oblasti bezpečnosti informací. </w:t>
      </w:r>
      <w:r w:rsidR="00EF753F">
        <w:t xml:space="preserve">O </w:t>
      </w:r>
      <w:r w:rsidR="00157F1E">
        <w:t xml:space="preserve">předání aktuální dokumentace </w:t>
      </w:r>
      <w:r w:rsidR="00EB1316">
        <w:t>ISRS</w:t>
      </w:r>
      <w:r w:rsidR="000015AE">
        <w:t xml:space="preserve"> jakožto podkladů k analýze</w:t>
      </w:r>
      <w:r w:rsidR="00EB1316">
        <w:t xml:space="preserve"> </w:t>
      </w:r>
      <w:r w:rsidR="00157F1E">
        <w:t>bude sepsán protokol o předání.</w:t>
      </w:r>
    </w:p>
    <w:p w14:paraId="701C9532" w14:textId="77777777" w:rsidR="00917BF4" w:rsidRDefault="00917BF4" w:rsidP="00917BF4">
      <w:pPr>
        <w:pStyle w:val="Odstavecseseznamem"/>
        <w:numPr>
          <w:ilvl w:val="0"/>
          <w:numId w:val="45"/>
        </w:numPr>
        <w:spacing w:before="0"/>
        <w:jc w:val="left"/>
      </w:pPr>
      <w:r>
        <w:t>Návrh rozsahu potřebné bezpečnostní politiky a bezpečnostní dokumentace v rámci ISRS jakožto Významného informačního systému (VIS).</w:t>
      </w:r>
    </w:p>
    <w:p w14:paraId="44445F26" w14:textId="2D0EA4AF" w:rsidR="00917BF4" w:rsidRPr="00917BF4" w:rsidRDefault="00917BF4" w:rsidP="00111901">
      <w:pPr>
        <w:pStyle w:val="Odstavecseseznamem"/>
        <w:numPr>
          <w:ilvl w:val="0"/>
          <w:numId w:val="45"/>
        </w:numPr>
        <w:spacing w:before="0"/>
        <w:jc w:val="left"/>
        <w:rPr>
          <w:rFonts w:ascii="Aptos" w:hAnsi="Aptos"/>
        </w:rPr>
      </w:pPr>
      <w:r>
        <w:t>Návrh na zavedení řízení bezpečnosti informací v rámci ISRS.</w:t>
      </w:r>
    </w:p>
    <w:p w14:paraId="1C803ADD" w14:textId="77777777" w:rsidR="5D897144" w:rsidRPr="00E22AF1" w:rsidRDefault="5D897144" w:rsidP="008C0240">
      <w:pPr>
        <w:pStyle w:val="Nadpis1"/>
        <w:numPr>
          <w:ilvl w:val="0"/>
          <w:numId w:val="0"/>
        </w:numPr>
        <w:spacing w:before="0" w:after="120"/>
        <w:rPr>
          <w:rFonts w:eastAsia="Arial"/>
          <w:color w:val="000000" w:themeColor="text1"/>
          <w:sz w:val="20"/>
          <w:szCs w:val="20"/>
        </w:rPr>
      </w:pPr>
    </w:p>
    <w:p w14:paraId="7E5EF2AB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2EFAEBFC" w14:textId="77777777" w:rsidTr="004D16F4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1B9087C7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12B5A84D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5E063EA1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 xml:space="preserve">Cena </w:t>
            </w:r>
            <w:r w:rsidR="004D16F4">
              <w:rPr>
                <w:color w:val="FFFFFF" w:themeColor="background1"/>
              </w:rPr>
              <w:t>za</w:t>
            </w:r>
            <w:r w:rsidRPr="00E22AF1">
              <w:rPr>
                <w:color w:val="FFFFFF" w:themeColor="background1"/>
              </w:rPr>
              <w:t xml:space="preserve"> MD bez DPH</w:t>
            </w:r>
            <w:r w:rsidR="004D16F4">
              <w:rPr>
                <w:color w:val="FFFFFF" w:themeColor="background1"/>
              </w:rPr>
              <w:t xml:space="preserve"> v 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309D8A38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Pracnost</w:t>
            </w:r>
          </w:p>
          <w:p w14:paraId="26CC571E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0836EC66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c</w:t>
            </w:r>
            <w:r w:rsidR="00E22AF1" w:rsidRPr="00E22AF1">
              <w:rPr>
                <w:color w:val="FFFFFF" w:themeColor="background1"/>
              </w:rPr>
              <w:t xml:space="preserve">ena celkem </w:t>
            </w: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Kč</w:t>
            </w:r>
          </w:p>
          <w:p w14:paraId="3E17B802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E22AF1" w:rsidRPr="00E22AF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33F94832" w14:textId="77777777" w:rsidTr="003C0CC0">
        <w:trPr>
          <w:trHeight w:val="340"/>
        </w:trPr>
        <w:tc>
          <w:tcPr>
            <w:tcW w:w="2689" w:type="dxa"/>
            <w:vAlign w:val="center"/>
          </w:tcPr>
          <w:p w14:paraId="6B3BF26B" w14:textId="06BA53C5" w:rsidR="00157F1E" w:rsidRPr="003C0CC0" w:rsidRDefault="00917BF4" w:rsidP="003C0CC0">
            <w:pPr>
              <w:spacing w:before="0"/>
              <w:ind w:firstLine="0"/>
              <w:jc w:val="center"/>
              <w:rPr>
                <w:rFonts w:ascii="Aptos" w:hAnsi="Aptos"/>
                <w:sz w:val="20"/>
              </w:rPr>
            </w:pPr>
            <w:r w:rsidRPr="003C0CC0">
              <w:rPr>
                <w:sz w:val="20"/>
              </w:rPr>
              <w:t>Analýza stavu bezpečnostních politik a bezpečnostní dokumentace</w:t>
            </w:r>
          </w:p>
        </w:tc>
        <w:tc>
          <w:tcPr>
            <w:tcW w:w="1847" w:type="dxa"/>
            <w:gridSpan w:val="2"/>
            <w:vAlign w:val="center"/>
          </w:tcPr>
          <w:p w14:paraId="75CFE4D6" w14:textId="2A3E2880" w:rsidR="00850079" w:rsidRPr="003C0CC0" w:rsidRDefault="009617AC" w:rsidP="003C0CC0">
            <w:pPr>
              <w:pStyle w:val="Bezmezer"/>
              <w:spacing w:before="60" w:after="60"/>
              <w:ind w:left="41"/>
              <w:jc w:val="center"/>
            </w:pPr>
            <w:r w:rsidRPr="003C0CC0">
              <w:t>Bezpečnostní správce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8ACA39" w14:textId="4AAE718A" w:rsidR="007777C1" w:rsidRPr="002A6640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xxxx</w:t>
            </w:r>
            <w:proofErr w:type="spellEnd"/>
            <w:r w:rsidR="00157F1E" w:rsidRPr="00157F1E">
              <w:rPr>
                <w:sz w:val="20"/>
              </w:rPr>
              <w:t>,-</w:t>
            </w:r>
            <w:proofErr w:type="gramEnd"/>
            <w:r w:rsidR="00157F1E" w:rsidRPr="00157F1E">
              <w:rPr>
                <w:sz w:val="20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E7CB683" w14:textId="573FDB43" w:rsidR="006C3E1D" w:rsidRPr="00D71556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r w:rsidR="006C3E1D" w:rsidRPr="00D71556">
              <w:rPr>
                <w:sz w:val="20"/>
              </w:rPr>
              <w:t>MD</w:t>
            </w:r>
            <w:proofErr w:type="spellEnd"/>
          </w:p>
        </w:tc>
        <w:tc>
          <w:tcPr>
            <w:tcW w:w="1842" w:type="dxa"/>
            <w:vAlign w:val="center"/>
          </w:tcPr>
          <w:p w14:paraId="51729635" w14:textId="69472BD1" w:rsidR="00D020AA" w:rsidRPr="00D71556" w:rsidRDefault="00111901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  <w:r w:rsidR="00AF4DC1">
              <w:rPr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 w:rsidR="002A6640">
              <w:rPr>
                <w:sz w:val="20"/>
              </w:rPr>
              <w:t>0</w:t>
            </w:r>
            <w:r w:rsidR="002A6640" w:rsidRPr="00157F1E">
              <w:rPr>
                <w:sz w:val="20"/>
              </w:rPr>
              <w:t>,- Kč</w:t>
            </w:r>
          </w:p>
        </w:tc>
      </w:tr>
      <w:tr w:rsidR="003C0CC0" w:rsidRPr="00E22AF1" w14:paraId="33D7EEFB" w14:textId="77777777" w:rsidTr="003C0CC0">
        <w:trPr>
          <w:trHeight w:val="340"/>
        </w:trPr>
        <w:tc>
          <w:tcPr>
            <w:tcW w:w="2689" w:type="dxa"/>
            <w:vAlign w:val="center"/>
          </w:tcPr>
          <w:p w14:paraId="76FDBC5C" w14:textId="352C558E" w:rsidR="003C0CC0" w:rsidRPr="003C0CC0" w:rsidRDefault="003C0CC0" w:rsidP="003C0CC0">
            <w:pPr>
              <w:spacing w:before="0"/>
              <w:ind w:firstLine="0"/>
              <w:jc w:val="center"/>
              <w:rPr>
                <w:sz w:val="20"/>
              </w:rPr>
            </w:pPr>
            <w:r w:rsidRPr="003C0CC0">
              <w:rPr>
                <w:sz w:val="20"/>
              </w:rPr>
              <w:t>Návrh rozsahu potřebné bezpečnostní politiky a bezpečnostní dokumentace</w:t>
            </w:r>
          </w:p>
        </w:tc>
        <w:tc>
          <w:tcPr>
            <w:tcW w:w="1847" w:type="dxa"/>
            <w:gridSpan w:val="2"/>
            <w:vAlign w:val="center"/>
          </w:tcPr>
          <w:p w14:paraId="7F30110D" w14:textId="34681B39" w:rsidR="003C0CC0" w:rsidRPr="003C0CC0" w:rsidRDefault="003C0CC0" w:rsidP="003C0CC0">
            <w:pPr>
              <w:ind w:firstLine="0"/>
              <w:jc w:val="center"/>
              <w:rPr>
                <w:sz w:val="20"/>
                <w:highlight w:val="yellow"/>
                <w:lang w:eastAsia="en-US"/>
              </w:rPr>
            </w:pPr>
            <w:r w:rsidRPr="003C0CC0">
              <w:rPr>
                <w:sz w:val="20"/>
              </w:rPr>
              <w:t>Bezpečnostní správce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0B14D5" w14:textId="1F35A7D2" w:rsidR="003C0CC0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xxxx</w:t>
            </w:r>
            <w:proofErr w:type="spellEnd"/>
            <w:r w:rsidR="003C0CC0" w:rsidRPr="00157F1E">
              <w:rPr>
                <w:sz w:val="20"/>
              </w:rPr>
              <w:t>,-</w:t>
            </w:r>
            <w:proofErr w:type="gramEnd"/>
            <w:r w:rsidR="003C0CC0" w:rsidRPr="00157F1E">
              <w:rPr>
                <w:sz w:val="20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E2B2BFC" w14:textId="267EAFB1" w:rsidR="003C0CC0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r w:rsidR="003C0CC0" w:rsidRPr="00D71556">
              <w:rPr>
                <w:sz w:val="20"/>
              </w:rPr>
              <w:t>MD</w:t>
            </w:r>
            <w:proofErr w:type="spellEnd"/>
          </w:p>
        </w:tc>
        <w:tc>
          <w:tcPr>
            <w:tcW w:w="1842" w:type="dxa"/>
            <w:vAlign w:val="center"/>
          </w:tcPr>
          <w:p w14:paraId="49433F15" w14:textId="5CEFEDB5" w:rsidR="003C0CC0" w:rsidRDefault="003C0CC0" w:rsidP="003C0CC0">
            <w:pPr>
              <w:spacing w:before="60" w:after="60"/>
              <w:ind w:left="183" w:firstLine="0"/>
              <w:jc w:val="center"/>
              <w:rPr>
                <w:sz w:val="20"/>
              </w:rPr>
            </w:pPr>
            <w:r>
              <w:rPr>
                <w:sz w:val="20"/>
              </w:rPr>
              <w:t>61 250,-</w:t>
            </w:r>
            <w:r w:rsidRPr="00157F1E">
              <w:rPr>
                <w:sz w:val="20"/>
              </w:rPr>
              <w:t xml:space="preserve"> Kč</w:t>
            </w:r>
          </w:p>
        </w:tc>
      </w:tr>
      <w:tr w:rsidR="003C0CC0" w:rsidRPr="00E22AF1" w14:paraId="6D379A72" w14:textId="77777777" w:rsidTr="003C0CC0">
        <w:trPr>
          <w:trHeight w:val="340"/>
        </w:trPr>
        <w:tc>
          <w:tcPr>
            <w:tcW w:w="2689" w:type="dxa"/>
            <w:vAlign w:val="center"/>
          </w:tcPr>
          <w:p w14:paraId="799864C9" w14:textId="674E93A1" w:rsidR="003C0CC0" w:rsidRPr="003C0CC0" w:rsidRDefault="003C0CC0" w:rsidP="003C0CC0">
            <w:pPr>
              <w:spacing w:before="0"/>
              <w:ind w:firstLine="0"/>
              <w:jc w:val="center"/>
              <w:rPr>
                <w:sz w:val="20"/>
              </w:rPr>
            </w:pPr>
            <w:r w:rsidRPr="003C0CC0">
              <w:rPr>
                <w:sz w:val="20"/>
              </w:rPr>
              <w:t>Návrh na zavedení řízení bezpečnosti informací v rámci ISRS</w:t>
            </w:r>
          </w:p>
        </w:tc>
        <w:tc>
          <w:tcPr>
            <w:tcW w:w="1847" w:type="dxa"/>
            <w:gridSpan w:val="2"/>
            <w:vAlign w:val="center"/>
          </w:tcPr>
          <w:p w14:paraId="665F6775" w14:textId="43602B12" w:rsidR="003C0CC0" w:rsidRPr="003C0CC0" w:rsidRDefault="003C0CC0" w:rsidP="003C0CC0">
            <w:pPr>
              <w:ind w:firstLine="0"/>
              <w:jc w:val="center"/>
              <w:rPr>
                <w:sz w:val="20"/>
                <w:highlight w:val="yellow"/>
                <w:lang w:eastAsia="en-US"/>
              </w:rPr>
            </w:pPr>
            <w:r w:rsidRPr="003C0CC0">
              <w:rPr>
                <w:sz w:val="20"/>
              </w:rPr>
              <w:t>Bezpečnostní správce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10D7D4" w14:textId="24051882" w:rsidR="003C0CC0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xxxx</w:t>
            </w:r>
            <w:proofErr w:type="spellEnd"/>
            <w:r w:rsidR="003C0CC0" w:rsidRPr="00157F1E">
              <w:rPr>
                <w:sz w:val="20"/>
              </w:rPr>
              <w:t>,-</w:t>
            </w:r>
            <w:proofErr w:type="gramEnd"/>
            <w:r w:rsidR="003C0CC0" w:rsidRPr="00157F1E">
              <w:rPr>
                <w:sz w:val="20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234E88A" w14:textId="71D16799" w:rsidR="003C0CC0" w:rsidRDefault="00B8791F" w:rsidP="003C0CC0">
            <w:pPr>
              <w:spacing w:before="60" w:after="6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r w:rsidR="003C0CC0" w:rsidRPr="00D71556">
              <w:rPr>
                <w:sz w:val="20"/>
              </w:rPr>
              <w:t>MD</w:t>
            </w:r>
            <w:proofErr w:type="spellEnd"/>
          </w:p>
        </w:tc>
        <w:tc>
          <w:tcPr>
            <w:tcW w:w="1842" w:type="dxa"/>
            <w:vAlign w:val="center"/>
          </w:tcPr>
          <w:p w14:paraId="62C9A7CF" w14:textId="00DAE9C7" w:rsidR="003C0CC0" w:rsidRDefault="003C0CC0" w:rsidP="003C0CC0">
            <w:pPr>
              <w:spacing w:before="60" w:after="60"/>
              <w:ind w:left="183" w:firstLine="0"/>
              <w:jc w:val="center"/>
              <w:rPr>
                <w:sz w:val="20"/>
              </w:rPr>
            </w:pPr>
            <w:r>
              <w:rPr>
                <w:sz w:val="20"/>
              </w:rPr>
              <w:t>61 250,-</w:t>
            </w:r>
            <w:r w:rsidRPr="00157F1E">
              <w:rPr>
                <w:sz w:val="20"/>
              </w:rPr>
              <w:t xml:space="preserve"> Kč</w:t>
            </w:r>
          </w:p>
        </w:tc>
      </w:tr>
    </w:tbl>
    <w:p w14:paraId="7D5370F0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0520B209" w14:textId="77777777" w:rsidR="00461375" w:rsidRDefault="00F504A4" w:rsidP="004D16F4">
      <w:pPr>
        <w:pStyle w:val="Nadpis1"/>
        <w:spacing w:before="0" w:after="120"/>
        <w:ind w:left="431" w:hanging="431"/>
      </w:pPr>
      <w:r>
        <w:lastRenderedPageBreak/>
        <w:t>Místo plnění</w:t>
      </w:r>
    </w:p>
    <w:p w14:paraId="525AA6B6" w14:textId="77777777" w:rsidR="00C8080E" w:rsidRPr="00B218E2" w:rsidRDefault="00C8080E" w:rsidP="004D16F4">
      <w:pPr>
        <w:spacing w:before="0" w:after="120"/>
        <w:ind w:firstLine="426"/>
        <w:rPr>
          <w:sz w:val="20"/>
        </w:rPr>
      </w:pPr>
      <w:r w:rsidRPr="00B218E2">
        <w:rPr>
          <w:sz w:val="20"/>
        </w:rPr>
        <w:t xml:space="preserve">Sídlo Poskytovatele a sídlo Objednatele.  </w:t>
      </w:r>
    </w:p>
    <w:p w14:paraId="7ABA6ABB" w14:textId="77777777" w:rsidR="0072345A" w:rsidRPr="00B218E2" w:rsidRDefault="0072345A" w:rsidP="004D16F4">
      <w:pPr>
        <w:spacing w:before="0" w:after="120"/>
        <w:ind w:firstLine="426"/>
        <w:rPr>
          <w:sz w:val="20"/>
        </w:rPr>
      </w:pPr>
    </w:p>
    <w:p w14:paraId="5C9D873C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2259FA04" w14:textId="46BCEB75" w:rsidR="003427F4" w:rsidRPr="00B218E2" w:rsidRDefault="00D9546C" w:rsidP="004D16F4">
      <w:pPr>
        <w:spacing w:before="0" w:after="120"/>
        <w:ind w:firstLine="426"/>
        <w:rPr>
          <w:sz w:val="20"/>
        </w:rPr>
      </w:pPr>
      <w:r>
        <w:rPr>
          <w:sz w:val="20"/>
        </w:rPr>
        <w:t>31</w:t>
      </w:r>
      <w:r w:rsidR="00EF34F9">
        <w:rPr>
          <w:sz w:val="20"/>
        </w:rPr>
        <w:t>.5</w:t>
      </w:r>
      <w:r w:rsidR="00157F1E">
        <w:rPr>
          <w:sz w:val="20"/>
        </w:rPr>
        <w:t>. 2025</w:t>
      </w:r>
    </w:p>
    <w:p w14:paraId="70D93089" w14:textId="77777777" w:rsidR="008C0240" w:rsidRPr="00B218E2" w:rsidRDefault="008C0240" w:rsidP="004D16F4">
      <w:pPr>
        <w:spacing w:before="0" w:after="120"/>
        <w:ind w:firstLine="426"/>
        <w:rPr>
          <w:sz w:val="20"/>
        </w:rPr>
      </w:pPr>
    </w:p>
    <w:p w14:paraId="5727E3BD" w14:textId="77777777" w:rsidR="00DE0358" w:rsidRPr="00BD083B" w:rsidRDefault="00DE0358" w:rsidP="004D16F4">
      <w:pPr>
        <w:pStyle w:val="Nadpis1"/>
        <w:keepNext/>
        <w:spacing w:before="0" w:after="120"/>
        <w:ind w:left="431" w:hanging="431"/>
      </w:pPr>
      <w:r w:rsidRPr="00BD083B">
        <w:t>Akceptační kritéria</w:t>
      </w:r>
    </w:p>
    <w:p w14:paraId="3058C020" w14:textId="5F6B9ABC" w:rsidR="00D2046F" w:rsidRPr="00B218E2" w:rsidRDefault="00157F1E" w:rsidP="004D16F4">
      <w:pPr>
        <w:spacing w:before="0" w:after="120"/>
        <w:ind w:left="432" w:firstLine="0"/>
        <w:rPr>
          <w:sz w:val="20"/>
        </w:rPr>
      </w:pPr>
      <w:r>
        <w:rPr>
          <w:sz w:val="20"/>
        </w:rPr>
        <w:t xml:space="preserve">Analýza s návrhem na doplnění stávající dokumentace a </w:t>
      </w:r>
      <w:r w:rsidR="007C1BB9">
        <w:rPr>
          <w:sz w:val="20"/>
        </w:rPr>
        <w:t>její zlepšení v souladu s legislativními požadavky a příslušnými standardy</w:t>
      </w:r>
      <w:r w:rsidR="00305822">
        <w:rPr>
          <w:sz w:val="20"/>
        </w:rPr>
        <w:t xml:space="preserve">, </w:t>
      </w:r>
      <w:r w:rsidR="00305822" w:rsidRPr="003C0CC0">
        <w:rPr>
          <w:sz w:val="20"/>
        </w:rPr>
        <w:t>zejména v souladu se zákonem č. 181/2014 Sb., o kybernetické bezpečnosti, souvisejících vyhlášek (zejména vyhlášky č. 82/2018 Sb.), směrnice NIS2, připravovaného zákona o kybernetické bezpečnosti</w:t>
      </w:r>
      <w:r w:rsidR="003C0CC0">
        <w:rPr>
          <w:sz w:val="20"/>
        </w:rPr>
        <w:t>.</w:t>
      </w:r>
    </w:p>
    <w:p w14:paraId="57CF45C5" w14:textId="77777777" w:rsidR="001C0FC1" w:rsidRPr="00B218E2" w:rsidRDefault="001C0FC1" w:rsidP="004D16F4">
      <w:pPr>
        <w:spacing w:before="0" w:after="120"/>
        <w:ind w:left="432" w:firstLine="0"/>
        <w:rPr>
          <w:sz w:val="20"/>
        </w:rPr>
      </w:pPr>
      <w:r w:rsidRPr="00B218E2">
        <w:rPr>
          <w:sz w:val="20"/>
        </w:rPr>
        <w:t>Schválený výkaz prací. </w:t>
      </w:r>
    </w:p>
    <w:p w14:paraId="45B46E9B" w14:textId="77777777" w:rsidR="00520AA1" w:rsidRPr="006452BB" w:rsidRDefault="00520AA1" w:rsidP="008C0240">
      <w:pPr>
        <w:spacing w:before="0" w:after="120"/>
        <w:ind w:firstLine="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03C9BAC1" w14:textId="77777777" w:rsidTr="006452BB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36041A8F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567BA927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611528C3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6D28A8D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6D0E1F87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51DC7EB2" w14:textId="4A24F746" w:rsidR="007F0F52" w:rsidRPr="00F61373" w:rsidRDefault="00B8791F" w:rsidP="00B27519">
            <w:pPr>
              <w:pStyle w:val="Bezmezer"/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FF1581">
              <w:rPr>
                <w:rFonts w:cs="Arial"/>
                <w:szCs w:val="18"/>
              </w:rPr>
              <w:t xml:space="preserve">Ing. Martinem </w:t>
            </w:r>
            <w:proofErr w:type="spellStart"/>
            <w:r w:rsidRPr="00FF1581">
              <w:rPr>
                <w:rFonts w:cs="Arial"/>
                <w:szCs w:val="18"/>
              </w:rPr>
              <w:t>Mesršmídem</w:t>
            </w:r>
            <w:proofErr w:type="spellEnd"/>
          </w:p>
        </w:tc>
        <w:tc>
          <w:tcPr>
            <w:tcW w:w="4388" w:type="dxa"/>
            <w:vAlign w:val="center"/>
          </w:tcPr>
          <w:p w14:paraId="12F547DC" w14:textId="5D36E158" w:rsidR="007F0F52" w:rsidRPr="00F61373" w:rsidRDefault="002A6640" w:rsidP="00F61373">
            <w:pPr>
              <w:spacing w:before="60" w:after="60"/>
              <w:ind w:firstLine="0"/>
              <w:rPr>
                <w:szCs w:val="22"/>
              </w:rPr>
            </w:pPr>
            <w:r w:rsidRPr="002A6640">
              <w:rPr>
                <w:szCs w:val="22"/>
              </w:rPr>
              <w:t>Ing. Zdeněk Vlček, Ph.D</w:t>
            </w:r>
            <w:r>
              <w:rPr>
                <w:szCs w:val="22"/>
              </w:rPr>
              <w:t>.</w:t>
            </w:r>
            <w:r w:rsidR="007C1BB9">
              <w:rPr>
                <w:szCs w:val="22"/>
              </w:rPr>
              <w:t xml:space="preserve"> </w:t>
            </w:r>
          </w:p>
        </w:tc>
      </w:tr>
      <w:tr w:rsidR="00F61373" w:rsidRPr="005540A6" w14:paraId="468C503B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361A35F0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2694158D" w14:textId="48801F0B" w:rsidR="007F0F52" w:rsidRPr="00971082" w:rsidRDefault="00B8791F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25. 3. 2025; 26. 3. 2025</w:t>
            </w:r>
          </w:p>
        </w:tc>
        <w:tc>
          <w:tcPr>
            <w:tcW w:w="4388" w:type="dxa"/>
            <w:vAlign w:val="center"/>
          </w:tcPr>
          <w:p w14:paraId="1A0B8224" w14:textId="3D8E8AF6" w:rsidR="007F0F52" w:rsidRPr="00971082" w:rsidRDefault="00B8791F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24. 3. 2025</w:t>
            </w:r>
          </w:p>
        </w:tc>
      </w:tr>
      <w:tr w:rsidR="00F61373" w:rsidRPr="005540A6" w14:paraId="4960C230" w14:textId="77777777" w:rsidTr="006452BB">
        <w:trPr>
          <w:trHeight w:val="1229"/>
        </w:trPr>
        <w:tc>
          <w:tcPr>
            <w:tcW w:w="1263" w:type="dxa"/>
            <w:vAlign w:val="center"/>
          </w:tcPr>
          <w:p w14:paraId="0FEEC745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65F61C1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24361217" w14:textId="77777777" w:rsidR="007F0F52" w:rsidRPr="00F61373" w:rsidRDefault="007F0F52" w:rsidP="00971082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2006905E" w14:textId="77777777" w:rsidR="007F0F52" w:rsidRDefault="007F0F52" w:rsidP="008C0240">
      <w:pPr>
        <w:spacing w:before="0" w:after="120"/>
        <w:ind w:firstLine="0"/>
      </w:pPr>
    </w:p>
    <w:p w14:paraId="36DD3353" w14:textId="77777777" w:rsidR="0095797B" w:rsidRDefault="0095797B" w:rsidP="0072345A">
      <w:pPr>
        <w:spacing w:before="0"/>
        <w:ind w:firstLine="0"/>
      </w:pPr>
    </w:p>
    <w:p w14:paraId="5F06D470" w14:textId="77777777" w:rsidR="00D2637B" w:rsidRPr="00D2637B" w:rsidRDefault="00D2637B" w:rsidP="00D2637B"/>
    <w:p w14:paraId="2410AC00" w14:textId="77777777" w:rsidR="00D2637B" w:rsidRPr="00D2637B" w:rsidRDefault="00D2637B" w:rsidP="00D2637B"/>
    <w:p w14:paraId="2EA33147" w14:textId="77777777" w:rsidR="00D2637B" w:rsidRPr="00D2637B" w:rsidRDefault="00D2637B" w:rsidP="00D2637B"/>
    <w:p w14:paraId="45A629E3" w14:textId="77777777" w:rsidR="00D2637B" w:rsidRDefault="00D2637B" w:rsidP="00D2637B"/>
    <w:p w14:paraId="12A1D30B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C448" w14:textId="77777777" w:rsidR="003A083B" w:rsidRDefault="003A083B" w:rsidP="00D34566">
      <w:r>
        <w:separator/>
      </w:r>
    </w:p>
  </w:endnote>
  <w:endnote w:type="continuationSeparator" w:id="0">
    <w:p w14:paraId="3C664BC6" w14:textId="77777777" w:rsidR="003A083B" w:rsidRDefault="003A083B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Arial"/>
    <w:charset w:val="00"/>
    <w:family w:val="roman"/>
    <w:pitch w:val="default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03AA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65408" behindDoc="0" locked="1" layoutInCell="1" allowOverlap="1" wp14:anchorId="3E152540" wp14:editId="4C42D25B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63360" behindDoc="1" locked="1" layoutInCell="1" allowOverlap="1" wp14:anchorId="3A8CB930" wp14:editId="0866A16D">
          <wp:simplePos x="0" y="0"/>
          <wp:positionH relativeFrom="page">
            <wp:posOffset>660400</wp:posOffset>
          </wp:positionH>
          <wp:positionV relativeFrom="page">
            <wp:posOffset>9956800</wp:posOffset>
          </wp:positionV>
          <wp:extent cx="2195830" cy="234950"/>
          <wp:effectExtent l="0" t="0" r="0" b="0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4046"/>
                  <a:stretch/>
                </pic:blipFill>
                <pic:spPr bwMode="auto">
                  <a:xfrm>
                    <a:off x="0" y="0"/>
                    <a:ext cx="219583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68BF" w14:textId="77777777" w:rsidR="003A083B" w:rsidRDefault="003A083B" w:rsidP="00D34566">
      <w:r>
        <w:separator/>
      </w:r>
    </w:p>
  </w:footnote>
  <w:footnote w:type="continuationSeparator" w:id="0">
    <w:p w14:paraId="4DB224CE" w14:textId="77777777" w:rsidR="003A083B" w:rsidRDefault="003A083B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D55F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CFA293" wp14:editId="7F9CD144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577F3" w14:textId="35D28A03" w:rsidR="00C56D26" w:rsidRPr="00532BFD" w:rsidRDefault="00C56D26" w:rsidP="5D897144">
    <w:pPr>
      <w:pStyle w:val="Zhlav"/>
      <w:tabs>
        <w:tab w:val="left" w:pos="2100"/>
      </w:tabs>
      <w:ind w:right="-1" w:firstLine="0"/>
      <w:jc w:val="right"/>
      <w:rPr>
        <w:i/>
        <w:iCs/>
      </w:rPr>
    </w:pPr>
    <w:r>
      <w:tab/>
    </w:r>
    <w:r w:rsidR="49519296" w:rsidRPr="00532BFD">
      <w:rPr>
        <w:i/>
        <w:iCs/>
        <w:color w:val="368537"/>
      </w:rPr>
      <w:t xml:space="preserve">                                                                 </w:t>
    </w:r>
    <w:r w:rsidR="49519296" w:rsidRPr="007C1BB9">
      <w:rPr>
        <w:i/>
        <w:iCs/>
        <w:color w:val="368537"/>
      </w:rPr>
      <w:t xml:space="preserve">Č.j. DIA- </w:t>
    </w:r>
    <w:r w:rsidR="00D45924">
      <w:rPr>
        <w:i/>
        <w:iCs/>
        <w:color w:val="368537"/>
      </w:rPr>
      <w:t>21587</w:t>
    </w:r>
    <w:r w:rsidR="007C1BB9" w:rsidRPr="007C1BB9">
      <w:rPr>
        <w:i/>
        <w:iCs/>
        <w:color w:val="368537"/>
      </w:rPr>
      <w:t>-</w:t>
    </w:r>
    <w:r w:rsidR="00232616">
      <w:rPr>
        <w:i/>
        <w:iCs/>
        <w:color w:val="368537"/>
      </w:rPr>
      <w:t>15</w:t>
    </w:r>
    <w:r w:rsidR="007C1BB9" w:rsidRPr="007C1BB9">
      <w:rPr>
        <w:i/>
        <w:iCs/>
        <w:color w:val="368537"/>
      </w:rPr>
      <w:t>/SEP-2024</w:t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C9"/>
    <w:multiLevelType w:val="hybridMultilevel"/>
    <w:tmpl w:val="3014C7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F6AE6"/>
    <w:multiLevelType w:val="hybridMultilevel"/>
    <w:tmpl w:val="E3388F98"/>
    <w:lvl w:ilvl="0" w:tplc="228A518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1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83E80"/>
    <w:multiLevelType w:val="hybridMultilevel"/>
    <w:tmpl w:val="E97A7C4E"/>
    <w:lvl w:ilvl="0" w:tplc="17F6B254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5358BE"/>
    <w:multiLevelType w:val="hybridMultilevel"/>
    <w:tmpl w:val="592660D4"/>
    <w:lvl w:ilvl="0" w:tplc="040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 w15:restartNumberingAfterBreak="0">
    <w:nsid w:val="447B6B55"/>
    <w:multiLevelType w:val="hybridMultilevel"/>
    <w:tmpl w:val="F05CAC8A"/>
    <w:lvl w:ilvl="0" w:tplc="4AEA791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3929"/>
    <w:multiLevelType w:val="hybridMultilevel"/>
    <w:tmpl w:val="F05CA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6F80"/>
    <w:multiLevelType w:val="multilevel"/>
    <w:tmpl w:val="808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171BB0"/>
    <w:multiLevelType w:val="hybridMultilevel"/>
    <w:tmpl w:val="9BB85CDC"/>
    <w:lvl w:ilvl="0" w:tplc="C6E83CA6">
      <w:start w:val="1"/>
      <w:numFmt w:val="decimal"/>
      <w:lvlText w:val="%1."/>
      <w:lvlJc w:val="left"/>
      <w:pPr>
        <w:ind w:left="1353" w:hanging="360"/>
      </w:pPr>
    </w:lvl>
    <w:lvl w:ilvl="1" w:tplc="2F0E8C9E">
      <w:start w:val="1"/>
      <w:numFmt w:val="lowerLetter"/>
      <w:lvlText w:val="%2."/>
      <w:lvlJc w:val="left"/>
      <w:pPr>
        <w:ind w:left="2073" w:hanging="360"/>
      </w:pPr>
    </w:lvl>
    <w:lvl w:ilvl="2" w:tplc="FC5AA762">
      <w:start w:val="1"/>
      <w:numFmt w:val="lowerRoman"/>
      <w:lvlText w:val="%3."/>
      <w:lvlJc w:val="right"/>
      <w:pPr>
        <w:ind w:left="2793" w:hanging="180"/>
      </w:pPr>
    </w:lvl>
    <w:lvl w:ilvl="3" w:tplc="E5AA57F6">
      <w:start w:val="1"/>
      <w:numFmt w:val="decimal"/>
      <w:lvlText w:val="%4."/>
      <w:lvlJc w:val="left"/>
      <w:pPr>
        <w:ind w:left="3513" w:hanging="360"/>
      </w:pPr>
    </w:lvl>
    <w:lvl w:ilvl="4" w:tplc="F9FE0758">
      <w:start w:val="1"/>
      <w:numFmt w:val="lowerLetter"/>
      <w:lvlText w:val="%5."/>
      <w:lvlJc w:val="left"/>
      <w:pPr>
        <w:ind w:left="4233" w:hanging="360"/>
      </w:pPr>
    </w:lvl>
    <w:lvl w:ilvl="5" w:tplc="2752CC9C">
      <w:start w:val="1"/>
      <w:numFmt w:val="lowerRoman"/>
      <w:lvlText w:val="%6."/>
      <w:lvlJc w:val="right"/>
      <w:pPr>
        <w:ind w:left="4953" w:hanging="180"/>
      </w:pPr>
    </w:lvl>
    <w:lvl w:ilvl="6" w:tplc="02C6C5A2">
      <w:start w:val="1"/>
      <w:numFmt w:val="decimal"/>
      <w:lvlText w:val="%7."/>
      <w:lvlJc w:val="left"/>
      <w:pPr>
        <w:ind w:left="5673" w:hanging="360"/>
      </w:pPr>
    </w:lvl>
    <w:lvl w:ilvl="7" w:tplc="930A9518">
      <w:start w:val="1"/>
      <w:numFmt w:val="lowerLetter"/>
      <w:lvlText w:val="%8."/>
      <w:lvlJc w:val="left"/>
      <w:pPr>
        <w:ind w:left="6393" w:hanging="360"/>
      </w:pPr>
    </w:lvl>
    <w:lvl w:ilvl="8" w:tplc="1F60F788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7E32"/>
    <w:multiLevelType w:val="hybridMultilevel"/>
    <w:tmpl w:val="F05CA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93456964">
    <w:abstractNumId w:val="26"/>
  </w:num>
  <w:num w:numId="2" w16cid:durableId="275063042">
    <w:abstractNumId w:val="32"/>
  </w:num>
  <w:num w:numId="3" w16cid:durableId="1095904456">
    <w:abstractNumId w:val="27"/>
  </w:num>
  <w:num w:numId="4" w16cid:durableId="1416778481">
    <w:abstractNumId w:val="17"/>
  </w:num>
  <w:num w:numId="5" w16cid:durableId="1405839225">
    <w:abstractNumId w:val="18"/>
  </w:num>
  <w:num w:numId="6" w16cid:durableId="1718162830">
    <w:abstractNumId w:val="20"/>
  </w:num>
  <w:num w:numId="7" w16cid:durableId="446504399">
    <w:abstractNumId w:val="32"/>
  </w:num>
  <w:num w:numId="8" w16cid:durableId="621039561">
    <w:abstractNumId w:val="11"/>
  </w:num>
  <w:num w:numId="9" w16cid:durableId="1292593999">
    <w:abstractNumId w:val="21"/>
  </w:num>
  <w:num w:numId="10" w16cid:durableId="34624032">
    <w:abstractNumId w:val="4"/>
  </w:num>
  <w:num w:numId="11" w16cid:durableId="973363993">
    <w:abstractNumId w:val="32"/>
  </w:num>
  <w:num w:numId="12" w16cid:durableId="1350566701">
    <w:abstractNumId w:val="14"/>
  </w:num>
  <w:num w:numId="13" w16cid:durableId="372075387">
    <w:abstractNumId w:val="3"/>
  </w:num>
  <w:num w:numId="14" w16cid:durableId="522087866">
    <w:abstractNumId w:val="32"/>
  </w:num>
  <w:num w:numId="15" w16cid:durableId="1426998221">
    <w:abstractNumId w:val="25"/>
  </w:num>
  <w:num w:numId="16" w16cid:durableId="978344468">
    <w:abstractNumId w:val="32"/>
  </w:num>
  <w:num w:numId="17" w16cid:durableId="623536069">
    <w:abstractNumId w:val="32"/>
  </w:num>
  <w:num w:numId="18" w16cid:durableId="666903892">
    <w:abstractNumId w:val="32"/>
  </w:num>
  <w:num w:numId="19" w16cid:durableId="1696493769">
    <w:abstractNumId w:val="30"/>
  </w:num>
  <w:num w:numId="20" w16cid:durableId="1884707709">
    <w:abstractNumId w:val="12"/>
  </w:num>
  <w:num w:numId="21" w16cid:durableId="1482118567">
    <w:abstractNumId w:val="29"/>
  </w:num>
  <w:num w:numId="22" w16cid:durableId="2075271226">
    <w:abstractNumId w:val="10"/>
  </w:num>
  <w:num w:numId="23" w16cid:durableId="1016612362">
    <w:abstractNumId w:val="9"/>
  </w:num>
  <w:num w:numId="24" w16cid:durableId="1815176484">
    <w:abstractNumId w:val="24"/>
  </w:num>
  <w:num w:numId="25" w16cid:durableId="1584877610">
    <w:abstractNumId w:val="7"/>
  </w:num>
  <w:num w:numId="26" w16cid:durableId="1718699708">
    <w:abstractNumId w:val="5"/>
  </w:num>
  <w:num w:numId="27" w16cid:durableId="2019694487">
    <w:abstractNumId w:val="31"/>
  </w:num>
  <w:num w:numId="28" w16cid:durableId="160583160">
    <w:abstractNumId w:val="32"/>
  </w:num>
  <w:num w:numId="29" w16cid:durableId="17708469">
    <w:abstractNumId w:val="32"/>
  </w:num>
  <w:num w:numId="30" w16cid:durableId="77021044">
    <w:abstractNumId w:val="32"/>
  </w:num>
  <w:num w:numId="31" w16cid:durableId="460154056">
    <w:abstractNumId w:val="32"/>
  </w:num>
  <w:num w:numId="32" w16cid:durableId="1263151999">
    <w:abstractNumId w:val="32"/>
  </w:num>
  <w:num w:numId="33" w16cid:durableId="1576351726">
    <w:abstractNumId w:val="32"/>
  </w:num>
  <w:num w:numId="34" w16cid:durableId="544147533">
    <w:abstractNumId w:val="32"/>
  </w:num>
  <w:num w:numId="35" w16cid:durableId="1517620905">
    <w:abstractNumId w:val="6"/>
  </w:num>
  <w:num w:numId="36" w16cid:durableId="1273198509">
    <w:abstractNumId w:val="32"/>
  </w:num>
  <w:num w:numId="37" w16cid:durableId="1678194509">
    <w:abstractNumId w:val="0"/>
  </w:num>
  <w:num w:numId="38" w16cid:durableId="2017531621">
    <w:abstractNumId w:val="32"/>
  </w:num>
  <w:num w:numId="39" w16cid:durableId="1564176295">
    <w:abstractNumId w:val="8"/>
  </w:num>
  <w:num w:numId="40" w16cid:durableId="304701084">
    <w:abstractNumId w:val="15"/>
  </w:num>
  <w:num w:numId="41" w16cid:durableId="1527713872">
    <w:abstractNumId w:val="13"/>
  </w:num>
  <w:num w:numId="42" w16cid:durableId="749156336">
    <w:abstractNumId w:val="23"/>
  </w:num>
  <w:num w:numId="43" w16cid:durableId="1276521263">
    <w:abstractNumId w:val="22"/>
  </w:num>
  <w:num w:numId="44" w16cid:durableId="446855977">
    <w:abstractNumId w:val="2"/>
  </w:num>
  <w:num w:numId="45" w16cid:durableId="283078901">
    <w:abstractNumId w:val="16"/>
  </w:num>
  <w:num w:numId="46" w16cid:durableId="586428729">
    <w:abstractNumId w:val="1"/>
  </w:num>
  <w:num w:numId="47" w16cid:durableId="411466066">
    <w:abstractNumId w:val="28"/>
  </w:num>
  <w:num w:numId="48" w16cid:durableId="2782253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4B"/>
    <w:rsid w:val="000015AE"/>
    <w:rsid w:val="0000496C"/>
    <w:rsid w:val="00005239"/>
    <w:rsid w:val="000054B5"/>
    <w:rsid w:val="0001255C"/>
    <w:rsid w:val="00021EF6"/>
    <w:rsid w:val="0002533A"/>
    <w:rsid w:val="000411B6"/>
    <w:rsid w:val="00047F56"/>
    <w:rsid w:val="00051546"/>
    <w:rsid w:val="000672CF"/>
    <w:rsid w:val="00070AB0"/>
    <w:rsid w:val="0007320D"/>
    <w:rsid w:val="000864A3"/>
    <w:rsid w:val="00091B6F"/>
    <w:rsid w:val="000A5C66"/>
    <w:rsid w:val="000C6C5A"/>
    <w:rsid w:val="000D114F"/>
    <w:rsid w:val="000F592B"/>
    <w:rsid w:val="00102FB1"/>
    <w:rsid w:val="0010347A"/>
    <w:rsid w:val="00111901"/>
    <w:rsid w:val="0011739F"/>
    <w:rsid w:val="00117C1E"/>
    <w:rsid w:val="00122BFA"/>
    <w:rsid w:val="001242FB"/>
    <w:rsid w:val="0013034D"/>
    <w:rsid w:val="001405FD"/>
    <w:rsid w:val="00151B9C"/>
    <w:rsid w:val="00153FDE"/>
    <w:rsid w:val="00157F1E"/>
    <w:rsid w:val="001631F6"/>
    <w:rsid w:val="00163E8A"/>
    <w:rsid w:val="0016581F"/>
    <w:rsid w:val="00176435"/>
    <w:rsid w:val="001773FA"/>
    <w:rsid w:val="00182A3F"/>
    <w:rsid w:val="001834BC"/>
    <w:rsid w:val="00186C19"/>
    <w:rsid w:val="001A0820"/>
    <w:rsid w:val="001A7050"/>
    <w:rsid w:val="001B103F"/>
    <w:rsid w:val="001C0FC1"/>
    <w:rsid w:val="001C280A"/>
    <w:rsid w:val="001C5C0B"/>
    <w:rsid w:val="001E0CDB"/>
    <w:rsid w:val="001E483D"/>
    <w:rsid w:val="001E65A0"/>
    <w:rsid w:val="00206D8B"/>
    <w:rsid w:val="00221BDA"/>
    <w:rsid w:val="0022243C"/>
    <w:rsid w:val="00224A0D"/>
    <w:rsid w:val="002279C2"/>
    <w:rsid w:val="00232616"/>
    <w:rsid w:val="00233E47"/>
    <w:rsid w:val="00250A39"/>
    <w:rsid w:val="002520FC"/>
    <w:rsid w:val="002524C7"/>
    <w:rsid w:val="00262268"/>
    <w:rsid w:val="00265A1D"/>
    <w:rsid w:val="00271321"/>
    <w:rsid w:val="0028148A"/>
    <w:rsid w:val="0028189A"/>
    <w:rsid w:val="00282126"/>
    <w:rsid w:val="00283289"/>
    <w:rsid w:val="00283725"/>
    <w:rsid w:val="0029159D"/>
    <w:rsid w:val="0029346D"/>
    <w:rsid w:val="0029399F"/>
    <w:rsid w:val="00295DB3"/>
    <w:rsid w:val="002A1050"/>
    <w:rsid w:val="002A22BC"/>
    <w:rsid w:val="002A6640"/>
    <w:rsid w:val="002B0C21"/>
    <w:rsid w:val="002B422E"/>
    <w:rsid w:val="002C0CC5"/>
    <w:rsid w:val="002C745F"/>
    <w:rsid w:val="002D41EC"/>
    <w:rsid w:val="002E0F60"/>
    <w:rsid w:val="002E6518"/>
    <w:rsid w:val="002E758A"/>
    <w:rsid w:val="002F00B5"/>
    <w:rsid w:val="00305822"/>
    <w:rsid w:val="00307E1D"/>
    <w:rsid w:val="003153DB"/>
    <w:rsid w:val="00315507"/>
    <w:rsid w:val="00323DE0"/>
    <w:rsid w:val="003249E1"/>
    <w:rsid w:val="00330BD0"/>
    <w:rsid w:val="0033753C"/>
    <w:rsid w:val="003427F4"/>
    <w:rsid w:val="003475C5"/>
    <w:rsid w:val="003517A1"/>
    <w:rsid w:val="00352AD2"/>
    <w:rsid w:val="0035753E"/>
    <w:rsid w:val="00362CB2"/>
    <w:rsid w:val="00367DC7"/>
    <w:rsid w:val="003738A6"/>
    <w:rsid w:val="00377277"/>
    <w:rsid w:val="00390526"/>
    <w:rsid w:val="00393AC6"/>
    <w:rsid w:val="003A083B"/>
    <w:rsid w:val="003B5D00"/>
    <w:rsid w:val="003C0CC0"/>
    <w:rsid w:val="003D2670"/>
    <w:rsid w:val="003D4527"/>
    <w:rsid w:val="003D6864"/>
    <w:rsid w:val="003E1F6E"/>
    <w:rsid w:val="003E4664"/>
    <w:rsid w:val="003F1BF0"/>
    <w:rsid w:val="00403343"/>
    <w:rsid w:val="00403C8D"/>
    <w:rsid w:val="00410F32"/>
    <w:rsid w:val="004144CD"/>
    <w:rsid w:val="004211C9"/>
    <w:rsid w:val="00427B4D"/>
    <w:rsid w:val="0043158E"/>
    <w:rsid w:val="004342C0"/>
    <w:rsid w:val="004435D3"/>
    <w:rsid w:val="004556B2"/>
    <w:rsid w:val="00456528"/>
    <w:rsid w:val="004602E8"/>
    <w:rsid w:val="00461375"/>
    <w:rsid w:val="004712C3"/>
    <w:rsid w:val="00472C1C"/>
    <w:rsid w:val="00473EFE"/>
    <w:rsid w:val="00474144"/>
    <w:rsid w:val="00476F6E"/>
    <w:rsid w:val="00477635"/>
    <w:rsid w:val="0048241E"/>
    <w:rsid w:val="004824C3"/>
    <w:rsid w:val="00486017"/>
    <w:rsid w:val="0048672D"/>
    <w:rsid w:val="00496E21"/>
    <w:rsid w:val="004A0716"/>
    <w:rsid w:val="004B0EB9"/>
    <w:rsid w:val="004B4EBB"/>
    <w:rsid w:val="004C1DE6"/>
    <w:rsid w:val="004C3057"/>
    <w:rsid w:val="004C72F1"/>
    <w:rsid w:val="004C7B85"/>
    <w:rsid w:val="004D16F4"/>
    <w:rsid w:val="004D6E05"/>
    <w:rsid w:val="004F210E"/>
    <w:rsid w:val="004F2EAF"/>
    <w:rsid w:val="00502827"/>
    <w:rsid w:val="00510103"/>
    <w:rsid w:val="00511DB2"/>
    <w:rsid w:val="00520AA1"/>
    <w:rsid w:val="00524E05"/>
    <w:rsid w:val="00524F50"/>
    <w:rsid w:val="00527677"/>
    <w:rsid w:val="00532BFD"/>
    <w:rsid w:val="00536130"/>
    <w:rsid w:val="00543FF2"/>
    <w:rsid w:val="00544F58"/>
    <w:rsid w:val="005459D3"/>
    <w:rsid w:val="005470DB"/>
    <w:rsid w:val="00551086"/>
    <w:rsid w:val="0055246E"/>
    <w:rsid w:val="0056359F"/>
    <w:rsid w:val="00582563"/>
    <w:rsid w:val="0059459A"/>
    <w:rsid w:val="0059471B"/>
    <w:rsid w:val="005A7522"/>
    <w:rsid w:val="005A7D7A"/>
    <w:rsid w:val="005B4D9C"/>
    <w:rsid w:val="005C0CEA"/>
    <w:rsid w:val="005C5F20"/>
    <w:rsid w:val="005E1C0B"/>
    <w:rsid w:val="005E6F68"/>
    <w:rsid w:val="00607FD4"/>
    <w:rsid w:val="0063018B"/>
    <w:rsid w:val="00632834"/>
    <w:rsid w:val="00636F55"/>
    <w:rsid w:val="006404D4"/>
    <w:rsid w:val="006408A4"/>
    <w:rsid w:val="0064129C"/>
    <w:rsid w:val="00645213"/>
    <w:rsid w:val="006452BB"/>
    <w:rsid w:val="006628A1"/>
    <w:rsid w:val="00667DC4"/>
    <w:rsid w:val="00696E45"/>
    <w:rsid w:val="006973BC"/>
    <w:rsid w:val="00697D39"/>
    <w:rsid w:val="006A1405"/>
    <w:rsid w:val="006B010F"/>
    <w:rsid w:val="006B25F0"/>
    <w:rsid w:val="006C3E1D"/>
    <w:rsid w:val="006D0BBD"/>
    <w:rsid w:val="006D3D3F"/>
    <w:rsid w:val="006D737F"/>
    <w:rsid w:val="006F21A0"/>
    <w:rsid w:val="006F5225"/>
    <w:rsid w:val="00713755"/>
    <w:rsid w:val="007148A4"/>
    <w:rsid w:val="00714FE0"/>
    <w:rsid w:val="0072345A"/>
    <w:rsid w:val="00731DFC"/>
    <w:rsid w:val="0073497C"/>
    <w:rsid w:val="00735E79"/>
    <w:rsid w:val="00740588"/>
    <w:rsid w:val="00740E60"/>
    <w:rsid w:val="00745B25"/>
    <w:rsid w:val="00746AA8"/>
    <w:rsid w:val="00751C73"/>
    <w:rsid w:val="0075328A"/>
    <w:rsid w:val="0075381C"/>
    <w:rsid w:val="00753FCB"/>
    <w:rsid w:val="007710C3"/>
    <w:rsid w:val="007727F2"/>
    <w:rsid w:val="0077426E"/>
    <w:rsid w:val="007777C1"/>
    <w:rsid w:val="00790333"/>
    <w:rsid w:val="007B2345"/>
    <w:rsid w:val="007B457F"/>
    <w:rsid w:val="007B4D24"/>
    <w:rsid w:val="007C0278"/>
    <w:rsid w:val="007C1BB9"/>
    <w:rsid w:val="007C7F2F"/>
    <w:rsid w:val="007D6E40"/>
    <w:rsid w:val="007E1DEC"/>
    <w:rsid w:val="007E3CE6"/>
    <w:rsid w:val="007E42CE"/>
    <w:rsid w:val="007F0F52"/>
    <w:rsid w:val="007F30AA"/>
    <w:rsid w:val="008078AE"/>
    <w:rsid w:val="008252DD"/>
    <w:rsid w:val="00826BDD"/>
    <w:rsid w:val="00833A49"/>
    <w:rsid w:val="00833DE9"/>
    <w:rsid w:val="00841E28"/>
    <w:rsid w:val="00843486"/>
    <w:rsid w:val="00844A60"/>
    <w:rsid w:val="00850079"/>
    <w:rsid w:val="00856166"/>
    <w:rsid w:val="00862F9E"/>
    <w:rsid w:val="008A4604"/>
    <w:rsid w:val="008C0240"/>
    <w:rsid w:val="008C596A"/>
    <w:rsid w:val="008C662B"/>
    <w:rsid w:val="008D5077"/>
    <w:rsid w:val="008E48A8"/>
    <w:rsid w:val="00902811"/>
    <w:rsid w:val="009040D5"/>
    <w:rsid w:val="00905403"/>
    <w:rsid w:val="00905A05"/>
    <w:rsid w:val="009171EB"/>
    <w:rsid w:val="00917BF4"/>
    <w:rsid w:val="00925AE9"/>
    <w:rsid w:val="00925CFD"/>
    <w:rsid w:val="009378F5"/>
    <w:rsid w:val="00945A38"/>
    <w:rsid w:val="00947E8E"/>
    <w:rsid w:val="00947ED5"/>
    <w:rsid w:val="00952C87"/>
    <w:rsid w:val="0095797B"/>
    <w:rsid w:val="009603DE"/>
    <w:rsid w:val="009617AC"/>
    <w:rsid w:val="00971082"/>
    <w:rsid w:val="00985322"/>
    <w:rsid w:val="00986CB7"/>
    <w:rsid w:val="00990FBF"/>
    <w:rsid w:val="00993F32"/>
    <w:rsid w:val="009A1387"/>
    <w:rsid w:val="009C0B08"/>
    <w:rsid w:val="009C12CB"/>
    <w:rsid w:val="009C5EA1"/>
    <w:rsid w:val="009F00F2"/>
    <w:rsid w:val="00A00AE5"/>
    <w:rsid w:val="00A06080"/>
    <w:rsid w:val="00A11046"/>
    <w:rsid w:val="00A15CC1"/>
    <w:rsid w:val="00A21D27"/>
    <w:rsid w:val="00A243B4"/>
    <w:rsid w:val="00A25A7B"/>
    <w:rsid w:val="00A37D0E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75D3C"/>
    <w:rsid w:val="00A86B2B"/>
    <w:rsid w:val="00A9581E"/>
    <w:rsid w:val="00AA160E"/>
    <w:rsid w:val="00AA5EBF"/>
    <w:rsid w:val="00AA7035"/>
    <w:rsid w:val="00AA73F5"/>
    <w:rsid w:val="00AB0D90"/>
    <w:rsid w:val="00AB5F4B"/>
    <w:rsid w:val="00AC1388"/>
    <w:rsid w:val="00AD0744"/>
    <w:rsid w:val="00AD2342"/>
    <w:rsid w:val="00AD404D"/>
    <w:rsid w:val="00AD522A"/>
    <w:rsid w:val="00AD7604"/>
    <w:rsid w:val="00AD7A96"/>
    <w:rsid w:val="00AE02AE"/>
    <w:rsid w:val="00AF4DC1"/>
    <w:rsid w:val="00AF71C3"/>
    <w:rsid w:val="00B001A1"/>
    <w:rsid w:val="00B04DF0"/>
    <w:rsid w:val="00B12EAB"/>
    <w:rsid w:val="00B2011D"/>
    <w:rsid w:val="00B218E2"/>
    <w:rsid w:val="00B2461A"/>
    <w:rsid w:val="00B27519"/>
    <w:rsid w:val="00B3146F"/>
    <w:rsid w:val="00B36AD0"/>
    <w:rsid w:val="00B41ED2"/>
    <w:rsid w:val="00B440E4"/>
    <w:rsid w:val="00B76453"/>
    <w:rsid w:val="00B7791B"/>
    <w:rsid w:val="00B866C3"/>
    <w:rsid w:val="00B86A3B"/>
    <w:rsid w:val="00B8791F"/>
    <w:rsid w:val="00B92EBB"/>
    <w:rsid w:val="00B95BBE"/>
    <w:rsid w:val="00B97120"/>
    <w:rsid w:val="00BB7DC5"/>
    <w:rsid w:val="00BD3156"/>
    <w:rsid w:val="00BD79D0"/>
    <w:rsid w:val="00BF1DFF"/>
    <w:rsid w:val="00BF73A7"/>
    <w:rsid w:val="00C012AC"/>
    <w:rsid w:val="00C016E2"/>
    <w:rsid w:val="00C01F5B"/>
    <w:rsid w:val="00C11197"/>
    <w:rsid w:val="00C1206A"/>
    <w:rsid w:val="00C168ED"/>
    <w:rsid w:val="00C22E24"/>
    <w:rsid w:val="00C25813"/>
    <w:rsid w:val="00C3535D"/>
    <w:rsid w:val="00C435B7"/>
    <w:rsid w:val="00C53CA7"/>
    <w:rsid w:val="00C56D26"/>
    <w:rsid w:val="00C57C0C"/>
    <w:rsid w:val="00C63BD0"/>
    <w:rsid w:val="00C713D4"/>
    <w:rsid w:val="00C72C5C"/>
    <w:rsid w:val="00C8080E"/>
    <w:rsid w:val="00C83836"/>
    <w:rsid w:val="00C9121D"/>
    <w:rsid w:val="00CA2C3D"/>
    <w:rsid w:val="00CA62F0"/>
    <w:rsid w:val="00CA7CF0"/>
    <w:rsid w:val="00CD39D8"/>
    <w:rsid w:val="00CD5770"/>
    <w:rsid w:val="00CD7066"/>
    <w:rsid w:val="00CD7532"/>
    <w:rsid w:val="00CE1A69"/>
    <w:rsid w:val="00CE7417"/>
    <w:rsid w:val="00CF036F"/>
    <w:rsid w:val="00CF26DA"/>
    <w:rsid w:val="00CF727D"/>
    <w:rsid w:val="00CF7D08"/>
    <w:rsid w:val="00D00001"/>
    <w:rsid w:val="00D020AA"/>
    <w:rsid w:val="00D0277E"/>
    <w:rsid w:val="00D060C6"/>
    <w:rsid w:val="00D151EF"/>
    <w:rsid w:val="00D20336"/>
    <w:rsid w:val="00D2046F"/>
    <w:rsid w:val="00D23272"/>
    <w:rsid w:val="00D24464"/>
    <w:rsid w:val="00D2480D"/>
    <w:rsid w:val="00D2637B"/>
    <w:rsid w:val="00D26C20"/>
    <w:rsid w:val="00D34566"/>
    <w:rsid w:val="00D36129"/>
    <w:rsid w:val="00D40D6B"/>
    <w:rsid w:val="00D4486E"/>
    <w:rsid w:val="00D45924"/>
    <w:rsid w:val="00D562FB"/>
    <w:rsid w:val="00D62D51"/>
    <w:rsid w:val="00D63609"/>
    <w:rsid w:val="00D71556"/>
    <w:rsid w:val="00D923DF"/>
    <w:rsid w:val="00D92C15"/>
    <w:rsid w:val="00D93413"/>
    <w:rsid w:val="00D9546C"/>
    <w:rsid w:val="00D95B6F"/>
    <w:rsid w:val="00DA544B"/>
    <w:rsid w:val="00DB3036"/>
    <w:rsid w:val="00DB7C41"/>
    <w:rsid w:val="00DC1A58"/>
    <w:rsid w:val="00DC578D"/>
    <w:rsid w:val="00DD502A"/>
    <w:rsid w:val="00DD50DF"/>
    <w:rsid w:val="00DD71EA"/>
    <w:rsid w:val="00DE0358"/>
    <w:rsid w:val="00DE0C62"/>
    <w:rsid w:val="00DE6FAF"/>
    <w:rsid w:val="00DF010B"/>
    <w:rsid w:val="00E00759"/>
    <w:rsid w:val="00E0147C"/>
    <w:rsid w:val="00E04911"/>
    <w:rsid w:val="00E10E71"/>
    <w:rsid w:val="00E1718D"/>
    <w:rsid w:val="00E22AF1"/>
    <w:rsid w:val="00E24266"/>
    <w:rsid w:val="00E24981"/>
    <w:rsid w:val="00E4156A"/>
    <w:rsid w:val="00E454F3"/>
    <w:rsid w:val="00E524C0"/>
    <w:rsid w:val="00E52A06"/>
    <w:rsid w:val="00E52CFA"/>
    <w:rsid w:val="00E55E34"/>
    <w:rsid w:val="00E6400C"/>
    <w:rsid w:val="00E640CE"/>
    <w:rsid w:val="00E6431C"/>
    <w:rsid w:val="00E650DE"/>
    <w:rsid w:val="00E66C97"/>
    <w:rsid w:val="00E728C0"/>
    <w:rsid w:val="00E7353C"/>
    <w:rsid w:val="00E75611"/>
    <w:rsid w:val="00E83617"/>
    <w:rsid w:val="00E83DE8"/>
    <w:rsid w:val="00E8742D"/>
    <w:rsid w:val="00E903C1"/>
    <w:rsid w:val="00E97FF3"/>
    <w:rsid w:val="00EA6CE5"/>
    <w:rsid w:val="00EA7E47"/>
    <w:rsid w:val="00EB01B4"/>
    <w:rsid w:val="00EB1316"/>
    <w:rsid w:val="00EB3370"/>
    <w:rsid w:val="00EC2D3F"/>
    <w:rsid w:val="00EC42D1"/>
    <w:rsid w:val="00EC5609"/>
    <w:rsid w:val="00EE37C0"/>
    <w:rsid w:val="00EE3BE0"/>
    <w:rsid w:val="00EF34F9"/>
    <w:rsid w:val="00EF753F"/>
    <w:rsid w:val="00F046BD"/>
    <w:rsid w:val="00F06676"/>
    <w:rsid w:val="00F112C2"/>
    <w:rsid w:val="00F208DA"/>
    <w:rsid w:val="00F239A0"/>
    <w:rsid w:val="00F325A2"/>
    <w:rsid w:val="00F43BC6"/>
    <w:rsid w:val="00F4596D"/>
    <w:rsid w:val="00F45F5B"/>
    <w:rsid w:val="00F504A4"/>
    <w:rsid w:val="00F52DAA"/>
    <w:rsid w:val="00F563B2"/>
    <w:rsid w:val="00F61373"/>
    <w:rsid w:val="00F6315C"/>
    <w:rsid w:val="00F640D8"/>
    <w:rsid w:val="00F71DAD"/>
    <w:rsid w:val="00F732B8"/>
    <w:rsid w:val="00F74AFF"/>
    <w:rsid w:val="00F843E1"/>
    <w:rsid w:val="00FA74DA"/>
    <w:rsid w:val="00FB168E"/>
    <w:rsid w:val="00FB6CA2"/>
    <w:rsid w:val="00FB741D"/>
    <w:rsid w:val="00FC60E6"/>
    <w:rsid w:val="00FC7F91"/>
    <w:rsid w:val="00FD319F"/>
    <w:rsid w:val="00FD73E4"/>
    <w:rsid w:val="00FF0C20"/>
    <w:rsid w:val="00FF1581"/>
    <w:rsid w:val="00FF2702"/>
    <w:rsid w:val="05351D0C"/>
    <w:rsid w:val="0796AD43"/>
    <w:rsid w:val="0A61FF14"/>
    <w:rsid w:val="12FCB649"/>
    <w:rsid w:val="13D358D5"/>
    <w:rsid w:val="149684AC"/>
    <w:rsid w:val="191EEE36"/>
    <w:rsid w:val="1B7653AB"/>
    <w:rsid w:val="1F350FB1"/>
    <w:rsid w:val="230BF5FE"/>
    <w:rsid w:val="2383D1CC"/>
    <w:rsid w:val="280C8628"/>
    <w:rsid w:val="29EDC64E"/>
    <w:rsid w:val="305BE7A0"/>
    <w:rsid w:val="3D2D5782"/>
    <w:rsid w:val="3E9E503C"/>
    <w:rsid w:val="41429791"/>
    <w:rsid w:val="482971F1"/>
    <w:rsid w:val="49519296"/>
    <w:rsid w:val="503D9454"/>
    <w:rsid w:val="508D15F3"/>
    <w:rsid w:val="53A50BF3"/>
    <w:rsid w:val="55E2DCB0"/>
    <w:rsid w:val="5D897144"/>
    <w:rsid w:val="64E38173"/>
    <w:rsid w:val="66ECB0B2"/>
    <w:rsid w:val="69E08300"/>
    <w:rsid w:val="6A66185A"/>
    <w:rsid w:val="6C0802A6"/>
    <w:rsid w:val="6C2F9E73"/>
    <w:rsid w:val="6CBEDE78"/>
    <w:rsid w:val="6DB5C6F8"/>
    <w:rsid w:val="734ED486"/>
    <w:rsid w:val="76EBE5F8"/>
    <w:rsid w:val="7A4B1AEE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578FC"/>
  <w15:docId w15:val="{8367A19A-E95C-4407-9B47-6C9E65F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4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1" ma:contentTypeDescription="Vytvoří nový dokument" ma:contentTypeScope="" ma:versionID="8b2228ad83cb36a97d8ea076f97a5aed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54cebe0629517ba6feeee1166263baa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</documentManagement>
</p:properties>
</file>

<file path=customXml/itemProps1.xml><?xml version="1.0" encoding="utf-8"?>
<ds:datastoreItem xmlns:ds="http://schemas.openxmlformats.org/officeDocument/2006/customXml" ds:itemID="{E9D02DD2-5DCF-4C8F-8FE2-25EFE229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Potěšilová Simona</dc:creator>
  <cp:lastModifiedBy>Hubová Renáta</cp:lastModifiedBy>
  <cp:revision>2</cp:revision>
  <cp:lastPrinted>2013-06-07T08:12:00Z</cp:lastPrinted>
  <dcterms:created xsi:type="dcterms:W3CDTF">2025-03-27T18:50:00Z</dcterms:created>
  <dcterms:modified xsi:type="dcterms:W3CDTF">2025-03-27T18:50:00Z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