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6BDF" w14:textId="77777777" w:rsidR="00014517" w:rsidRDefault="00014517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3D633EC0" w14:textId="77777777" w:rsidR="00014517" w:rsidRDefault="00014517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36B2571" w14:textId="77777777" w:rsidR="00014517" w:rsidRPr="00C42FCB" w:rsidRDefault="00014517" w:rsidP="00853879">
      <w:pPr>
        <w:jc w:val="right"/>
        <w:rPr>
          <w:rFonts w:ascii="Palatino Linotype" w:hAnsi="Palatino Linotype"/>
          <w:sz w:val="22"/>
          <w:szCs w:val="22"/>
        </w:rPr>
      </w:pPr>
    </w:p>
    <w:p w14:paraId="608823C9" w14:textId="0AF23617" w:rsidR="00BF651C" w:rsidRPr="007B6F68" w:rsidRDefault="00853879" w:rsidP="00853879">
      <w:pPr>
        <w:jc w:val="right"/>
        <w:rPr>
          <w:rFonts w:ascii="Helvetica" w:hAnsi="Helvetica" w:cs="Helvetica"/>
          <w:sz w:val="20"/>
        </w:rPr>
      </w:pPr>
      <w:r w:rsidRPr="007B6F68">
        <w:rPr>
          <w:rFonts w:ascii="Helvetica" w:hAnsi="Helvetica" w:cs="Helvetica"/>
          <w:sz w:val="20"/>
        </w:rPr>
        <w:t xml:space="preserve">Č.j. NG </w:t>
      </w:r>
      <w:r w:rsidR="007B6F68" w:rsidRPr="007B6F68">
        <w:rPr>
          <w:rFonts w:ascii="Helvetica" w:hAnsi="Helvetica" w:cs="Helvetica"/>
          <w:sz w:val="20"/>
        </w:rPr>
        <w:t>384/2025</w:t>
      </w:r>
    </w:p>
    <w:p w14:paraId="61D1B7A6" w14:textId="77777777" w:rsidR="000C4ABD" w:rsidRDefault="000C4ABD" w:rsidP="00853879">
      <w:pPr>
        <w:jc w:val="right"/>
        <w:rPr>
          <w:rFonts w:ascii="Palatino Linotype" w:hAnsi="Palatino Linotype"/>
          <w:sz w:val="20"/>
        </w:rPr>
      </w:pPr>
    </w:p>
    <w:p w14:paraId="4CBF0B5C" w14:textId="77777777" w:rsidR="00C759D0" w:rsidRPr="00D13249" w:rsidRDefault="00C759D0" w:rsidP="00853879">
      <w:pPr>
        <w:jc w:val="right"/>
        <w:rPr>
          <w:rFonts w:ascii="Palatino Linotype" w:hAnsi="Palatino Linotype"/>
          <w:sz w:val="20"/>
        </w:rPr>
      </w:pPr>
    </w:p>
    <w:p w14:paraId="7EC321B7" w14:textId="10CC3C10" w:rsidR="00BD4774" w:rsidRPr="00B63F69" w:rsidRDefault="00BD4774" w:rsidP="007B6F68">
      <w:pPr>
        <w:spacing w:line="312" w:lineRule="auto"/>
        <w:rPr>
          <w:rFonts w:ascii="Helvetica" w:hAnsi="Helvetica" w:cs="Helvetica"/>
          <w:b/>
          <w:bCs/>
          <w:smallCaps/>
          <w:sz w:val="20"/>
        </w:rPr>
      </w:pPr>
      <w:r w:rsidRPr="00B63F69">
        <w:rPr>
          <w:rFonts w:ascii="Helvetica" w:hAnsi="Helvetica" w:cs="Helvetica"/>
          <w:b/>
          <w:bCs/>
          <w:smallCaps/>
          <w:sz w:val="20"/>
        </w:rPr>
        <w:t xml:space="preserve">Dodatek č. </w:t>
      </w:r>
      <w:r w:rsidR="008037C0" w:rsidRPr="00B63F69">
        <w:rPr>
          <w:rFonts w:ascii="Helvetica" w:hAnsi="Helvetica" w:cs="Helvetica"/>
          <w:b/>
          <w:bCs/>
          <w:smallCaps/>
          <w:sz w:val="20"/>
        </w:rPr>
        <w:t>1</w:t>
      </w:r>
    </w:p>
    <w:p w14:paraId="1EF1650A" w14:textId="0AF6B9CC" w:rsidR="00BD4774" w:rsidRPr="00B63F69" w:rsidRDefault="00BD4774" w:rsidP="007B6F68">
      <w:pPr>
        <w:spacing w:line="312" w:lineRule="auto"/>
        <w:rPr>
          <w:rFonts w:ascii="Helvetica" w:hAnsi="Helvetica" w:cs="Helvetica"/>
          <w:b/>
          <w:bCs/>
          <w:smallCaps/>
          <w:sz w:val="20"/>
        </w:rPr>
      </w:pPr>
      <w:r w:rsidRPr="00B63F69">
        <w:rPr>
          <w:rFonts w:ascii="Helvetica" w:hAnsi="Helvetica" w:cs="Helvetica"/>
          <w:smallCaps/>
          <w:sz w:val="20"/>
        </w:rPr>
        <w:t>ke smlouvě o výpůjčce</w:t>
      </w:r>
      <w:r w:rsidRPr="00B63F69">
        <w:rPr>
          <w:rFonts w:ascii="Helvetica" w:hAnsi="Helvetica" w:cs="Helvetica"/>
          <w:b/>
          <w:bCs/>
          <w:smallCaps/>
          <w:sz w:val="20"/>
        </w:rPr>
        <w:t xml:space="preserve"> Č. j. NG </w:t>
      </w:r>
      <w:r w:rsidR="008037C0" w:rsidRPr="00B63F69">
        <w:rPr>
          <w:rFonts w:ascii="Helvetica" w:hAnsi="Helvetica" w:cs="Helvetica"/>
          <w:b/>
          <w:bCs/>
          <w:smallCaps/>
          <w:sz w:val="20"/>
        </w:rPr>
        <w:t>1403/2023 ze dne 10.11.2023</w:t>
      </w:r>
    </w:p>
    <w:p w14:paraId="2DBDF857" w14:textId="4A753852" w:rsidR="00BD4774" w:rsidRPr="00B63F69" w:rsidRDefault="008037C0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>dále jen</w:t>
      </w:r>
      <w:r w:rsidR="00BD4774" w:rsidRPr="00B63F69">
        <w:rPr>
          <w:rFonts w:ascii="Helvetica" w:hAnsi="Helvetica" w:cs="Helvetica"/>
          <w:sz w:val="20"/>
        </w:rPr>
        <w:t xml:space="preserve"> „Dodatek“</w:t>
      </w:r>
    </w:p>
    <w:p w14:paraId="151DE3B0" w14:textId="77777777" w:rsidR="00CC4247" w:rsidRPr="00B63F69" w:rsidRDefault="00CC4247" w:rsidP="007B6F68">
      <w:pPr>
        <w:spacing w:line="312" w:lineRule="auto"/>
        <w:jc w:val="center"/>
        <w:rPr>
          <w:rFonts w:ascii="Helvetica" w:hAnsi="Helvetica" w:cs="Helvetica"/>
          <w:b/>
          <w:bCs/>
          <w:sz w:val="20"/>
        </w:rPr>
      </w:pPr>
    </w:p>
    <w:p w14:paraId="16559D51" w14:textId="4AA1DB71" w:rsidR="00536AB3" w:rsidRPr="00B63F69" w:rsidRDefault="00536AB3" w:rsidP="007B6F68">
      <w:pPr>
        <w:spacing w:line="312" w:lineRule="auto"/>
        <w:rPr>
          <w:rFonts w:ascii="Helvetica" w:hAnsi="Helvetica" w:cs="Helvetica"/>
          <w:b/>
          <w:bCs/>
          <w:sz w:val="20"/>
        </w:rPr>
      </w:pPr>
      <w:r w:rsidRPr="00B63F69">
        <w:rPr>
          <w:rFonts w:ascii="Helvetica" w:hAnsi="Helvetica" w:cs="Helvetica"/>
          <w:b/>
          <w:bCs/>
          <w:sz w:val="20"/>
        </w:rPr>
        <w:t xml:space="preserve">Římskokatolická farnost </w:t>
      </w:r>
      <w:proofErr w:type="spellStart"/>
      <w:r w:rsidR="008037C0" w:rsidRPr="00B63F69">
        <w:rPr>
          <w:rFonts w:ascii="Helvetica" w:hAnsi="Helvetica" w:cs="Helvetica"/>
          <w:b/>
          <w:bCs/>
          <w:sz w:val="20"/>
        </w:rPr>
        <w:t>Bykáň</w:t>
      </w:r>
      <w:proofErr w:type="spellEnd"/>
    </w:p>
    <w:p w14:paraId="4B660C82" w14:textId="0D3532A2" w:rsidR="00EF07E1" w:rsidRPr="00B63F69" w:rsidRDefault="008037C0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>Jakubská 1, Kutná Hora – Vnitřní Město, 284 01 Kutná Hora</w:t>
      </w:r>
    </w:p>
    <w:p w14:paraId="7CB0D14C" w14:textId="7CB96C85" w:rsidR="0056499D" w:rsidRPr="00B63F69" w:rsidRDefault="0056499D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 xml:space="preserve">Zastoupená </w:t>
      </w:r>
      <w:proofErr w:type="spellStart"/>
      <w:r w:rsidR="008037C0" w:rsidRPr="00B63F69">
        <w:rPr>
          <w:rFonts w:ascii="Helvetica" w:hAnsi="Helvetica" w:cs="Helvetica"/>
          <w:sz w:val="20"/>
        </w:rPr>
        <w:t>ThLic</w:t>
      </w:r>
      <w:proofErr w:type="spellEnd"/>
      <w:r w:rsidR="008037C0" w:rsidRPr="00B63F69">
        <w:rPr>
          <w:rFonts w:ascii="Helvetica" w:hAnsi="Helvetica" w:cs="Helvetica"/>
          <w:sz w:val="20"/>
        </w:rPr>
        <w:t>. Vl</w:t>
      </w:r>
      <w:r w:rsidR="001679C6">
        <w:rPr>
          <w:rFonts w:ascii="Helvetica" w:hAnsi="Helvetica" w:cs="Helvetica"/>
          <w:sz w:val="20"/>
        </w:rPr>
        <w:t>a</w:t>
      </w:r>
      <w:r w:rsidR="008037C0" w:rsidRPr="00B63F69">
        <w:rPr>
          <w:rFonts w:ascii="Helvetica" w:hAnsi="Helvetica" w:cs="Helvetica"/>
          <w:sz w:val="20"/>
        </w:rPr>
        <w:t xml:space="preserve">dislavem Brokešem, Ph.D., </w:t>
      </w:r>
      <w:r w:rsidR="009A0E62" w:rsidRPr="00B63F69">
        <w:rPr>
          <w:rFonts w:ascii="Helvetica" w:hAnsi="Helvetica" w:cs="Helvetica"/>
          <w:sz w:val="20"/>
        </w:rPr>
        <w:t>administrátorem</w:t>
      </w:r>
    </w:p>
    <w:p w14:paraId="47E99B8D" w14:textId="2BB9FCA4" w:rsidR="001B68C4" w:rsidRPr="00B63F69" w:rsidRDefault="001B68C4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 xml:space="preserve">IČ </w:t>
      </w:r>
      <w:r w:rsidR="008037C0" w:rsidRPr="00B63F69">
        <w:rPr>
          <w:rFonts w:ascii="Helvetica" w:hAnsi="Helvetica" w:cs="Helvetica"/>
          <w:sz w:val="20"/>
        </w:rPr>
        <w:t>46403213</w:t>
      </w:r>
    </w:p>
    <w:p w14:paraId="70798DB9" w14:textId="77777777" w:rsidR="00F436C7" w:rsidRPr="00B63F69" w:rsidRDefault="00F436C7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>(dále jen „půjčitel“)</w:t>
      </w:r>
    </w:p>
    <w:p w14:paraId="42A1A695" w14:textId="77777777" w:rsidR="00F436C7" w:rsidRPr="00B63F69" w:rsidRDefault="00F436C7" w:rsidP="007B6F68">
      <w:pPr>
        <w:spacing w:line="312" w:lineRule="auto"/>
        <w:rPr>
          <w:rFonts w:ascii="Helvetica" w:hAnsi="Helvetica" w:cs="Helvetica"/>
          <w:sz w:val="20"/>
        </w:rPr>
      </w:pPr>
    </w:p>
    <w:p w14:paraId="40D3DB38" w14:textId="4288E960" w:rsidR="00CC4247" w:rsidRPr="00B63F69" w:rsidRDefault="00F436C7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>a</w:t>
      </w:r>
    </w:p>
    <w:p w14:paraId="2F328386" w14:textId="77777777" w:rsidR="00F436C7" w:rsidRPr="00B63F69" w:rsidRDefault="00F436C7" w:rsidP="007B6F68">
      <w:pPr>
        <w:spacing w:line="312" w:lineRule="auto"/>
        <w:rPr>
          <w:rFonts w:ascii="Helvetica" w:hAnsi="Helvetica" w:cs="Helvetica"/>
          <w:b/>
          <w:snapToGrid w:val="0"/>
          <w:sz w:val="20"/>
        </w:rPr>
      </w:pPr>
    </w:p>
    <w:p w14:paraId="1A8DC9AA" w14:textId="77777777" w:rsidR="000F1C2C" w:rsidRPr="00B63F69" w:rsidRDefault="000F1C2C" w:rsidP="007B6F68">
      <w:pPr>
        <w:spacing w:line="312" w:lineRule="auto"/>
        <w:rPr>
          <w:rFonts w:ascii="Helvetica" w:hAnsi="Helvetica" w:cs="Helvetica"/>
          <w:b/>
          <w:snapToGrid w:val="0"/>
          <w:sz w:val="20"/>
        </w:rPr>
      </w:pPr>
      <w:r w:rsidRPr="00B63F69">
        <w:rPr>
          <w:rFonts w:ascii="Helvetica" w:hAnsi="Helvetica" w:cs="Helvetica"/>
          <w:b/>
          <w:snapToGrid w:val="0"/>
          <w:sz w:val="20"/>
        </w:rPr>
        <w:t xml:space="preserve">Národní galerie v Praze </w:t>
      </w:r>
    </w:p>
    <w:p w14:paraId="4C7E3BD3" w14:textId="77777777" w:rsidR="000F1C2C" w:rsidRPr="00B63F69" w:rsidRDefault="000F1C2C" w:rsidP="007B6F68">
      <w:pPr>
        <w:spacing w:line="312" w:lineRule="auto"/>
        <w:rPr>
          <w:rFonts w:ascii="Helvetica" w:hAnsi="Helvetica" w:cs="Helvetica"/>
          <w:snapToGrid w:val="0"/>
          <w:sz w:val="20"/>
        </w:rPr>
      </w:pPr>
      <w:r w:rsidRPr="00B63F69">
        <w:rPr>
          <w:rFonts w:ascii="Helvetica" w:hAnsi="Helvetica" w:cs="Helvetica"/>
          <w:snapToGrid w:val="0"/>
          <w:sz w:val="20"/>
        </w:rPr>
        <w:t>Staroměstské náměstí 12, 110 15 Praha 1</w:t>
      </w:r>
    </w:p>
    <w:p w14:paraId="21C9E8EB" w14:textId="77777777" w:rsidR="000F1C2C" w:rsidRPr="00B63F69" w:rsidRDefault="000F1C2C" w:rsidP="007B6F68">
      <w:pPr>
        <w:spacing w:line="312" w:lineRule="auto"/>
        <w:rPr>
          <w:rFonts w:ascii="Helvetica" w:hAnsi="Helvetica" w:cs="Helvetica"/>
          <w:snapToGrid w:val="0"/>
          <w:sz w:val="20"/>
        </w:rPr>
      </w:pPr>
      <w:r w:rsidRPr="00B63F69">
        <w:rPr>
          <w:rFonts w:ascii="Helvetica" w:hAnsi="Helvetica" w:cs="Helvetica"/>
          <w:snapToGrid w:val="0"/>
          <w:sz w:val="20"/>
        </w:rPr>
        <w:t xml:space="preserve">zastoupená </w:t>
      </w:r>
      <w:r w:rsidR="00644B50" w:rsidRPr="00B63F69">
        <w:rPr>
          <w:rFonts w:ascii="Helvetica" w:hAnsi="Helvetica" w:cs="Helvetica"/>
          <w:snapToGrid w:val="0"/>
          <w:sz w:val="20"/>
        </w:rPr>
        <w:t xml:space="preserve">Mgr. </w:t>
      </w:r>
      <w:r w:rsidR="006E681D" w:rsidRPr="00B63F69">
        <w:rPr>
          <w:rFonts w:ascii="Helvetica" w:hAnsi="Helvetica" w:cs="Helvetica"/>
          <w:snapToGrid w:val="0"/>
          <w:sz w:val="20"/>
        </w:rPr>
        <w:t>Hanou Veselou</w:t>
      </w:r>
      <w:r w:rsidRPr="00B63F69">
        <w:rPr>
          <w:rFonts w:ascii="Helvetica" w:hAnsi="Helvetica" w:cs="Helvetica"/>
          <w:snapToGrid w:val="0"/>
          <w:sz w:val="20"/>
        </w:rPr>
        <w:t>,</w:t>
      </w:r>
      <w:r w:rsidR="006E681D" w:rsidRPr="00B63F69">
        <w:rPr>
          <w:rFonts w:ascii="Helvetica" w:hAnsi="Helvetica" w:cs="Helvetica"/>
          <w:snapToGrid w:val="0"/>
          <w:sz w:val="20"/>
        </w:rPr>
        <w:t xml:space="preserve"> vedoucí</w:t>
      </w:r>
    </w:p>
    <w:p w14:paraId="59F93BFD" w14:textId="77777777" w:rsidR="000F1C2C" w:rsidRPr="00B63F69" w:rsidRDefault="00EF4828" w:rsidP="007B6F68">
      <w:pPr>
        <w:spacing w:line="312" w:lineRule="auto"/>
        <w:rPr>
          <w:rFonts w:ascii="Helvetica" w:hAnsi="Helvetica" w:cs="Helvetica"/>
          <w:b/>
          <w:bCs/>
          <w:i/>
          <w:snapToGrid w:val="0"/>
          <w:sz w:val="20"/>
        </w:rPr>
      </w:pPr>
      <w:r w:rsidRPr="00B63F69">
        <w:rPr>
          <w:rFonts w:ascii="Helvetica" w:hAnsi="Helvetica" w:cs="Helvetica"/>
          <w:snapToGrid w:val="0"/>
          <w:sz w:val="20"/>
        </w:rPr>
        <w:t>Odbor dokumentace sbírkového fondu</w:t>
      </w:r>
    </w:p>
    <w:p w14:paraId="497F30BA" w14:textId="77777777" w:rsidR="000F1C2C" w:rsidRPr="00B63F69" w:rsidRDefault="000F1C2C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  <w:r w:rsidRPr="00B63F69">
        <w:rPr>
          <w:rFonts w:ascii="Helvetica" w:hAnsi="Helvetica" w:cs="Helvetica"/>
          <w:sz w:val="20"/>
          <w:szCs w:val="20"/>
        </w:rPr>
        <w:t>IČ: 00023281</w:t>
      </w:r>
    </w:p>
    <w:p w14:paraId="2F7D24EA" w14:textId="77777777" w:rsidR="000F1C2C" w:rsidRPr="00B63F69" w:rsidRDefault="000F1C2C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  <w:r w:rsidRPr="00B63F69">
        <w:rPr>
          <w:rFonts w:ascii="Helvetica" w:hAnsi="Helvetica" w:cs="Helvetica"/>
          <w:sz w:val="20"/>
          <w:szCs w:val="20"/>
        </w:rPr>
        <w:t>DIČ: CZ 00023281</w:t>
      </w:r>
    </w:p>
    <w:p w14:paraId="6ED8FAD4" w14:textId="77777777" w:rsidR="00F436C7" w:rsidRPr="00B63F69" w:rsidRDefault="00F436C7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>(dále jen „vypůjčitel“)</w:t>
      </w:r>
    </w:p>
    <w:p w14:paraId="151B8709" w14:textId="77777777" w:rsidR="00F436C7" w:rsidRPr="00B63F69" w:rsidRDefault="00F436C7" w:rsidP="007B6F68">
      <w:pPr>
        <w:spacing w:line="312" w:lineRule="auto"/>
        <w:rPr>
          <w:rFonts w:ascii="Helvetica" w:hAnsi="Helvetica" w:cs="Helvetica"/>
          <w:b/>
          <w:sz w:val="20"/>
        </w:rPr>
      </w:pPr>
    </w:p>
    <w:p w14:paraId="5C182D06" w14:textId="15689E03" w:rsidR="00F436C7" w:rsidRPr="00B63F69" w:rsidRDefault="00F436C7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 xml:space="preserve">uzavírají </w:t>
      </w:r>
      <w:r w:rsidR="00943EB2" w:rsidRPr="00B63F69">
        <w:rPr>
          <w:rFonts w:ascii="Helvetica" w:hAnsi="Helvetica" w:cs="Helvetica"/>
          <w:sz w:val="20"/>
        </w:rPr>
        <w:t>t</w:t>
      </w:r>
      <w:r w:rsidR="00B63F69">
        <w:rPr>
          <w:rFonts w:ascii="Helvetica" w:hAnsi="Helvetica" w:cs="Helvetica"/>
          <w:sz w:val="20"/>
        </w:rPr>
        <w:t>ento dodatek</w:t>
      </w:r>
    </w:p>
    <w:p w14:paraId="701D5A8C" w14:textId="77777777" w:rsidR="003213CF" w:rsidRPr="00B63F69" w:rsidRDefault="003213CF" w:rsidP="007B6F68">
      <w:pPr>
        <w:spacing w:line="312" w:lineRule="auto"/>
        <w:rPr>
          <w:rFonts w:ascii="Helvetica" w:hAnsi="Helvetica" w:cs="Helvetica"/>
          <w:sz w:val="20"/>
        </w:rPr>
      </w:pPr>
    </w:p>
    <w:p w14:paraId="122B1BFA" w14:textId="40090301" w:rsidR="00F436C7" w:rsidRPr="00B63F69" w:rsidRDefault="00345AE0" w:rsidP="007B6F68">
      <w:pPr>
        <w:spacing w:line="312" w:lineRule="auto"/>
        <w:jc w:val="center"/>
        <w:rPr>
          <w:rFonts w:ascii="Helvetica" w:hAnsi="Helvetica" w:cs="Helvetica"/>
          <w:b/>
          <w:bCs/>
          <w:sz w:val="20"/>
        </w:rPr>
      </w:pPr>
      <w:r w:rsidRPr="00B63F69">
        <w:rPr>
          <w:rFonts w:ascii="Helvetica" w:hAnsi="Helvetica" w:cs="Helvetica"/>
          <w:b/>
          <w:bCs/>
          <w:sz w:val="20"/>
        </w:rPr>
        <w:t>I.</w:t>
      </w:r>
    </w:p>
    <w:p w14:paraId="205B824F" w14:textId="79B47729" w:rsidR="00BD4774" w:rsidRPr="00B63F69" w:rsidRDefault="001E7214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>Smlouv</w:t>
      </w:r>
      <w:r w:rsidR="00943EB2" w:rsidRPr="00B63F69">
        <w:rPr>
          <w:rFonts w:ascii="Helvetica" w:hAnsi="Helvetica" w:cs="Helvetica"/>
          <w:sz w:val="20"/>
        </w:rPr>
        <w:t>o</w:t>
      </w:r>
      <w:r w:rsidRPr="00B63F69">
        <w:rPr>
          <w:rFonts w:ascii="Helvetica" w:hAnsi="Helvetica" w:cs="Helvetica"/>
          <w:sz w:val="20"/>
        </w:rPr>
        <w:t>u</w:t>
      </w:r>
      <w:r w:rsidR="00F436C7" w:rsidRPr="00B63F69">
        <w:rPr>
          <w:rFonts w:ascii="Helvetica" w:hAnsi="Helvetica" w:cs="Helvetica"/>
          <w:sz w:val="20"/>
        </w:rPr>
        <w:t xml:space="preserve"> o výpůjčce č.j. NG</w:t>
      </w:r>
      <w:r w:rsidR="00B63F69">
        <w:rPr>
          <w:rFonts w:ascii="Helvetica" w:hAnsi="Helvetica" w:cs="Helvetica"/>
          <w:sz w:val="20"/>
        </w:rPr>
        <w:t xml:space="preserve"> </w:t>
      </w:r>
      <w:r w:rsidR="00B63F69" w:rsidRPr="00B63F69">
        <w:rPr>
          <w:rFonts w:ascii="Helvetica" w:hAnsi="Helvetica" w:cs="Helvetica"/>
          <w:sz w:val="20"/>
        </w:rPr>
        <w:t>1403/2023 ze dne 10.11.2023</w:t>
      </w:r>
      <w:r w:rsidR="00746BD3" w:rsidRPr="00B63F69">
        <w:rPr>
          <w:rFonts w:ascii="Helvetica" w:hAnsi="Helvetica" w:cs="Helvetica"/>
          <w:sz w:val="20"/>
        </w:rPr>
        <w:t>,</w:t>
      </w:r>
      <w:r w:rsidR="00F436C7" w:rsidRPr="00B63F69">
        <w:rPr>
          <w:rFonts w:ascii="Helvetica" w:hAnsi="Helvetica" w:cs="Helvetica"/>
          <w:sz w:val="20"/>
        </w:rPr>
        <w:t xml:space="preserve"> </w:t>
      </w:r>
      <w:r w:rsidR="00BD4774" w:rsidRPr="00B63F69">
        <w:rPr>
          <w:rFonts w:ascii="Helvetica" w:hAnsi="Helvetica" w:cs="Helvetica"/>
          <w:sz w:val="20"/>
        </w:rPr>
        <w:t xml:space="preserve">přenechal půjčitel vypůjčiteli k bezplatnému užívání </w:t>
      </w:r>
      <w:r w:rsidR="00691A8A" w:rsidRPr="00B63F69">
        <w:rPr>
          <w:rFonts w:ascii="Helvetica" w:hAnsi="Helvetica" w:cs="Helvetica"/>
          <w:sz w:val="20"/>
        </w:rPr>
        <w:t>uměleck</w:t>
      </w:r>
      <w:r w:rsidR="00B63F69">
        <w:rPr>
          <w:rFonts w:ascii="Helvetica" w:hAnsi="Helvetica" w:cs="Helvetica"/>
          <w:sz w:val="20"/>
        </w:rPr>
        <w:t>é</w:t>
      </w:r>
      <w:r w:rsidR="00691A8A" w:rsidRPr="00B63F69">
        <w:rPr>
          <w:rFonts w:ascii="Helvetica" w:hAnsi="Helvetica" w:cs="Helvetica"/>
          <w:sz w:val="20"/>
        </w:rPr>
        <w:t xml:space="preserve"> díl</w:t>
      </w:r>
      <w:r w:rsidR="00B63F69">
        <w:rPr>
          <w:rFonts w:ascii="Helvetica" w:hAnsi="Helvetica" w:cs="Helvetica"/>
          <w:sz w:val="20"/>
        </w:rPr>
        <w:t>o</w:t>
      </w:r>
      <w:r w:rsidR="00BD4774" w:rsidRPr="00B63F69">
        <w:rPr>
          <w:rFonts w:ascii="Helvetica" w:hAnsi="Helvetica" w:cs="Helvetica"/>
          <w:sz w:val="20"/>
        </w:rPr>
        <w:t xml:space="preserve"> specifikov</w:t>
      </w:r>
      <w:r w:rsidR="00B63F69">
        <w:rPr>
          <w:rFonts w:ascii="Helvetica" w:hAnsi="Helvetica" w:cs="Helvetica"/>
          <w:sz w:val="20"/>
        </w:rPr>
        <w:t>a</w:t>
      </w:r>
      <w:r w:rsidR="00473951" w:rsidRPr="00B63F69">
        <w:rPr>
          <w:rFonts w:ascii="Helvetica" w:hAnsi="Helvetica" w:cs="Helvetica"/>
          <w:sz w:val="20"/>
        </w:rPr>
        <w:t>n</w:t>
      </w:r>
      <w:r w:rsidR="00B63F69">
        <w:rPr>
          <w:rFonts w:ascii="Helvetica" w:hAnsi="Helvetica" w:cs="Helvetica"/>
          <w:sz w:val="20"/>
        </w:rPr>
        <w:t>é</w:t>
      </w:r>
      <w:r w:rsidR="00BD4774" w:rsidRPr="00B63F69">
        <w:rPr>
          <w:rFonts w:ascii="Helvetica" w:hAnsi="Helvetica" w:cs="Helvetica"/>
          <w:sz w:val="20"/>
        </w:rPr>
        <w:t xml:space="preserve"> v příloze č. 1 uvedené smlouvy o výpůjčce, a to za účelem vystavení v prostorách Národní galerie v Praze.</w:t>
      </w:r>
      <w:r w:rsidR="00B63F69">
        <w:rPr>
          <w:rFonts w:ascii="Helvetica" w:hAnsi="Helvetica" w:cs="Helvetica"/>
          <w:sz w:val="20"/>
        </w:rPr>
        <w:t xml:space="preserve"> </w:t>
      </w:r>
      <w:r w:rsidR="007B6F68">
        <w:rPr>
          <w:rFonts w:ascii="Helvetica" w:hAnsi="Helvetica" w:cs="Helvetica"/>
          <w:sz w:val="20"/>
        </w:rPr>
        <w:t>S</w:t>
      </w:r>
      <w:r w:rsidR="00B63F69">
        <w:rPr>
          <w:rFonts w:ascii="Helvetica" w:hAnsi="Helvetica" w:cs="Helvetica"/>
          <w:sz w:val="20"/>
        </w:rPr>
        <w:t>mlouvou o výpůjčce se vypůjčitel zavázal ke zhotovení kopie tohoto uměleckého díla.</w:t>
      </w:r>
    </w:p>
    <w:p w14:paraId="71A2D52E" w14:textId="77777777" w:rsidR="00BD4774" w:rsidRPr="00B63F69" w:rsidRDefault="00BD4774" w:rsidP="007B6F68">
      <w:pPr>
        <w:spacing w:line="312" w:lineRule="auto"/>
        <w:ind w:left="284"/>
        <w:jc w:val="center"/>
        <w:rPr>
          <w:rFonts w:ascii="Helvetica" w:hAnsi="Helvetica" w:cs="Helvetica"/>
          <w:b/>
          <w:sz w:val="20"/>
        </w:rPr>
      </w:pPr>
    </w:p>
    <w:p w14:paraId="0ED946AA" w14:textId="34C50E10" w:rsidR="00BD4774" w:rsidRPr="00B63F69" w:rsidRDefault="00345AE0" w:rsidP="007B6F68">
      <w:pPr>
        <w:spacing w:line="312" w:lineRule="auto"/>
        <w:jc w:val="center"/>
        <w:rPr>
          <w:rFonts w:ascii="Helvetica" w:hAnsi="Helvetica" w:cs="Helvetica"/>
          <w:b/>
          <w:sz w:val="20"/>
        </w:rPr>
      </w:pPr>
      <w:r w:rsidRPr="00B63F69">
        <w:rPr>
          <w:rFonts w:ascii="Helvetica" w:hAnsi="Helvetica" w:cs="Helvetica"/>
          <w:b/>
          <w:sz w:val="20"/>
        </w:rPr>
        <w:t>I</w:t>
      </w:r>
      <w:r w:rsidR="00514954" w:rsidRPr="00B63F69">
        <w:rPr>
          <w:rFonts w:ascii="Helvetica" w:hAnsi="Helvetica" w:cs="Helvetica"/>
          <w:b/>
          <w:sz w:val="20"/>
        </w:rPr>
        <w:t>I</w:t>
      </w:r>
      <w:r w:rsidR="00BD4774" w:rsidRPr="00B63F69">
        <w:rPr>
          <w:rFonts w:ascii="Helvetica" w:hAnsi="Helvetica" w:cs="Helvetica"/>
          <w:b/>
          <w:sz w:val="20"/>
        </w:rPr>
        <w:t>.</w:t>
      </w:r>
    </w:p>
    <w:p w14:paraId="101EB327" w14:textId="19DADE1C" w:rsidR="00B63F69" w:rsidRPr="00B63F69" w:rsidRDefault="00BD4774" w:rsidP="007B6F68">
      <w:pPr>
        <w:spacing w:line="312" w:lineRule="auto"/>
        <w:rPr>
          <w:rFonts w:ascii="Helvetica" w:hAnsi="Helvetica" w:cs="Helvetica"/>
          <w:i/>
          <w:iCs/>
          <w:sz w:val="20"/>
        </w:rPr>
      </w:pPr>
      <w:r w:rsidRPr="00B63F69">
        <w:rPr>
          <w:rFonts w:ascii="Helvetica" w:hAnsi="Helvetica" w:cs="Helvetica"/>
          <w:sz w:val="20"/>
        </w:rPr>
        <w:t xml:space="preserve">Smluvní strany se dohodly </w:t>
      </w:r>
      <w:r w:rsidR="00B63F69">
        <w:rPr>
          <w:rFonts w:ascii="Helvetica" w:hAnsi="Helvetica" w:cs="Helvetica"/>
          <w:sz w:val="20"/>
        </w:rPr>
        <w:t xml:space="preserve">na dílčí změně v provedení kopie, a to takto: </w:t>
      </w:r>
      <w:r w:rsidR="00B63F69">
        <w:rPr>
          <w:rFonts w:ascii="Helvetica" w:hAnsi="Helvetica" w:cs="Helvetica"/>
          <w:i/>
          <w:iCs/>
          <w:sz w:val="20"/>
        </w:rPr>
        <w:t>P</w:t>
      </w:r>
      <w:r w:rsidR="00B63F69" w:rsidRPr="00B63F69">
        <w:rPr>
          <w:rFonts w:ascii="Helvetica" w:hAnsi="Helvetica" w:cs="Helvetica"/>
          <w:i/>
          <w:iCs/>
          <w:sz w:val="20"/>
        </w:rPr>
        <w:t>ovrch dřeva nebude polychromován. Bude upraven tónováním a opatřen povrchovou izolací. Zároveň budou na kopii doplněny chybějící částí řezby v partiích hlavy a paží, pohledově budou přiznány spoje tak, aby byla zřejmá hranice novodobých doplňků a kopie hmoty originálu.  </w:t>
      </w:r>
    </w:p>
    <w:p w14:paraId="0629F518" w14:textId="77777777" w:rsidR="00BD4774" w:rsidRPr="00B63F69" w:rsidRDefault="00BD4774" w:rsidP="007B6F68">
      <w:pPr>
        <w:spacing w:line="312" w:lineRule="auto"/>
        <w:rPr>
          <w:rFonts w:ascii="Helvetica" w:hAnsi="Helvetica" w:cs="Helvetica"/>
          <w:sz w:val="20"/>
        </w:rPr>
      </w:pPr>
    </w:p>
    <w:p w14:paraId="12AC42B5" w14:textId="06B94758" w:rsidR="00BD4774" w:rsidRPr="00B63F69" w:rsidRDefault="00345AE0" w:rsidP="007B6F68">
      <w:pPr>
        <w:spacing w:line="312" w:lineRule="auto"/>
        <w:jc w:val="center"/>
        <w:rPr>
          <w:rFonts w:ascii="Helvetica" w:hAnsi="Helvetica" w:cs="Helvetica"/>
          <w:b/>
          <w:sz w:val="20"/>
        </w:rPr>
      </w:pPr>
      <w:r w:rsidRPr="00B63F69">
        <w:rPr>
          <w:rFonts w:ascii="Helvetica" w:hAnsi="Helvetica" w:cs="Helvetica"/>
          <w:b/>
          <w:sz w:val="20"/>
        </w:rPr>
        <w:t>I</w:t>
      </w:r>
      <w:r w:rsidR="00BD4774" w:rsidRPr="00B63F69">
        <w:rPr>
          <w:rFonts w:ascii="Helvetica" w:hAnsi="Helvetica" w:cs="Helvetica"/>
          <w:b/>
          <w:sz w:val="20"/>
        </w:rPr>
        <w:t>II.</w:t>
      </w:r>
    </w:p>
    <w:p w14:paraId="7587DAF0" w14:textId="77777777" w:rsidR="00BD4774" w:rsidRPr="00B63F69" w:rsidRDefault="00BD4774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>Všechny ostatní články smlouvy o výpůjčce zůstávají v platnosti.</w:t>
      </w:r>
    </w:p>
    <w:p w14:paraId="257E951A" w14:textId="77777777" w:rsidR="00E35E1E" w:rsidRPr="00B63F69" w:rsidRDefault="00E35E1E" w:rsidP="007B6F68">
      <w:pPr>
        <w:spacing w:line="312" w:lineRule="auto"/>
        <w:rPr>
          <w:rFonts w:ascii="Helvetica" w:hAnsi="Helvetica" w:cs="Helvetica"/>
          <w:sz w:val="20"/>
        </w:rPr>
      </w:pPr>
    </w:p>
    <w:p w14:paraId="77E72A70" w14:textId="77777777" w:rsidR="00BD4774" w:rsidRPr="00B63F69" w:rsidRDefault="00BD4774" w:rsidP="007B6F68">
      <w:pPr>
        <w:spacing w:line="312" w:lineRule="auto"/>
        <w:rPr>
          <w:rFonts w:ascii="Helvetica" w:hAnsi="Helvetica" w:cs="Helvetica"/>
          <w:sz w:val="20"/>
        </w:rPr>
      </w:pPr>
    </w:p>
    <w:p w14:paraId="51ED338E" w14:textId="22A2A4F1" w:rsidR="00CB080F" w:rsidRPr="00B63F69" w:rsidRDefault="00345AE0" w:rsidP="007B6F68">
      <w:pPr>
        <w:spacing w:line="312" w:lineRule="auto"/>
        <w:jc w:val="center"/>
        <w:rPr>
          <w:rFonts w:ascii="Helvetica" w:hAnsi="Helvetica" w:cs="Helvetica"/>
          <w:b/>
          <w:sz w:val="20"/>
        </w:rPr>
      </w:pPr>
      <w:r w:rsidRPr="00B63F69">
        <w:rPr>
          <w:rFonts w:ascii="Helvetica" w:hAnsi="Helvetica" w:cs="Helvetica"/>
          <w:b/>
          <w:sz w:val="20"/>
        </w:rPr>
        <w:lastRenderedPageBreak/>
        <w:t>V</w:t>
      </w:r>
      <w:r w:rsidR="00514954" w:rsidRPr="00B63F69">
        <w:rPr>
          <w:rFonts w:ascii="Helvetica" w:hAnsi="Helvetica" w:cs="Helvetica"/>
          <w:b/>
          <w:sz w:val="20"/>
        </w:rPr>
        <w:t>I</w:t>
      </w:r>
      <w:r w:rsidR="00BD4774" w:rsidRPr="00B63F69">
        <w:rPr>
          <w:rFonts w:ascii="Helvetica" w:hAnsi="Helvetica" w:cs="Helvetica"/>
          <w:b/>
          <w:sz w:val="20"/>
        </w:rPr>
        <w:t>.</w:t>
      </w:r>
    </w:p>
    <w:p w14:paraId="2D1C0D31" w14:textId="076CD40F" w:rsidR="00FA0A85" w:rsidRDefault="00B63F69" w:rsidP="007B6F68">
      <w:pPr>
        <w:spacing w:line="312" w:lineRule="auto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Pro případ, že budou splněny zákonné podmínky zveřejnění tohoto dodatku dle zákona č. 340/2015 Sb., o registru smluv, zveřejnění provede pouze vypůjčitel</w:t>
      </w:r>
    </w:p>
    <w:p w14:paraId="5D965F3D" w14:textId="77777777" w:rsidR="007B6F68" w:rsidRPr="00B63F69" w:rsidRDefault="007B6F68" w:rsidP="007B6F68">
      <w:pPr>
        <w:spacing w:line="312" w:lineRule="auto"/>
        <w:rPr>
          <w:rFonts w:ascii="Helvetica" w:hAnsi="Helvetica" w:cs="Helvetica"/>
          <w:sz w:val="20"/>
        </w:rPr>
      </w:pPr>
    </w:p>
    <w:p w14:paraId="2832CB66" w14:textId="77777777" w:rsidR="00FA0A85" w:rsidRPr="00B63F69" w:rsidRDefault="00FA0A85" w:rsidP="007B6F68">
      <w:pPr>
        <w:spacing w:line="312" w:lineRule="auto"/>
        <w:ind w:left="284"/>
        <w:jc w:val="center"/>
        <w:rPr>
          <w:rFonts w:ascii="Helvetica" w:hAnsi="Helvetica" w:cs="Helvetica"/>
          <w:b/>
          <w:sz w:val="20"/>
        </w:rPr>
      </w:pPr>
      <w:r w:rsidRPr="00B63F69">
        <w:rPr>
          <w:rFonts w:ascii="Helvetica" w:hAnsi="Helvetica" w:cs="Helvetica"/>
          <w:b/>
          <w:sz w:val="20"/>
        </w:rPr>
        <w:t>V.</w:t>
      </w:r>
    </w:p>
    <w:p w14:paraId="3FB1BD2E" w14:textId="6CD09680" w:rsidR="00FA0A85" w:rsidRPr="00B63F69" w:rsidRDefault="00FA0A85" w:rsidP="007B6F68">
      <w:pPr>
        <w:spacing w:line="312" w:lineRule="auto"/>
        <w:rPr>
          <w:rFonts w:ascii="Helvetica" w:hAnsi="Helvetica" w:cs="Helvetica"/>
          <w:sz w:val="20"/>
        </w:rPr>
      </w:pPr>
      <w:r w:rsidRPr="00B63F69">
        <w:rPr>
          <w:rFonts w:ascii="Helvetica" w:hAnsi="Helvetica" w:cs="Helvetica"/>
          <w:sz w:val="20"/>
        </w:rPr>
        <w:t xml:space="preserve">Tento dodatek je vyhotoven ve třech exemplářích. Půjčitel, vypůjčitel a </w:t>
      </w:r>
      <w:r w:rsidR="00B63F69">
        <w:rPr>
          <w:rFonts w:ascii="Helvetica" w:hAnsi="Helvetica" w:cs="Helvetica"/>
          <w:sz w:val="20"/>
        </w:rPr>
        <w:t>Biskupství královéhradecké</w:t>
      </w:r>
      <w:r w:rsidRPr="00B63F69">
        <w:rPr>
          <w:rFonts w:ascii="Helvetica" w:hAnsi="Helvetica" w:cs="Helvetica"/>
          <w:sz w:val="20"/>
        </w:rPr>
        <w:t xml:space="preserve"> obdrž</w:t>
      </w:r>
      <w:r w:rsidR="00B63F69">
        <w:rPr>
          <w:rFonts w:ascii="Helvetica" w:hAnsi="Helvetica" w:cs="Helvetica"/>
          <w:sz w:val="20"/>
        </w:rPr>
        <w:t>í každý</w:t>
      </w:r>
      <w:r w:rsidRPr="00B63F69">
        <w:rPr>
          <w:rFonts w:ascii="Helvetica" w:hAnsi="Helvetica" w:cs="Helvetica"/>
          <w:sz w:val="20"/>
        </w:rPr>
        <w:t xml:space="preserve"> po jednom vyhotovení. Dodatek nabývá platnosti dnem jeho podpisu oběma smluvními stranami a účinnosti schválením Biskupstvím </w:t>
      </w:r>
      <w:r w:rsidR="001679C6">
        <w:rPr>
          <w:rFonts w:ascii="Helvetica" w:hAnsi="Helvetica" w:cs="Helvetica"/>
          <w:sz w:val="20"/>
        </w:rPr>
        <w:t>královéhradeckým.</w:t>
      </w:r>
    </w:p>
    <w:p w14:paraId="2FE8D73B" w14:textId="77777777" w:rsidR="00BD4774" w:rsidRPr="00B63F69" w:rsidRDefault="00BD4774" w:rsidP="007B6F68">
      <w:pPr>
        <w:spacing w:line="312" w:lineRule="auto"/>
        <w:rPr>
          <w:rFonts w:ascii="Helvetica" w:hAnsi="Helvetica" w:cs="Helvetica"/>
          <w:sz w:val="20"/>
        </w:rPr>
      </w:pPr>
    </w:p>
    <w:p w14:paraId="1295B679" w14:textId="77777777" w:rsidR="00BD4774" w:rsidRPr="00B63F69" w:rsidRDefault="00BD4774" w:rsidP="007B6F68">
      <w:pPr>
        <w:spacing w:line="312" w:lineRule="auto"/>
        <w:ind w:left="284"/>
        <w:rPr>
          <w:rFonts w:ascii="Helvetica" w:hAnsi="Helvetica" w:cs="Helvetica"/>
          <w:snapToGrid w:val="0"/>
          <w:sz w:val="20"/>
        </w:rPr>
      </w:pPr>
    </w:p>
    <w:p w14:paraId="1485FC3D" w14:textId="77777777" w:rsidR="00BD4774" w:rsidRPr="00B63F69" w:rsidRDefault="00BD4774" w:rsidP="007B6F68">
      <w:pPr>
        <w:spacing w:line="312" w:lineRule="auto"/>
        <w:ind w:left="284"/>
        <w:rPr>
          <w:rFonts w:ascii="Helvetica" w:hAnsi="Helvetica" w:cs="Helvetica"/>
          <w:snapToGrid w:val="0"/>
          <w:sz w:val="20"/>
        </w:rPr>
      </w:pPr>
    </w:p>
    <w:p w14:paraId="732A7BCC" w14:textId="77777777" w:rsidR="00BD4774" w:rsidRPr="00B63F69" w:rsidRDefault="00BD4774" w:rsidP="007B6F68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312" w:lineRule="auto"/>
        <w:rPr>
          <w:rFonts w:ascii="Helvetica" w:hAnsi="Helvetica" w:cs="Helvetica"/>
          <w:snapToGrid w:val="0"/>
          <w:sz w:val="20"/>
          <w:lang w:val="it-IT"/>
        </w:rPr>
      </w:pPr>
      <w:r w:rsidRPr="00B63F69">
        <w:rPr>
          <w:rFonts w:ascii="Helvetica" w:hAnsi="Helvetica" w:cs="Helvetica"/>
          <w:snapToGrid w:val="0"/>
          <w:sz w:val="20"/>
          <w:lang w:val="it-IT"/>
        </w:rPr>
        <w:t>V Praze dne</w:t>
      </w:r>
      <w:r w:rsidRPr="00B63F69">
        <w:rPr>
          <w:rFonts w:ascii="Helvetica" w:hAnsi="Helvetica" w:cs="Helvetica"/>
          <w:snapToGrid w:val="0"/>
          <w:sz w:val="20"/>
          <w:lang w:val="it-IT"/>
        </w:rPr>
        <w:tab/>
      </w:r>
      <w:r w:rsidRPr="00B63F69">
        <w:rPr>
          <w:rFonts w:ascii="Helvetica" w:hAnsi="Helvetica" w:cs="Helvetica"/>
          <w:snapToGrid w:val="0"/>
          <w:sz w:val="20"/>
          <w:lang w:val="it-IT"/>
        </w:rPr>
        <w:tab/>
        <w:t xml:space="preserve">V </w:t>
      </w:r>
      <w:r w:rsidRPr="00B63F69">
        <w:rPr>
          <w:rFonts w:ascii="Helvetica" w:hAnsi="Helvetica" w:cs="Helvetica"/>
          <w:snapToGrid w:val="0"/>
          <w:sz w:val="20"/>
          <w:lang w:val="it-IT"/>
        </w:rPr>
        <w:tab/>
        <w:t>dne</w:t>
      </w:r>
      <w:r w:rsidRPr="00B63F69">
        <w:rPr>
          <w:rFonts w:ascii="Helvetica" w:hAnsi="Helvetica" w:cs="Helvetica"/>
          <w:snapToGrid w:val="0"/>
          <w:sz w:val="20"/>
          <w:lang w:val="it-IT"/>
        </w:rPr>
        <w:tab/>
      </w:r>
    </w:p>
    <w:p w14:paraId="7EFD84B4" w14:textId="77777777" w:rsidR="00BD4774" w:rsidRPr="00B63F69" w:rsidRDefault="00BD4774" w:rsidP="007B6F68">
      <w:pPr>
        <w:spacing w:line="312" w:lineRule="auto"/>
        <w:rPr>
          <w:rFonts w:ascii="Helvetica" w:hAnsi="Helvetica" w:cs="Helvetica"/>
          <w:snapToGrid w:val="0"/>
          <w:sz w:val="20"/>
          <w:lang w:val="it-IT"/>
        </w:rPr>
      </w:pPr>
    </w:p>
    <w:p w14:paraId="5ED8DEFB" w14:textId="77777777" w:rsidR="00BD4774" w:rsidRPr="00B63F69" w:rsidRDefault="00BD4774" w:rsidP="007B6F68">
      <w:pPr>
        <w:spacing w:line="312" w:lineRule="auto"/>
        <w:ind w:left="284"/>
        <w:rPr>
          <w:rFonts w:ascii="Helvetica" w:hAnsi="Helvetica" w:cs="Helvetica"/>
          <w:snapToGrid w:val="0"/>
          <w:sz w:val="20"/>
          <w:lang w:val="it-IT"/>
        </w:rPr>
      </w:pPr>
    </w:p>
    <w:p w14:paraId="40EF2B1C" w14:textId="77777777" w:rsidR="00BD4774" w:rsidRPr="00B63F69" w:rsidRDefault="00BD4774" w:rsidP="007B6F68">
      <w:pPr>
        <w:tabs>
          <w:tab w:val="left" w:leader="dot" w:pos="3402"/>
          <w:tab w:val="left" w:pos="4820"/>
          <w:tab w:val="left" w:leader="dot" w:pos="8222"/>
        </w:tabs>
        <w:spacing w:line="312" w:lineRule="auto"/>
        <w:ind w:left="284"/>
        <w:rPr>
          <w:rFonts w:ascii="Helvetica" w:hAnsi="Helvetica" w:cs="Helvetica"/>
          <w:snapToGrid w:val="0"/>
          <w:sz w:val="20"/>
          <w:lang w:val="it-IT"/>
        </w:rPr>
      </w:pPr>
      <w:r w:rsidRPr="00B63F69">
        <w:rPr>
          <w:rFonts w:ascii="Helvetica" w:hAnsi="Helvetica" w:cs="Helvetica"/>
          <w:snapToGrid w:val="0"/>
          <w:sz w:val="20"/>
          <w:lang w:val="it-IT"/>
        </w:rPr>
        <w:tab/>
      </w:r>
      <w:r w:rsidRPr="00B63F69">
        <w:rPr>
          <w:rFonts w:ascii="Helvetica" w:hAnsi="Helvetica" w:cs="Helvetica"/>
          <w:snapToGrid w:val="0"/>
          <w:sz w:val="20"/>
          <w:lang w:val="it-IT"/>
        </w:rPr>
        <w:tab/>
      </w:r>
      <w:r w:rsidRPr="00B63F69">
        <w:rPr>
          <w:rFonts w:ascii="Helvetica" w:hAnsi="Helvetica" w:cs="Helvetica"/>
          <w:snapToGrid w:val="0"/>
          <w:sz w:val="20"/>
          <w:lang w:val="it-IT"/>
        </w:rPr>
        <w:tab/>
      </w:r>
    </w:p>
    <w:p w14:paraId="3255A88A" w14:textId="382BA082" w:rsidR="00BD4774" w:rsidRPr="00B63F69" w:rsidRDefault="00BD4774" w:rsidP="007B6F68">
      <w:pPr>
        <w:tabs>
          <w:tab w:val="left" w:pos="4820"/>
        </w:tabs>
        <w:spacing w:line="312" w:lineRule="auto"/>
        <w:ind w:left="284"/>
        <w:rPr>
          <w:rFonts w:ascii="Helvetica" w:hAnsi="Helvetica" w:cs="Helvetica"/>
          <w:snapToGrid w:val="0"/>
          <w:sz w:val="20"/>
        </w:rPr>
      </w:pPr>
      <w:r w:rsidRPr="00B63F69">
        <w:rPr>
          <w:rFonts w:ascii="Helvetica" w:hAnsi="Helvetica" w:cs="Helvetica"/>
          <w:snapToGrid w:val="0"/>
          <w:sz w:val="20"/>
        </w:rPr>
        <w:t xml:space="preserve">Mgr. Hana Veselá </w:t>
      </w:r>
      <w:r w:rsidRPr="00B63F69">
        <w:rPr>
          <w:rFonts w:ascii="Helvetica" w:hAnsi="Helvetica" w:cs="Helvetica"/>
          <w:snapToGrid w:val="0"/>
          <w:sz w:val="20"/>
        </w:rPr>
        <w:tab/>
      </w:r>
      <w:proofErr w:type="spellStart"/>
      <w:r w:rsidR="001679C6" w:rsidRPr="00B63F69">
        <w:rPr>
          <w:rFonts w:ascii="Helvetica" w:hAnsi="Helvetica" w:cs="Helvetica"/>
          <w:sz w:val="20"/>
        </w:rPr>
        <w:t>ThLic</w:t>
      </w:r>
      <w:proofErr w:type="spellEnd"/>
      <w:r w:rsidR="001679C6" w:rsidRPr="00B63F69">
        <w:rPr>
          <w:rFonts w:ascii="Helvetica" w:hAnsi="Helvetica" w:cs="Helvetica"/>
          <w:sz w:val="20"/>
        </w:rPr>
        <w:t>. Vl</w:t>
      </w:r>
      <w:r w:rsidR="001679C6">
        <w:rPr>
          <w:rFonts w:ascii="Helvetica" w:hAnsi="Helvetica" w:cs="Helvetica"/>
          <w:sz w:val="20"/>
        </w:rPr>
        <w:t>a</w:t>
      </w:r>
      <w:r w:rsidR="001679C6" w:rsidRPr="00B63F69">
        <w:rPr>
          <w:rFonts w:ascii="Helvetica" w:hAnsi="Helvetica" w:cs="Helvetica"/>
          <w:sz w:val="20"/>
        </w:rPr>
        <w:t>dislav Brokeš, Ph.D</w:t>
      </w:r>
    </w:p>
    <w:p w14:paraId="1B2F8808" w14:textId="4A88395F" w:rsidR="00BD4774" w:rsidRPr="00B63F69" w:rsidRDefault="00BD4774" w:rsidP="007B6F68">
      <w:pPr>
        <w:tabs>
          <w:tab w:val="left" w:pos="4820"/>
        </w:tabs>
        <w:spacing w:line="312" w:lineRule="auto"/>
        <w:ind w:left="284"/>
        <w:rPr>
          <w:rFonts w:ascii="Helvetica" w:hAnsi="Helvetica" w:cs="Helvetica"/>
          <w:snapToGrid w:val="0"/>
          <w:sz w:val="20"/>
        </w:rPr>
      </w:pPr>
      <w:r w:rsidRPr="00B63F69">
        <w:rPr>
          <w:rFonts w:ascii="Helvetica" w:hAnsi="Helvetica" w:cs="Helvetica"/>
          <w:snapToGrid w:val="0"/>
          <w:sz w:val="20"/>
        </w:rPr>
        <w:t xml:space="preserve">vedoucí Odboru dokumentace </w:t>
      </w:r>
      <w:r w:rsidRPr="00B63F69">
        <w:rPr>
          <w:rFonts w:ascii="Helvetica" w:hAnsi="Helvetica" w:cs="Helvetica"/>
          <w:snapToGrid w:val="0"/>
          <w:sz w:val="20"/>
        </w:rPr>
        <w:tab/>
      </w:r>
      <w:r w:rsidR="00BC1F3B" w:rsidRPr="00B63F69">
        <w:rPr>
          <w:rFonts w:ascii="Helvetica" w:hAnsi="Helvetica" w:cs="Helvetica"/>
          <w:snapToGrid w:val="0"/>
          <w:sz w:val="20"/>
        </w:rPr>
        <w:t xml:space="preserve">administrátor ŘKF </w:t>
      </w:r>
      <w:proofErr w:type="spellStart"/>
      <w:r w:rsidR="001679C6">
        <w:rPr>
          <w:rFonts w:ascii="Helvetica" w:hAnsi="Helvetica" w:cs="Helvetica"/>
          <w:snapToGrid w:val="0"/>
          <w:sz w:val="20"/>
        </w:rPr>
        <w:t>Bykáň</w:t>
      </w:r>
      <w:proofErr w:type="spellEnd"/>
    </w:p>
    <w:p w14:paraId="098262D7" w14:textId="77777777" w:rsidR="00BD4774" w:rsidRPr="00B63F69" w:rsidRDefault="00BD4774" w:rsidP="007B6F68">
      <w:pPr>
        <w:tabs>
          <w:tab w:val="left" w:pos="4820"/>
        </w:tabs>
        <w:spacing w:line="312" w:lineRule="auto"/>
        <w:ind w:left="284"/>
        <w:rPr>
          <w:rFonts w:ascii="Helvetica" w:hAnsi="Helvetica" w:cs="Helvetica"/>
          <w:snapToGrid w:val="0"/>
          <w:sz w:val="20"/>
        </w:rPr>
      </w:pPr>
      <w:r w:rsidRPr="00B63F69">
        <w:rPr>
          <w:rFonts w:ascii="Helvetica" w:hAnsi="Helvetica" w:cs="Helvetica"/>
          <w:snapToGrid w:val="0"/>
          <w:sz w:val="20"/>
        </w:rPr>
        <w:t>sbírkového fondu</w:t>
      </w:r>
    </w:p>
    <w:p w14:paraId="6A1693F7" w14:textId="77777777" w:rsidR="00BD4774" w:rsidRPr="00B63F69" w:rsidRDefault="00BD4774" w:rsidP="007B6F68">
      <w:pPr>
        <w:tabs>
          <w:tab w:val="left" w:pos="4820"/>
        </w:tabs>
        <w:spacing w:line="312" w:lineRule="auto"/>
        <w:ind w:left="284"/>
        <w:rPr>
          <w:rFonts w:ascii="Helvetica" w:hAnsi="Helvetica" w:cs="Helvetica"/>
          <w:snapToGrid w:val="0"/>
          <w:sz w:val="20"/>
        </w:rPr>
      </w:pPr>
      <w:r w:rsidRPr="00B63F69">
        <w:rPr>
          <w:rFonts w:ascii="Helvetica" w:hAnsi="Helvetica" w:cs="Helvetica"/>
          <w:snapToGrid w:val="0"/>
          <w:sz w:val="20"/>
        </w:rPr>
        <w:t>Vypůjčitel</w:t>
      </w:r>
      <w:r w:rsidRPr="00B63F69">
        <w:rPr>
          <w:rFonts w:ascii="Helvetica" w:hAnsi="Helvetica" w:cs="Helvetica"/>
          <w:snapToGrid w:val="0"/>
          <w:sz w:val="20"/>
        </w:rPr>
        <w:tab/>
        <w:t>Půjčitel</w:t>
      </w:r>
    </w:p>
    <w:p w14:paraId="0A1CDAE0" w14:textId="77777777" w:rsidR="00BD4774" w:rsidRDefault="00BD4774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</w:p>
    <w:p w14:paraId="4ADB8977" w14:textId="77777777" w:rsidR="009303D0" w:rsidRDefault="009303D0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</w:p>
    <w:p w14:paraId="1716ECAB" w14:textId="77777777" w:rsidR="009303D0" w:rsidRDefault="009303D0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</w:p>
    <w:p w14:paraId="4A3B4B24" w14:textId="77777777" w:rsidR="009303D0" w:rsidRPr="00B63F69" w:rsidRDefault="009303D0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</w:p>
    <w:p w14:paraId="34F573FC" w14:textId="047EE24E" w:rsidR="002D59A9" w:rsidRPr="00B63F69" w:rsidRDefault="009F4281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  <w:r w:rsidRPr="00B63F69">
        <w:rPr>
          <w:rFonts w:ascii="Helvetica" w:hAnsi="Helvetica" w:cs="Helvetica"/>
          <w:sz w:val="20"/>
          <w:szCs w:val="20"/>
        </w:rPr>
        <w:t xml:space="preserve">Biskupství </w:t>
      </w:r>
      <w:r w:rsidR="001679C6">
        <w:rPr>
          <w:rFonts w:ascii="Helvetica" w:hAnsi="Helvetica" w:cs="Helvetica"/>
          <w:sz w:val="20"/>
          <w:szCs w:val="20"/>
        </w:rPr>
        <w:t>královéhradecké</w:t>
      </w:r>
      <w:r w:rsidRPr="00B63F69">
        <w:rPr>
          <w:rFonts w:ascii="Helvetica" w:hAnsi="Helvetica" w:cs="Helvetica"/>
          <w:sz w:val="20"/>
          <w:szCs w:val="20"/>
        </w:rPr>
        <w:t xml:space="preserve"> schvaluje dne</w:t>
      </w:r>
      <w:r w:rsidR="002D59A9" w:rsidRPr="00B63F69">
        <w:rPr>
          <w:rFonts w:ascii="Helvetica" w:hAnsi="Helvetica" w:cs="Helvetica"/>
          <w:sz w:val="20"/>
          <w:szCs w:val="20"/>
        </w:rPr>
        <w:t>:</w:t>
      </w:r>
    </w:p>
    <w:p w14:paraId="207AAC8A" w14:textId="04CEBB21" w:rsidR="007E4924" w:rsidRDefault="001679C6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Č.j. </w:t>
      </w:r>
      <w:proofErr w:type="spellStart"/>
      <w:r>
        <w:rPr>
          <w:rFonts w:ascii="Helvetica" w:hAnsi="Helvetica" w:cs="Helvetica"/>
          <w:sz w:val="20"/>
          <w:szCs w:val="20"/>
        </w:rPr>
        <w:t>BiHK</w:t>
      </w:r>
      <w:proofErr w:type="spellEnd"/>
    </w:p>
    <w:p w14:paraId="7837C3FD" w14:textId="77777777" w:rsidR="001679C6" w:rsidRDefault="001679C6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</w:p>
    <w:p w14:paraId="160E52AA" w14:textId="77777777" w:rsidR="001679C6" w:rsidRDefault="001679C6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</w:p>
    <w:p w14:paraId="37FF8137" w14:textId="0E893333" w:rsidR="001679C6" w:rsidRPr="00B63F69" w:rsidRDefault="001679C6" w:rsidP="007B6F68">
      <w:pPr>
        <w:pStyle w:val="jNormln"/>
        <w:spacing w:before="0" w:line="312" w:lineRule="auto"/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t>Mons</w:t>
      </w:r>
      <w:proofErr w:type="spellEnd"/>
      <w:r>
        <w:rPr>
          <w:rFonts w:ascii="Helvetica" w:hAnsi="Helvetica" w:cs="Helvetica"/>
          <w:sz w:val="20"/>
          <w:szCs w:val="20"/>
        </w:rPr>
        <w:t>. Mgr. Jan Paseka, generální vikář</w:t>
      </w:r>
    </w:p>
    <w:p w14:paraId="2A228E31" w14:textId="10056685" w:rsidR="0036734C" w:rsidRPr="00B63F69" w:rsidRDefault="0036734C" w:rsidP="00BD4774">
      <w:pPr>
        <w:spacing w:line="300" w:lineRule="auto"/>
        <w:jc w:val="center"/>
        <w:rPr>
          <w:rFonts w:ascii="Helvetica" w:hAnsi="Helvetica" w:cs="Helvetica"/>
          <w:snapToGrid w:val="0"/>
          <w:sz w:val="20"/>
        </w:rPr>
      </w:pPr>
    </w:p>
    <w:sectPr w:rsidR="0036734C" w:rsidRPr="00B63F69" w:rsidSect="000145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0553" w14:textId="77777777" w:rsidR="008D50D2" w:rsidRDefault="008D50D2" w:rsidP="007013F0">
      <w:r>
        <w:separator/>
      </w:r>
    </w:p>
  </w:endnote>
  <w:endnote w:type="continuationSeparator" w:id="0">
    <w:p w14:paraId="22BE7D72" w14:textId="77777777" w:rsidR="008D50D2" w:rsidRDefault="008D50D2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823608"/>
      <w:docPartObj>
        <w:docPartGallery w:val="Page Numbers (Bottom of Page)"/>
        <w:docPartUnique/>
      </w:docPartObj>
    </w:sdtPr>
    <w:sdtEndPr/>
    <w:sdtContent>
      <w:p w14:paraId="01CD9E69" w14:textId="77777777" w:rsidR="00014517" w:rsidRDefault="000145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1D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4842D3D2" w14:textId="77777777" w:rsidR="00014517" w:rsidRDefault="000145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423857"/>
      <w:docPartObj>
        <w:docPartGallery w:val="Page Numbers (Bottom of Page)"/>
        <w:docPartUnique/>
      </w:docPartObj>
    </w:sdtPr>
    <w:sdtEndPr/>
    <w:sdtContent>
      <w:p w14:paraId="0D947A16" w14:textId="77777777" w:rsidR="00014517" w:rsidRDefault="000145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1D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141C65B4" w14:textId="77777777" w:rsidR="00014517" w:rsidRDefault="000145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680E" w14:textId="77777777" w:rsidR="008D50D2" w:rsidRDefault="008D50D2" w:rsidP="007013F0">
      <w:r>
        <w:separator/>
      </w:r>
    </w:p>
  </w:footnote>
  <w:footnote w:type="continuationSeparator" w:id="0">
    <w:p w14:paraId="2E81BF4F" w14:textId="77777777" w:rsidR="008D50D2" w:rsidRDefault="008D50D2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A63C" w14:textId="77777777" w:rsidR="00905561" w:rsidRDefault="00905561" w:rsidP="00014517">
    <w:pPr>
      <w:pStyle w:val="Zhlav"/>
      <w:spacing w:after="240"/>
    </w:pPr>
  </w:p>
  <w:p w14:paraId="2EDCF1DD" w14:textId="77777777" w:rsidR="004A0EC9" w:rsidRPr="00905561" w:rsidRDefault="00014517" w:rsidP="00014517">
    <w:pPr>
      <w:pStyle w:val="Zhlav"/>
      <w:tabs>
        <w:tab w:val="clear" w:pos="4536"/>
        <w:tab w:val="clear" w:pos="9072"/>
        <w:tab w:val="left" w:pos="9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358" w14:textId="77777777" w:rsidR="00014517" w:rsidRDefault="00014517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AC529B2" wp14:editId="18DD3F7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787BCC"/>
    <w:multiLevelType w:val="hybridMultilevel"/>
    <w:tmpl w:val="978AF7DE"/>
    <w:lvl w:ilvl="0" w:tplc="5EDA6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278293356">
    <w:abstractNumId w:val="0"/>
  </w:num>
  <w:num w:numId="2" w16cid:durableId="1091396049">
    <w:abstractNumId w:val="1"/>
  </w:num>
  <w:num w:numId="3" w16cid:durableId="946930580">
    <w:abstractNumId w:val="5"/>
  </w:num>
  <w:num w:numId="4" w16cid:durableId="1544054438">
    <w:abstractNumId w:val="3"/>
  </w:num>
  <w:num w:numId="5" w16cid:durableId="201014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2585424">
    <w:abstractNumId w:val="4"/>
  </w:num>
  <w:num w:numId="7" w16cid:durableId="381294446">
    <w:abstractNumId w:val="4"/>
    <w:lvlOverride w:ilvl="0">
      <w:startOverride w:val="1"/>
    </w:lvlOverride>
  </w:num>
  <w:num w:numId="8" w16cid:durableId="1464349804">
    <w:abstractNumId w:val="4"/>
    <w:lvlOverride w:ilvl="0">
      <w:startOverride w:val="1"/>
    </w:lvlOverride>
  </w:num>
  <w:num w:numId="9" w16cid:durableId="975062202">
    <w:abstractNumId w:val="4"/>
    <w:lvlOverride w:ilvl="0">
      <w:startOverride w:val="1"/>
    </w:lvlOverride>
  </w:num>
  <w:num w:numId="10" w16cid:durableId="1087575585">
    <w:abstractNumId w:val="4"/>
    <w:lvlOverride w:ilvl="0">
      <w:startOverride w:val="1"/>
    </w:lvlOverride>
  </w:num>
  <w:num w:numId="11" w16cid:durableId="1412849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393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049E"/>
    <w:rsid w:val="00011A1B"/>
    <w:rsid w:val="0001361E"/>
    <w:rsid w:val="00014517"/>
    <w:rsid w:val="000254FE"/>
    <w:rsid w:val="00060B18"/>
    <w:rsid w:val="00066E9F"/>
    <w:rsid w:val="00071B3D"/>
    <w:rsid w:val="00073FA7"/>
    <w:rsid w:val="000755E5"/>
    <w:rsid w:val="00087D3F"/>
    <w:rsid w:val="00091F05"/>
    <w:rsid w:val="000C4ABD"/>
    <w:rsid w:val="000D0E31"/>
    <w:rsid w:val="000D45DA"/>
    <w:rsid w:val="000E39A7"/>
    <w:rsid w:val="000E49B9"/>
    <w:rsid w:val="000E648E"/>
    <w:rsid w:val="000F13CD"/>
    <w:rsid w:val="000F1C2C"/>
    <w:rsid w:val="00116C29"/>
    <w:rsid w:val="00120080"/>
    <w:rsid w:val="001257AB"/>
    <w:rsid w:val="001316FB"/>
    <w:rsid w:val="00131A69"/>
    <w:rsid w:val="00132377"/>
    <w:rsid w:val="001342CA"/>
    <w:rsid w:val="0014548D"/>
    <w:rsid w:val="0014749F"/>
    <w:rsid w:val="00152089"/>
    <w:rsid w:val="001666E7"/>
    <w:rsid w:val="001666F2"/>
    <w:rsid w:val="001679C6"/>
    <w:rsid w:val="00176BA3"/>
    <w:rsid w:val="00181D64"/>
    <w:rsid w:val="001902AA"/>
    <w:rsid w:val="00195B52"/>
    <w:rsid w:val="001A4B61"/>
    <w:rsid w:val="001B3127"/>
    <w:rsid w:val="001B3337"/>
    <w:rsid w:val="001B68C4"/>
    <w:rsid w:val="001C04D3"/>
    <w:rsid w:val="001C2B96"/>
    <w:rsid w:val="001C46E7"/>
    <w:rsid w:val="001D3B38"/>
    <w:rsid w:val="001D3D8E"/>
    <w:rsid w:val="001E10C4"/>
    <w:rsid w:val="001E7214"/>
    <w:rsid w:val="001F0ADF"/>
    <w:rsid w:val="001F446B"/>
    <w:rsid w:val="001F4532"/>
    <w:rsid w:val="002124ED"/>
    <w:rsid w:val="00213C4C"/>
    <w:rsid w:val="002155F8"/>
    <w:rsid w:val="00220B49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B7668"/>
    <w:rsid w:val="002C2483"/>
    <w:rsid w:val="002D59A9"/>
    <w:rsid w:val="002D5B6B"/>
    <w:rsid w:val="002D61CA"/>
    <w:rsid w:val="002F01E6"/>
    <w:rsid w:val="002F5207"/>
    <w:rsid w:val="0030280D"/>
    <w:rsid w:val="003046C0"/>
    <w:rsid w:val="003058C1"/>
    <w:rsid w:val="0032119E"/>
    <w:rsid w:val="003213CF"/>
    <w:rsid w:val="003274C9"/>
    <w:rsid w:val="00327FBF"/>
    <w:rsid w:val="003360A4"/>
    <w:rsid w:val="00342A18"/>
    <w:rsid w:val="00343242"/>
    <w:rsid w:val="00343FA0"/>
    <w:rsid w:val="00345AE0"/>
    <w:rsid w:val="00352205"/>
    <w:rsid w:val="00360AE3"/>
    <w:rsid w:val="0036734C"/>
    <w:rsid w:val="00387004"/>
    <w:rsid w:val="00394D05"/>
    <w:rsid w:val="003B2562"/>
    <w:rsid w:val="003D02CB"/>
    <w:rsid w:val="003E572C"/>
    <w:rsid w:val="003F43C5"/>
    <w:rsid w:val="00403130"/>
    <w:rsid w:val="0040461A"/>
    <w:rsid w:val="00413629"/>
    <w:rsid w:val="00416ABA"/>
    <w:rsid w:val="00424312"/>
    <w:rsid w:val="0042685A"/>
    <w:rsid w:val="00444669"/>
    <w:rsid w:val="00444C65"/>
    <w:rsid w:val="00445E79"/>
    <w:rsid w:val="00452F40"/>
    <w:rsid w:val="0045798C"/>
    <w:rsid w:val="00462014"/>
    <w:rsid w:val="0046591D"/>
    <w:rsid w:val="004668F8"/>
    <w:rsid w:val="00473951"/>
    <w:rsid w:val="00476324"/>
    <w:rsid w:val="00477376"/>
    <w:rsid w:val="00481107"/>
    <w:rsid w:val="004827D6"/>
    <w:rsid w:val="004842A1"/>
    <w:rsid w:val="004A0EC9"/>
    <w:rsid w:val="004A3C4E"/>
    <w:rsid w:val="004B5D35"/>
    <w:rsid w:val="004B7473"/>
    <w:rsid w:val="004B76BC"/>
    <w:rsid w:val="004C2BC8"/>
    <w:rsid w:val="004C2CE5"/>
    <w:rsid w:val="004D43FF"/>
    <w:rsid w:val="004D678E"/>
    <w:rsid w:val="004F64C7"/>
    <w:rsid w:val="0050796E"/>
    <w:rsid w:val="00514954"/>
    <w:rsid w:val="00516FA9"/>
    <w:rsid w:val="00517BDD"/>
    <w:rsid w:val="00524F89"/>
    <w:rsid w:val="00525766"/>
    <w:rsid w:val="0052761B"/>
    <w:rsid w:val="005347FA"/>
    <w:rsid w:val="00536AB3"/>
    <w:rsid w:val="0054173C"/>
    <w:rsid w:val="00545752"/>
    <w:rsid w:val="00550A90"/>
    <w:rsid w:val="00553539"/>
    <w:rsid w:val="00561ED4"/>
    <w:rsid w:val="00561F21"/>
    <w:rsid w:val="0056478B"/>
    <w:rsid w:val="0056499D"/>
    <w:rsid w:val="0056586F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A7FCC"/>
    <w:rsid w:val="005B0D0D"/>
    <w:rsid w:val="005B3160"/>
    <w:rsid w:val="005B31C7"/>
    <w:rsid w:val="005C1F41"/>
    <w:rsid w:val="005C23F1"/>
    <w:rsid w:val="005C3E71"/>
    <w:rsid w:val="005D18EF"/>
    <w:rsid w:val="005D2E81"/>
    <w:rsid w:val="005D42B3"/>
    <w:rsid w:val="005D6BA6"/>
    <w:rsid w:val="005E3F23"/>
    <w:rsid w:val="005E753E"/>
    <w:rsid w:val="005F524B"/>
    <w:rsid w:val="00600D6C"/>
    <w:rsid w:val="00604BDA"/>
    <w:rsid w:val="00604C74"/>
    <w:rsid w:val="00606F63"/>
    <w:rsid w:val="00607364"/>
    <w:rsid w:val="00610EB8"/>
    <w:rsid w:val="006121CE"/>
    <w:rsid w:val="00620B45"/>
    <w:rsid w:val="00622A0A"/>
    <w:rsid w:val="00641475"/>
    <w:rsid w:val="00644B50"/>
    <w:rsid w:val="00645BDF"/>
    <w:rsid w:val="0066039F"/>
    <w:rsid w:val="00672F52"/>
    <w:rsid w:val="00673583"/>
    <w:rsid w:val="00691A8A"/>
    <w:rsid w:val="006926E4"/>
    <w:rsid w:val="00697A98"/>
    <w:rsid w:val="006A2ECE"/>
    <w:rsid w:val="006B0843"/>
    <w:rsid w:val="006B2C12"/>
    <w:rsid w:val="006D2E99"/>
    <w:rsid w:val="006D31A7"/>
    <w:rsid w:val="006E43ED"/>
    <w:rsid w:val="006E5069"/>
    <w:rsid w:val="006E681D"/>
    <w:rsid w:val="006F2356"/>
    <w:rsid w:val="007013F0"/>
    <w:rsid w:val="00701797"/>
    <w:rsid w:val="00702DC6"/>
    <w:rsid w:val="0071019B"/>
    <w:rsid w:val="00720884"/>
    <w:rsid w:val="00720B12"/>
    <w:rsid w:val="00727FAD"/>
    <w:rsid w:val="00731E8F"/>
    <w:rsid w:val="0073469A"/>
    <w:rsid w:val="00736038"/>
    <w:rsid w:val="00743D19"/>
    <w:rsid w:val="00746BD3"/>
    <w:rsid w:val="0075356D"/>
    <w:rsid w:val="0076615C"/>
    <w:rsid w:val="0076656C"/>
    <w:rsid w:val="00767BB6"/>
    <w:rsid w:val="00776356"/>
    <w:rsid w:val="007B1B14"/>
    <w:rsid w:val="007B1B75"/>
    <w:rsid w:val="007B4F90"/>
    <w:rsid w:val="007B5749"/>
    <w:rsid w:val="007B6F68"/>
    <w:rsid w:val="007B7C6B"/>
    <w:rsid w:val="007B7F24"/>
    <w:rsid w:val="007C5AC9"/>
    <w:rsid w:val="007D398A"/>
    <w:rsid w:val="007E4924"/>
    <w:rsid w:val="007E5957"/>
    <w:rsid w:val="007F5E1E"/>
    <w:rsid w:val="008037C0"/>
    <w:rsid w:val="0080773A"/>
    <w:rsid w:val="00810571"/>
    <w:rsid w:val="00824CBC"/>
    <w:rsid w:val="00826608"/>
    <w:rsid w:val="008329DA"/>
    <w:rsid w:val="00835307"/>
    <w:rsid w:val="00835B42"/>
    <w:rsid w:val="00843E3F"/>
    <w:rsid w:val="00852A8A"/>
    <w:rsid w:val="00852DB4"/>
    <w:rsid w:val="00853879"/>
    <w:rsid w:val="00855F18"/>
    <w:rsid w:val="008611F1"/>
    <w:rsid w:val="00870A3D"/>
    <w:rsid w:val="00874C61"/>
    <w:rsid w:val="0088048E"/>
    <w:rsid w:val="00885C91"/>
    <w:rsid w:val="0089041B"/>
    <w:rsid w:val="0089534D"/>
    <w:rsid w:val="008A153C"/>
    <w:rsid w:val="008A6BCB"/>
    <w:rsid w:val="008A7AEE"/>
    <w:rsid w:val="008B4F37"/>
    <w:rsid w:val="008B5AAF"/>
    <w:rsid w:val="008D0A50"/>
    <w:rsid w:val="008D0E1C"/>
    <w:rsid w:val="008D4AF7"/>
    <w:rsid w:val="008D50D2"/>
    <w:rsid w:val="008D5992"/>
    <w:rsid w:val="008D6129"/>
    <w:rsid w:val="008E0194"/>
    <w:rsid w:val="008E1875"/>
    <w:rsid w:val="008E2F20"/>
    <w:rsid w:val="008F6AAC"/>
    <w:rsid w:val="00905561"/>
    <w:rsid w:val="00907114"/>
    <w:rsid w:val="00910424"/>
    <w:rsid w:val="0091564A"/>
    <w:rsid w:val="009207F3"/>
    <w:rsid w:val="009303D0"/>
    <w:rsid w:val="00930FED"/>
    <w:rsid w:val="0093663B"/>
    <w:rsid w:val="0093703B"/>
    <w:rsid w:val="0094062B"/>
    <w:rsid w:val="00943EB2"/>
    <w:rsid w:val="0094688E"/>
    <w:rsid w:val="009509AB"/>
    <w:rsid w:val="0096345B"/>
    <w:rsid w:val="00967A26"/>
    <w:rsid w:val="00967F1D"/>
    <w:rsid w:val="009715DB"/>
    <w:rsid w:val="0097407C"/>
    <w:rsid w:val="009779CE"/>
    <w:rsid w:val="00980DD7"/>
    <w:rsid w:val="00982A28"/>
    <w:rsid w:val="00983A12"/>
    <w:rsid w:val="00986C75"/>
    <w:rsid w:val="009872E2"/>
    <w:rsid w:val="00996C7D"/>
    <w:rsid w:val="00996E07"/>
    <w:rsid w:val="00997986"/>
    <w:rsid w:val="009A0E62"/>
    <w:rsid w:val="009B494B"/>
    <w:rsid w:val="009B7ABC"/>
    <w:rsid w:val="009C1BC0"/>
    <w:rsid w:val="009C7B1F"/>
    <w:rsid w:val="009D1049"/>
    <w:rsid w:val="009E08D9"/>
    <w:rsid w:val="009F2787"/>
    <w:rsid w:val="009F4281"/>
    <w:rsid w:val="009F722C"/>
    <w:rsid w:val="00A03E99"/>
    <w:rsid w:val="00A07ECC"/>
    <w:rsid w:val="00A24B3A"/>
    <w:rsid w:val="00A33252"/>
    <w:rsid w:val="00A35629"/>
    <w:rsid w:val="00A362AA"/>
    <w:rsid w:val="00A41082"/>
    <w:rsid w:val="00A42C02"/>
    <w:rsid w:val="00A45B48"/>
    <w:rsid w:val="00A50091"/>
    <w:rsid w:val="00A508A0"/>
    <w:rsid w:val="00A606DB"/>
    <w:rsid w:val="00A622B1"/>
    <w:rsid w:val="00A71A79"/>
    <w:rsid w:val="00A77FEF"/>
    <w:rsid w:val="00A80415"/>
    <w:rsid w:val="00A914A5"/>
    <w:rsid w:val="00AA60E9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5872"/>
    <w:rsid w:val="00B56505"/>
    <w:rsid w:val="00B57AE1"/>
    <w:rsid w:val="00B63F69"/>
    <w:rsid w:val="00B642EC"/>
    <w:rsid w:val="00B776BD"/>
    <w:rsid w:val="00B77710"/>
    <w:rsid w:val="00B812BD"/>
    <w:rsid w:val="00B81656"/>
    <w:rsid w:val="00B81877"/>
    <w:rsid w:val="00B95BB3"/>
    <w:rsid w:val="00BA066D"/>
    <w:rsid w:val="00BB2775"/>
    <w:rsid w:val="00BB403C"/>
    <w:rsid w:val="00BC08D3"/>
    <w:rsid w:val="00BC1F3B"/>
    <w:rsid w:val="00BD1E33"/>
    <w:rsid w:val="00BD4774"/>
    <w:rsid w:val="00BD5521"/>
    <w:rsid w:val="00BD632A"/>
    <w:rsid w:val="00BD6A7B"/>
    <w:rsid w:val="00BE62B6"/>
    <w:rsid w:val="00BE7103"/>
    <w:rsid w:val="00BF2498"/>
    <w:rsid w:val="00BF2535"/>
    <w:rsid w:val="00BF575A"/>
    <w:rsid w:val="00BF651C"/>
    <w:rsid w:val="00BF6841"/>
    <w:rsid w:val="00C01945"/>
    <w:rsid w:val="00C037FC"/>
    <w:rsid w:val="00C05996"/>
    <w:rsid w:val="00C131A3"/>
    <w:rsid w:val="00C22B23"/>
    <w:rsid w:val="00C420D1"/>
    <w:rsid w:val="00C42FCB"/>
    <w:rsid w:val="00C467D9"/>
    <w:rsid w:val="00C47DB9"/>
    <w:rsid w:val="00C55DE8"/>
    <w:rsid w:val="00C56467"/>
    <w:rsid w:val="00C70D60"/>
    <w:rsid w:val="00C732B7"/>
    <w:rsid w:val="00C75945"/>
    <w:rsid w:val="00C759D0"/>
    <w:rsid w:val="00C829AE"/>
    <w:rsid w:val="00C84B05"/>
    <w:rsid w:val="00CA40A9"/>
    <w:rsid w:val="00CA4E3A"/>
    <w:rsid w:val="00CA6B8E"/>
    <w:rsid w:val="00CB080F"/>
    <w:rsid w:val="00CB6116"/>
    <w:rsid w:val="00CC1114"/>
    <w:rsid w:val="00CC166C"/>
    <w:rsid w:val="00CC2F14"/>
    <w:rsid w:val="00CC4247"/>
    <w:rsid w:val="00CE19F7"/>
    <w:rsid w:val="00CE2404"/>
    <w:rsid w:val="00CF7CAC"/>
    <w:rsid w:val="00CF7F26"/>
    <w:rsid w:val="00D065CD"/>
    <w:rsid w:val="00D13249"/>
    <w:rsid w:val="00D31645"/>
    <w:rsid w:val="00D40C33"/>
    <w:rsid w:val="00D5339D"/>
    <w:rsid w:val="00D54146"/>
    <w:rsid w:val="00D54DBF"/>
    <w:rsid w:val="00D55019"/>
    <w:rsid w:val="00D57C2B"/>
    <w:rsid w:val="00D62B4D"/>
    <w:rsid w:val="00D74152"/>
    <w:rsid w:val="00D845A1"/>
    <w:rsid w:val="00D852B3"/>
    <w:rsid w:val="00D87C7F"/>
    <w:rsid w:val="00D91922"/>
    <w:rsid w:val="00D96562"/>
    <w:rsid w:val="00DA467A"/>
    <w:rsid w:val="00DB252E"/>
    <w:rsid w:val="00DB5E86"/>
    <w:rsid w:val="00DB76B4"/>
    <w:rsid w:val="00DC794F"/>
    <w:rsid w:val="00DD6324"/>
    <w:rsid w:val="00DE4E12"/>
    <w:rsid w:val="00DF4EF9"/>
    <w:rsid w:val="00DF543C"/>
    <w:rsid w:val="00DF5B68"/>
    <w:rsid w:val="00DF647A"/>
    <w:rsid w:val="00DF6B75"/>
    <w:rsid w:val="00E01BA6"/>
    <w:rsid w:val="00E03AC0"/>
    <w:rsid w:val="00E2432B"/>
    <w:rsid w:val="00E34FE4"/>
    <w:rsid w:val="00E35E1E"/>
    <w:rsid w:val="00E4755E"/>
    <w:rsid w:val="00E47798"/>
    <w:rsid w:val="00E5039D"/>
    <w:rsid w:val="00E5109D"/>
    <w:rsid w:val="00E60876"/>
    <w:rsid w:val="00E6200D"/>
    <w:rsid w:val="00E6432D"/>
    <w:rsid w:val="00E66F9A"/>
    <w:rsid w:val="00E80C7B"/>
    <w:rsid w:val="00E92268"/>
    <w:rsid w:val="00E94C22"/>
    <w:rsid w:val="00E97CF5"/>
    <w:rsid w:val="00EA20B0"/>
    <w:rsid w:val="00EB2736"/>
    <w:rsid w:val="00EC638F"/>
    <w:rsid w:val="00ED6265"/>
    <w:rsid w:val="00ED7FAF"/>
    <w:rsid w:val="00EE1D39"/>
    <w:rsid w:val="00EE446D"/>
    <w:rsid w:val="00EE51E8"/>
    <w:rsid w:val="00EE6E3D"/>
    <w:rsid w:val="00EF07E1"/>
    <w:rsid w:val="00EF3C04"/>
    <w:rsid w:val="00EF4648"/>
    <w:rsid w:val="00EF4828"/>
    <w:rsid w:val="00F034A5"/>
    <w:rsid w:val="00F16B65"/>
    <w:rsid w:val="00F17745"/>
    <w:rsid w:val="00F20174"/>
    <w:rsid w:val="00F21640"/>
    <w:rsid w:val="00F2198E"/>
    <w:rsid w:val="00F226E5"/>
    <w:rsid w:val="00F26149"/>
    <w:rsid w:val="00F34DBE"/>
    <w:rsid w:val="00F403DF"/>
    <w:rsid w:val="00F418E9"/>
    <w:rsid w:val="00F436C7"/>
    <w:rsid w:val="00F43E30"/>
    <w:rsid w:val="00F64868"/>
    <w:rsid w:val="00F702C7"/>
    <w:rsid w:val="00F72AA9"/>
    <w:rsid w:val="00F77DFC"/>
    <w:rsid w:val="00F77FDB"/>
    <w:rsid w:val="00F85FC6"/>
    <w:rsid w:val="00F91694"/>
    <w:rsid w:val="00FA0A85"/>
    <w:rsid w:val="00FB0DCE"/>
    <w:rsid w:val="00FB185B"/>
    <w:rsid w:val="00FB4489"/>
    <w:rsid w:val="00FB49A5"/>
    <w:rsid w:val="00FB4BC1"/>
    <w:rsid w:val="00FB6318"/>
    <w:rsid w:val="00FB7D03"/>
    <w:rsid w:val="00FD4E6A"/>
    <w:rsid w:val="00FD52C6"/>
    <w:rsid w:val="00FD7F2F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8FFA73"/>
  <w15:chartTrackingRefBased/>
  <w15:docId w15:val="{9D5926CC-991F-451E-A1AD-770767EF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5C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Jana Hafenrichterová</cp:lastModifiedBy>
  <cp:revision>2</cp:revision>
  <cp:lastPrinted>2024-10-29T14:01:00Z</cp:lastPrinted>
  <dcterms:created xsi:type="dcterms:W3CDTF">2025-03-27T13:16:00Z</dcterms:created>
  <dcterms:modified xsi:type="dcterms:W3CDTF">2025-03-27T13:16:00Z</dcterms:modified>
</cp:coreProperties>
</file>