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3B4EA274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A45A20">
        <w:rPr>
          <w:rFonts w:ascii="Arial" w:hAnsi="Arial"/>
          <w:spacing w:val="0"/>
          <w:kern w:val="0"/>
          <w:sz w:val="24"/>
          <w:szCs w:val="24"/>
        </w:rPr>
        <w:t>23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2CF7CF53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7540A8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10F45E86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A45A20">
        <w:rPr>
          <w:rFonts w:ascii="Arial" w:hAnsi="Arial" w:cs="Arial"/>
          <w:sz w:val="20"/>
          <w:szCs w:val="22"/>
        </w:rPr>
        <w:t xml:space="preserve">Ing. Karlem </w:t>
      </w:r>
      <w:proofErr w:type="spellStart"/>
      <w:r w:rsidR="00A45A20">
        <w:rPr>
          <w:rFonts w:ascii="Arial" w:hAnsi="Arial" w:cs="Arial"/>
          <w:sz w:val="20"/>
          <w:szCs w:val="22"/>
        </w:rPr>
        <w:t>Trpkošem</w:t>
      </w:r>
      <w:proofErr w:type="spellEnd"/>
      <w:r w:rsidR="00A45A20">
        <w:rPr>
          <w:rFonts w:ascii="Arial" w:hAnsi="Arial" w:cs="Arial"/>
          <w:sz w:val="20"/>
          <w:szCs w:val="22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58C4661A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F5821A3" w14:textId="77777777" w:rsidR="009C644A" w:rsidRPr="00F50702" w:rsidRDefault="009C644A" w:rsidP="009C644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F50702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F50702">
        <w:rPr>
          <w:rFonts w:ascii="Arial" w:hAnsi="Arial" w:cs="Arial"/>
          <w:b/>
          <w:bCs/>
          <w:sz w:val="20"/>
          <w:szCs w:val="20"/>
        </w:rPr>
        <w:tab/>
      </w:r>
      <w:r w:rsidRPr="00F50702">
        <w:rPr>
          <w:rFonts w:ascii="Arial" w:hAnsi="Arial" w:cs="Arial"/>
          <w:b/>
          <w:bCs/>
          <w:sz w:val="20"/>
          <w:szCs w:val="20"/>
        </w:rPr>
        <w:tab/>
        <w:t xml:space="preserve">Ernst &amp; </w:t>
      </w:r>
      <w:proofErr w:type="spellStart"/>
      <w:r w:rsidRPr="00F50702">
        <w:rPr>
          <w:rFonts w:ascii="Arial" w:hAnsi="Arial" w:cs="Arial"/>
          <w:b/>
          <w:bCs/>
          <w:sz w:val="20"/>
          <w:szCs w:val="20"/>
        </w:rPr>
        <w:t>Young</w:t>
      </w:r>
      <w:proofErr w:type="spellEnd"/>
      <w:r w:rsidRPr="00F50702">
        <w:rPr>
          <w:rFonts w:ascii="Arial" w:hAnsi="Arial" w:cs="Arial"/>
          <w:b/>
          <w:bCs/>
          <w:sz w:val="20"/>
          <w:szCs w:val="20"/>
        </w:rPr>
        <w:t>, s.r.o.</w:t>
      </w:r>
    </w:p>
    <w:p w14:paraId="030F53CB" w14:textId="77777777" w:rsidR="009C644A" w:rsidRPr="00F50702" w:rsidRDefault="009C644A" w:rsidP="009C644A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F50702">
        <w:rPr>
          <w:rStyle w:val="platne1"/>
          <w:rFonts w:ascii="Arial" w:hAnsi="Arial" w:cs="Arial"/>
          <w:sz w:val="20"/>
          <w:szCs w:val="20"/>
        </w:rPr>
        <w:t>se sídlem:</w:t>
      </w:r>
      <w:r w:rsidRPr="00F50702">
        <w:rPr>
          <w:rStyle w:val="platne1"/>
          <w:rFonts w:ascii="Arial" w:hAnsi="Arial" w:cs="Arial"/>
          <w:sz w:val="20"/>
          <w:szCs w:val="20"/>
        </w:rPr>
        <w:tab/>
      </w:r>
      <w:r w:rsidRPr="00F50702">
        <w:rPr>
          <w:rStyle w:val="platne1"/>
          <w:rFonts w:ascii="Arial" w:hAnsi="Arial" w:cs="Arial"/>
          <w:sz w:val="20"/>
          <w:szCs w:val="20"/>
        </w:rPr>
        <w:tab/>
      </w:r>
      <w:r w:rsidRPr="00F50702">
        <w:rPr>
          <w:rFonts w:ascii="Arial" w:hAnsi="Arial" w:cs="Arial"/>
          <w:sz w:val="20"/>
          <w:szCs w:val="20"/>
        </w:rPr>
        <w:t>Na Florenci 2116/15, 110 00 Praha 1</w:t>
      </w:r>
      <w:r w:rsidRPr="00F50702">
        <w:rPr>
          <w:rStyle w:val="platne1"/>
          <w:rFonts w:ascii="Arial" w:hAnsi="Arial" w:cs="Arial"/>
          <w:sz w:val="20"/>
          <w:szCs w:val="20"/>
        </w:rPr>
        <w:tab/>
      </w:r>
      <w:r w:rsidRPr="00F50702">
        <w:rPr>
          <w:rStyle w:val="platne1"/>
          <w:rFonts w:ascii="Arial" w:hAnsi="Arial" w:cs="Arial"/>
          <w:sz w:val="20"/>
          <w:szCs w:val="20"/>
        </w:rPr>
        <w:tab/>
      </w:r>
      <w:r w:rsidRPr="00F50702">
        <w:rPr>
          <w:rStyle w:val="platne1"/>
          <w:rFonts w:ascii="Arial" w:hAnsi="Arial" w:cs="Arial"/>
          <w:sz w:val="20"/>
          <w:szCs w:val="20"/>
        </w:rPr>
        <w:tab/>
      </w:r>
    </w:p>
    <w:p w14:paraId="7E0E4399" w14:textId="77777777" w:rsidR="009C644A" w:rsidRPr="00F50702" w:rsidRDefault="009C644A" w:rsidP="009C644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F50702">
        <w:rPr>
          <w:rFonts w:ascii="Arial" w:hAnsi="Arial" w:cs="Arial"/>
          <w:sz w:val="20"/>
          <w:szCs w:val="20"/>
        </w:rPr>
        <w:t>IČO:</w:t>
      </w:r>
      <w:r w:rsidRPr="00F50702">
        <w:rPr>
          <w:rFonts w:ascii="Arial" w:hAnsi="Arial" w:cs="Arial"/>
          <w:sz w:val="20"/>
          <w:szCs w:val="20"/>
        </w:rPr>
        <w:tab/>
      </w:r>
      <w:r w:rsidRPr="00F50702">
        <w:rPr>
          <w:rFonts w:ascii="Arial" w:hAnsi="Arial" w:cs="Arial"/>
          <w:sz w:val="20"/>
          <w:szCs w:val="20"/>
        </w:rPr>
        <w:tab/>
      </w:r>
      <w:r w:rsidRPr="00F50702">
        <w:rPr>
          <w:rFonts w:ascii="Arial" w:hAnsi="Arial" w:cs="Arial"/>
          <w:sz w:val="20"/>
          <w:szCs w:val="20"/>
        </w:rPr>
        <w:tab/>
        <w:t>26705338</w:t>
      </w:r>
      <w:r w:rsidRPr="00F50702">
        <w:rPr>
          <w:rFonts w:ascii="Arial" w:hAnsi="Arial" w:cs="Arial"/>
          <w:sz w:val="20"/>
          <w:szCs w:val="20"/>
        </w:rPr>
        <w:tab/>
      </w:r>
      <w:r w:rsidRPr="00F50702">
        <w:rPr>
          <w:rFonts w:ascii="Arial" w:hAnsi="Arial" w:cs="Arial"/>
          <w:sz w:val="20"/>
          <w:szCs w:val="20"/>
        </w:rPr>
        <w:tab/>
      </w:r>
    </w:p>
    <w:p w14:paraId="04442EE9" w14:textId="77777777" w:rsidR="009C644A" w:rsidRPr="00F50702" w:rsidRDefault="009C644A" w:rsidP="009C644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F5070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F50702">
        <w:rPr>
          <w:rFonts w:ascii="Arial" w:hAnsi="Arial" w:cs="Arial"/>
          <w:bCs/>
          <w:color w:val="000000"/>
          <w:sz w:val="20"/>
          <w:szCs w:val="20"/>
        </w:rPr>
        <w:tab/>
      </w:r>
      <w:r w:rsidRPr="00F50702">
        <w:rPr>
          <w:rFonts w:ascii="Arial" w:hAnsi="Arial" w:cs="Arial"/>
          <w:bCs/>
          <w:color w:val="000000"/>
          <w:sz w:val="20"/>
          <w:szCs w:val="20"/>
        </w:rPr>
        <w:tab/>
      </w:r>
      <w:r w:rsidRPr="00F5070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F50702">
        <w:rPr>
          <w:rFonts w:ascii="Arial" w:hAnsi="Arial" w:cs="Arial"/>
          <w:sz w:val="20"/>
          <w:szCs w:val="20"/>
        </w:rPr>
        <w:t>26705338</w:t>
      </w:r>
    </w:p>
    <w:p w14:paraId="46C86175" w14:textId="63E4F220" w:rsidR="009C644A" w:rsidRPr="00F50702" w:rsidRDefault="009C644A" w:rsidP="009C644A">
      <w:pPr>
        <w:pStyle w:val="Default"/>
        <w:spacing w:line="280" w:lineRule="atLeast"/>
        <w:rPr>
          <w:rFonts w:ascii="Arial" w:hAnsi="Arial" w:cs="Arial"/>
          <w:color w:val="auto"/>
          <w:sz w:val="20"/>
          <w:szCs w:val="20"/>
        </w:rPr>
      </w:pPr>
      <w:r w:rsidRPr="00F50702">
        <w:rPr>
          <w:rFonts w:ascii="Arial" w:hAnsi="Arial" w:cs="Arial"/>
          <w:sz w:val="20"/>
          <w:szCs w:val="20"/>
        </w:rPr>
        <w:t xml:space="preserve">bankovní spojení: </w:t>
      </w:r>
      <w:r w:rsidRPr="00F50702">
        <w:rPr>
          <w:rFonts w:ascii="Arial" w:hAnsi="Arial" w:cs="Arial"/>
          <w:sz w:val="20"/>
          <w:szCs w:val="20"/>
        </w:rPr>
        <w:tab/>
      </w:r>
      <w:r w:rsidR="007540A8" w:rsidRPr="007540A8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04FA3EB" w14:textId="77777777" w:rsidR="009C644A" w:rsidRPr="00F50702" w:rsidRDefault="009C644A" w:rsidP="009C644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0702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F50702">
        <w:rPr>
          <w:rFonts w:ascii="Arial" w:hAnsi="Arial" w:cs="Arial"/>
          <w:bCs/>
          <w:color w:val="000000"/>
          <w:sz w:val="20"/>
          <w:szCs w:val="20"/>
        </w:rPr>
        <w:tab/>
      </w:r>
      <w:r w:rsidRPr="00F50702">
        <w:rPr>
          <w:rFonts w:ascii="Arial" w:hAnsi="Arial" w:cs="Arial"/>
          <w:sz w:val="20"/>
          <w:szCs w:val="20"/>
        </w:rPr>
        <w:t>Ing. Petrem Plecháčkem, na základě plné moci</w:t>
      </w:r>
    </w:p>
    <w:p w14:paraId="5A501CC0" w14:textId="77777777" w:rsidR="009C644A" w:rsidRPr="00F50702" w:rsidRDefault="009C644A" w:rsidP="009C644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F50702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F50702">
        <w:rPr>
          <w:rFonts w:ascii="Arial" w:hAnsi="Arial" w:cs="Arial"/>
          <w:sz w:val="20"/>
          <w:szCs w:val="20"/>
        </w:rPr>
        <w:t>Městským</w:t>
      </w:r>
      <w:r w:rsidRPr="00F50702">
        <w:rPr>
          <w:rFonts w:ascii="Arial" w:hAnsi="Arial" w:cs="Arial"/>
          <w:bCs/>
          <w:sz w:val="20"/>
          <w:szCs w:val="20"/>
        </w:rPr>
        <w:t xml:space="preserve"> </w:t>
      </w:r>
      <w:r w:rsidRPr="00F50702">
        <w:rPr>
          <w:rFonts w:ascii="Arial" w:hAnsi="Arial" w:cs="Arial"/>
          <w:bCs/>
          <w:color w:val="000000"/>
          <w:sz w:val="20"/>
          <w:szCs w:val="20"/>
        </w:rPr>
        <w:t>soudem v Praze, oddíl C,</w:t>
      </w:r>
      <w:r w:rsidRPr="00F50702">
        <w:rPr>
          <w:rFonts w:ascii="Arial" w:hAnsi="Arial" w:cs="Arial"/>
          <w:sz w:val="20"/>
          <w:szCs w:val="20"/>
        </w:rPr>
        <w:t xml:space="preserve"> vložka</w:t>
      </w:r>
      <w:r w:rsidRPr="00F5070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50702">
        <w:rPr>
          <w:rFonts w:ascii="Arial" w:hAnsi="Arial" w:cs="Arial"/>
          <w:sz w:val="20"/>
          <w:szCs w:val="20"/>
        </w:rPr>
        <w:t>108716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1C2CD81A" w14:textId="5E976E24" w:rsidR="0039351C" w:rsidRDefault="00F06FC1" w:rsidP="00146456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plnění </w:t>
      </w:r>
      <w:r w:rsidR="00511241" w:rsidRPr="0039351C">
        <w:rPr>
          <w:rFonts w:ascii="Arial" w:hAnsi="Arial" w:cs="Arial"/>
          <w:sz w:val="20"/>
          <w:szCs w:val="22"/>
        </w:rPr>
        <w:t>spočívající v</w:t>
      </w:r>
      <w:r w:rsidR="00B03398">
        <w:rPr>
          <w:rFonts w:ascii="Arial" w:hAnsi="Arial" w:cs="Arial"/>
          <w:sz w:val="20"/>
          <w:szCs w:val="22"/>
        </w:rPr>
        <w:t> poskytnutí služeb</w:t>
      </w:r>
      <w:r w:rsidR="00511241" w:rsidRPr="0039351C">
        <w:rPr>
          <w:rFonts w:ascii="Arial" w:hAnsi="Arial" w:cs="Arial"/>
          <w:sz w:val="20"/>
          <w:szCs w:val="22"/>
        </w:rPr>
        <w:t xml:space="preserve"> IT odborníků </w:t>
      </w:r>
      <w:r w:rsidR="005A5F1F" w:rsidRPr="005A5F1F">
        <w:rPr>
          <w:rFonts w:ascii="Arial" w:hAnsi="Arial" w:cs="Arial"/>
          <w:sz w:val="20"/>
          <w:szCs w:val="22"/>
        </w:rPr>
        <w:t xml:space="preserve">pro zpracování </w:t>
      </w:r>
      <w:r w:rsidR="00B03398" w:rsidRPr="00B03398">
        <w:rPr>
          <w:rFonts w:ascii="Arial" w:hAnsi="Arial" w:cs="Arial"/>
          <w:sz w:val="20"/>
          <w:szCs w:val="22"/>
        </w:rPr>
        <w:t>analýzy a vytvoření dokumentace pro přípravu návrhu systémového řešení digitalizace stavebního řízení</w:t>
      </w:r>
      <w:r w:rsidR="00B03398">
        <w:rPr>
          <w:rFonts w:ascii="Arial" w:hAnsi="Arial" w:cs="Arial"/>
          <w:sz w:val="20"/>
          <w:szCs w:val="22"/>
        </w:rPr>
        <w:t xml:space="preserve"> (dále jen „</w:t>
      </w:r>
      <w:r w:rsidR="00B03398" w:rsidRPr="00B03398">
        <w:rPr>
          <w:rFonts w:ascii="Arial" w:hAnsi="Arial" w:cs="Arial"/>
          <w:b/>
          <w:bCs/>
          <w:sz w:val="20"/>
          <w:szCs w:val="22"/>
        </w:rPr>
        <w:t>Analýza</w:t>
      </w:r>
      <w:r w:rsidR="00B03398">
        <w:rPr>
          <w:rFonts w:ascii="Arial" w:hAnsi="Arial" w:cs="Arial"/>
          <w:sz w:val="20"/>
          <w:szCs w:val="22"/>
        </w:rPr>
        <w:t>“)</w:t>
      </w:r>
      <w:r w:rsidR="00B03398" w:rsidRPr="00B03398">
        <w:rPr>
          <w:rFonts w:ascii="Arial" w:hAnsi="Arial" w:cs="Arial"/>
          <w:sz w:val="20"/>
          <w:szCs w:val="22"/>
        </w:rPr>
        <w:t xml:space="preserve">. Analýza a výstupy </w:t>
      </w:r>
      <w:r w:rsidR="00B03398">
        <w:rPr>
          <w:rFonts w:ascii="Arial" w:hAnsi="Arial" w:cs="Arial"/>
          <w:sz w:val="20"/>
          <w:szCs w:val="22"/>
        </w:rPr>
        <w:t>A</w:t>
      </w:r>
      <w:r w:rsidR="00B03398" w:rsidRPr="00B03398">
        <w:rPr>
          <w:rFonts w:ascii="Arial" w:hAnsi="Arial" w:cs="Arial"/>
          <w:sz w:val="20"/>
          <w:szCs w:val="22"/>
        </w:rPr>
        <w:t>nalýzy budou definovat rámec digitalizace stavebního řízení z pohledu procesů, požadavků všech aktérů stavebního řízení (včetně dotčených orgánů, správců technické a dopravní infrastruktury) a také požadavky odbor</w:t>
      </w:r>
      <w:r w:rsidR="00B03398">
        <w:rPr>
          <w:rFonts w:ascii="Arial" w:hAnsi="Arial" w:cs="Arial"/>
          <w:sz w:val="20"/>
          <w:szCs w:val="22"/>
        </w:rPr>
        <w:t>n</w:t>
      </w:r>
      <w:r w:rsidR="00B03398" w:rsidRPr="00B03398">
        <w:rPr>
          <w:rFonts w:ascii="Arial" w:hAnsi="Arial" w:cs="Arial"/>
          <w:sz w:val="20"/>
          <w:szCs w:val="22"/>
        </w:rPr>
        <w:t>ých uskupení (komor, agentur apod.)</w:t>
      </w:r>
      <w:r w:rsidR="00B03398">
        <w:rPr>
          <w:rFonts w:ascii="Arial" w:hAnsi="Arial" w:cs="Arial"/>
          <w:sz w:val="20"/>
          <w:szCs w:val="22"/>
        </w:rPr>
        <w:t xml:space="preserve">. </w:t>
      </w:r>
      <w:r w:rsidR="005A5F1F" w:rsidRPr="005A5F1F">
        <w:rPr>
          <w:rFonts w:ascii="Arial" w:hAnsi="Arial" w:cs="Arial"/>
          <w:sz w:val="20"/>
          <w:szCs w:val="22"/>
        </w:rPr>
        <w:t xml:space="preserve">Bližší specifikace předmětu </w:t>
      </w:r>
      <w:r w:rsidR="005A5F1F">
        <w:rPr>
          <w:rFonts w:ascii="Arial" w:hAnsi="Arial" w:cs="Arial"/>
          <w:sz w:val="20"/>
          <w:szCs w:val="22"/>
        </w:rPr>
        <w:t>smlouvy</w:t>
      </w:r>
      <w:r w:rsidR="005A5F1F" w:rsidRPr="005A5F1F">
        <w:rPr>
          <w:rFonts w:ascii="Arial" w:hAnsi="Arial" w:cs="Arial"/>
          <w:sz w:val="20"/>
          <w:szCs w:val="22"/>
        </w:rPr>
        <w:t xml:space="preserve"> je popsána v Příloze </w:t>
      </w:r>
      <w:r w:rsidR="005A5F1F">
        <w:rPr>
          <w:rFonts w:ascii="Arial" w:hAnsi="Arial" w:cs="Arial"/>
          <w:sz w:val="20"/>
          <w:szCs w:val="22"/>
        </w:rPr>
        <w:t>1 této</w:t>
      </w:r>
      <w:r w:rsidR="005A5F1F" w:rsidRPr="005A5F1F">
        <w:rPr>
          <w:rFonts w:ascii="Arial" w:hAnsi="Arial" w:cs="Arial"/>
          <w:sz w:val="20"/>
          <w:szCs w:val="22"/>
        </w:rPr>
        <w:t xml:space="preserve"> Dílčí smlouv</w:t>
      </w:r>
      <w:r w:rsidR="005A5F1F">
        <w:rPr>
          <w:rFonts w:ascii="Arial" w:hAnsi="Arial" w:cs="Arial"/>
          <w:sz w:val="20"/>
          <w:szCs w:val="22"/>
        </w:rPr>
        <w:t>y</w:t>
      </w:r>
      <w:r w:rsidR="005A5F1F" w:rsidRPr="005A5F1F">
        <w:rPr>
          <w:rFonts w:ascii="Arial" w:hAnsi="Arial" w:cs="Arial"/>
          <w:sz w:val="20"/>
          <w:szCs w:val="22"/>
        </w:rPr>
        <w:t>.</w:t>
      </w:r>
    </w:p>
    <w:p w14:paraId="66125EE8" w14:textId="6E207160" w:rsidR="005A5F1F" w:rsidRPr="00146456" w:rsidRDefault="00B03398" w:rsidP="00146456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bookmarkStart w:id="8" w:name="_Hlk187683727"/>
      <w:r>
        <w:rPr>
          <w:rFonts w:ascii="Arial" w:hAnsi="Arial" w:cs="Arial"/>
          <w:sz w:val="20"/>
          <w:szCs w:val="20"/>
          <w:lang w:eastAsia="en-US"/>
        </w:rPr>
        <w:t xml:space="preserve">Analýza </w:t>
      </w:r>
      <w:r w:rsidR="005A5F1F">
        <w:rPr>
          <w:rFonts w:ascii="Arial" w:hAnsi="Arial" w:cs="Arial"/>
          <w:sz w:val="20"/>
          <w:szCs w:val="20"/>
          <w:lang w:eastAsia="en-US"/>
        </w:rPr>
        <w:t xml:space="preserve">dle čl. 2.1 této Dílčí smlouvy je zadáván </w:t>
      </w:r>
      <w:r w:rsidR="005A5F1F" w:rsidRPr="00B80004">
        <w:rPr>
          <w:rFonts w:ascii="Arial" w:hAnsi="Arial" w:cs="Arial"/>
          <w:sz w:val="20"/>
          <w:szCs w:val="20"/>
          <w:lang w:eastAsia="en-US"/>
        </w:rPr>
        <w:t xml:space="preserve">ve vazbě na  </w:t>
      </w:r>
      <w:bookmarkStart w:id="9" w:name="_Toc411241916"/>
      <w:bookmarkEnd w:id="9"/>
      <w:r w:rsidR="005A5F1F" w:rsidRPr="00B80004">
        <w:rPr>
          <w:rFonts w:ascii="Arial" w:hAnsi="Arial" w:cs="Arial"/>
          <w:sz w:val="20"/>
          <w:szCs w:val="20"/>
          <w:lang w:eastAsia="en-US"/>
        </w:rPr>
        <w:t>usnesení vlády ČR č. 732 ze</w:t>
      </w:r>
      <w:r w:rsidR="005A5F1F">
        <w:rPr>
          <w:rFonts w:ascii="Arial" w:hAnsi="Arial" w:cs="Arial"/>
          <w:sz w:val="20"/>
          <w:szCs w:val="20"/>
          <w:lang w:eastAsia="en-US"/>
        </w:rPr>
        <w:t> </w:t>
      </w:r>
      <w:r w:rsidR="005A5F1F" w:rsidRPr="00B80004">
        <w:rPr>
          <w:rFonts w:ascii="Arial" w:hAnsi="Arial" w:cs="Arial"/>
          <w:sz w:val="20"/>
          <w:szCs w:val="20"/>
          <w:lang w:eastAsia="en-US"/>
        </w:rPr>
        <w:t>dne 16.</w:t>
      </w:r>
      <w:r w:rsidR="005A5F1F">
        <w:rPr>
          <w:rFonts w:ascii="Arial" w:hAnsi="Arial" w:cs="Arial"/>
          <w:sz w:val="20"/>
          <w:szCs w:val="20"/>
          <w:lang w:eastAsia="en-US"/>
        </w:rPr>
        <w:t> </w:t>
      </w:r>
      <w:r w:rsidR="005A5F1F" w:rsidRPr="00B80004">
        <w:rPr>
          <w:rFonts w:ascii="Arial" w:hAnsi="Arial" w:cs="Arial"/>
          <w:sz w:val="20"/>
          <w:szCs w:val="20"/>
          <w:lang w:eastAsia="en-US"/>
        </w:rPr>
        <w:t>října 2024 o navazujících krocích ve věci zajištění funkčnosti a efektivity digitalizace stavebního řízení, kterým došlo mj. k uložení společného úkolu ministru pro místní rozvoj, místopředsedovi vlády a ministru práce a sociálních věcí a ministru dopravy spolupracovat na</w:t>
      </w:r>
      <w:r w:rsidR="005A5F1F">
        <w:rPr>
          <w:rFonts w:ascii="Arial" w:hAnsi="Arial" w:cs="Arial"/>
          <w:sz w:val="20"/>
          <w:szCs w:val="20"/>
          <w:lang w:eastAsia="en-US"/>
        </w:rPr>
        <w:t> </w:t>
      </w:r>
      <w:r w:rsidR="005A5F1F" w:rsidRPr="00B80004">
        <w:rPr>
          <w:rFonts w:ascii="Arial" w:hAnsi="Arial" w:cs="Arial"/>
          <w:sz w:val="20"/>
          <w:szCs w:val="20"/>
          <w:lang w:eastAsia="en-US"/>
        </w:rPr>
        <w:t>dosažení společného cíle spočívajícího v zajištění řádné funkčnosti systémů DSŘ, jakožto nezbytného předpokladu pro řádné a efektivní zajišťování veřejných potřeb ve věcech povolování stavebních záměrů, zajišťování udržitelnosti nákladů na bydlení zejména pro osoby v nepříznivých sociálních situacích  a povolování staveb dopravní infrastruktury</w:t>
      </w:r>
      <w:r w:rsidR="005A5F1F">
        <w:rPr>
          <w:rFonts w:ascii="Arial" w:hAnsi="Arial" w:cs="Arial"/>
          <w:sz w:val="20"/>
          <w:szCs w:val="20"/>
          <w:lang w:eastAsia="en-US"/>
        </w:rPr>
        <w:t xml:space="preserve"> (dále jen „</w:t>
      </w:r>
      <w:r w:rsidR="005A5F1F" w:rsidRPr="00B80004">
        <w:rPr>
          <w:rFonts w:ascii="Arial" w:hAnsi="Arial" w:cs="Arial"/>
          <w:b/>
          <w:bCs/>
          <w:sz w:val="20"/>
          <w:szCs w:val="20"/>
          <w:lang w:eastAsia="en-US"/>
        </w:rPr>
        <w:t>Usnesení</w:t>
      </w:r>
      <w:r w:rsidR="005A5F1F">
        <w:rPr>
          <w:rFonts w:ascii="Arial" w:hAnsi="Arial" w:cs="Arial"/>
          <w:sz w:val="20"/>
          <w:szCs w:val="20"/>
          <w:lang w:eastAsia="en-US"/>
        </w:rPr>
        <w:t>“)</w:t>
      </w:r>
      <w:r w:rsidR="005A5F1F" w:rsidRPr="00B80004">
        <w:rPr>
          <w:rFonts w:ascii="Arial" w:hAnsi="Arial" w:cs="Arial"/>
          <w:sz w:val="20"/>
          <w:szCs w:val="20"/>
          <w:lang w:eastAsia="en-US"/>
        </w:rPr>
        <w:t>.</w:t>
      </w:r>
      <w:r w:rsidR="005A5F1F">
        <w:rPr>
          <w:rFonts w:ascii="Arial" w:hAnsi="Arial" w:cs="Arial"/>
          <w:sz w:val="20"/>
          <w:szCs w:val="20"/>
          <w:lang w:eastAsia="en-US"/>
        </w:rPr>
        <w:t xml:space="preserve"> U</w:t>
      </w:r>
      <w:r w:rsidR="005A5F1F" w:rsidRPr="00B80004">
        <w:rPr>
          <w:rFonts w:ascii="Arial" w:hAnsi="Arial" w:cs="Arial"/>
          <w:sz w:val="20"/>
          <w:szCs w:val="20"/>
          <w:lang w:eastAsia="en-US"/>
        </w:rPr>
        <w:t xml:space="preserve">snesením </w:t>
      </w:r>
      <w:r w:rsidR="005A5F1F">
        <w:rPr>
          <w:rFonts w:ascii="Arial" w:hAnsi="Arial" w:cs="Arial"/>
          <w:sz w:val="20"/>
          <w:szCs w:val="20"/>
          <w:lang w:eastAsia="en-US"/>
        </w:rPr>
        <w:t xml:space="preserve">byl tedy </w:t>
      </w:r>
      <w:r w:rsidR="005A5F1F" w:rsidRPr="00B80004">
        <w:rPr>
          <w:rFonts w:ascii="Arial" w:hAnsi="Arial" w:cs="Arial"/>
          <w:sz w:val="20"/>
          <w:szCs w:val="20"/>
          <w:lang w:eastAsia="en-US"/>
        </w:rPr>
        <w:t>uložen společný úkol s MMR a MD spolupracovat v oblasti vytvoření dočasného řešení, které by umožňovalo projekt DSŘ uvést do funkčního stavu.</w:t>
      </w:r>
      <w:bookmarkEnd w:id="8"/>
      <w:r w:rsidR="005A5F1F" w:rsidRPr="00B80004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977C38B" w14:textId="77777777" w:rsidR="005A5F1F" w:rsidRDefault="005A5F1F" w:rsidP="005A5F1F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>
        <w:rPr>
          <w:rFonts w:ascii="Arial" w:hAnsi="Arial" w:cs="Arial"/>
          <w:sz w:val="20"/>
          <w:szCs w:val="20"/>
        </w:rPr>
        <w:t>předmět smlouvy dle bodu 2.1 této Dílčí smlouvy</w:t>
      </w:r>
      <w:r w:rsidRPr="00DE48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E470A8">
        <w:rPr>
          <w:rFonts w:ascii="Arial" w:hAnsi="Arial" w:cs="Arial"/>
          <w:sz w:val="20"/>
          <w:szCs w:val="20"/>
        </w:rPr>
        <w:t xml:space="preserve"> osob na následujících pozicích s následujícím </w:t>
      </w:r>
      <w:r>
        <w:rPr>
          <w:rFonts w:ascii="Arial" w:hAnsi="Arial" w:cs="Arial"/>
          <w:sz w:val="20"/>
          <w:szCs w:val="20"/>
        </w:rPr>
        <w:t>rozsahem člověkodnů (MD) pro jednotlivé pozice:</w:t>
      </w:r>
    </w:p>
    <w:tbl>
      <w:tblPr>
        <w:tblW w:w="375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417"/>
      </w:tblGrid>
      <w:tr w:rsidR="005A5F1F" w:rsidRPr="00C76A4C" w14:paraId="345B8E15" w14:textId="77777777" w:rsidTr="00774C8D">
        <w:trPr>
          <w:trHeight w:val="340"/>
        </w:trPr>
        <w:tc>
          <w:tcPr>
            <w:tcW w:w="3959" w:type="pct"/>
            <w:shd w:val="clear" w:color="auto" w:fill="F2F2F2" w:themeFill="background1" w:themeFillShade="F2"/>
            <w:vAlign w:val="center"/>
            <w:hideMark/>
          </w:tcPr>
          <w:p w14:paraId="729587A8" w14:textId="77777777" w:rsidR="005A5F1F" w:rsidRPr="00C76A4C" w:rsidRDefault="005A5F1F" w:rsidP="00774C8D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A4C">
              <w:rPr>
                <w:rFonts w:ascii="Arial" w:hAnsi="Arial" w:cs="Arial"/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6D8221E7" w14:textId="77777777" w:rsidR="005A5F1F" w:rsidRPr="00C76A4C" w:rsidRDefault="005A5F1F" w:rsidP="00774C8D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A4C">
              <w:rPr>
                <w:rFonts w:ascii="Arial" w:hAnsi="Arial" w:cs="Arial"/>
                <w:b/>
                <w:bCs/>
                <w:sz w:val="20"/>
                <w:szCs w:val="20"/>
              </w:rPr>
              <w:t>Počet MD</w:t>
            </w:r>
          </w:p>
        </w:tc>
      </w:tr>
      <w:tr w:rsidR="005A5F1F" w:rsidRPr="00C76A4C" w14:paraId="6C1C61D0" w14:textId="77777777" w:rsidTr="00774C8D">
        <w:trPr>
          <w:trHeight w:val="340"/>
        </w:trPr>
        <w:tc>
          <w:tcPr>
            <w:tcW w:w="3959" w:type="pct"/>
            <w:shd w:val="clear" w:color="auto" w:fill="auto"/>
            <w:vAlign w:val="center"/>
            <w:hideMark/>
          </w:tcPr>
          <w:p w14:paraId="37669C83" w14:textId="19015D3B" w:rsidR="005A5F1F" w:rsidRPr="00C76A4C" w:rsidRDefault="00774C8D" w:rsidP="00774C8D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Partner/Ředitel</w:t>
            </w:r>
          </w:p>
        </w:tc>
        <w:tc>
          <w:tcPr>
            <w:tcW w:w="1041" w:type="pct"/>
            <w:vAlign w:val="center"/>
          </w:tcPr>
          <w:p w14:paraId="768F221B" w14:textId="57614648" w:rsidR="005A5F1F" w:rsidRPr="00C76A4C" w:rsidRDefault="00774C8D" w:rsidP="00774C8D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774C8D" w:rsidRPr="00C76A4C" w14:paraId="107E5012" w14:textId="77777777" w:rsidTr="00774C8D">
        <w:trPr>
          <w:trHeight w:val="340"/>
        </w:trPr>
        <w:tc>
          <w:tcPr>
            <w:tcW w:w="3959" w:type="pct"/>
            <w:shd w:val="clear" w:color="auto" w:fill="auto"/>
            <w:vAlign w:val="center"/>
          </w:tcPr>
          <w:p w14:paraId="17E15A15" w14:textId="5C83867F" w:rsidR="00774C8D" w:rsidRPr="00C76A4C" w:rsidRDefault="00774C8D" w:rsidP="00774C8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74C8D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774C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74C8D">
              <w:rPr>
                <w:rFonts w:ascii="Arial" w:hAnsi="Arial" w:cs="Arial"/>
                <w:sz w:val="20"/>
                <w:szCs w:val="20"/>
              </w:rPr>
              <w:t>atter</w:t>
            </w:r>
            <w:proofErr w:type="spellEnd"/>
            <w:r w:rsidRPr="00774C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74C8D">
              <w:rPr>
                <w:rFonts w:ascii="Arial" w:hAnsi="Arial" w:cs="Arial"/>
                <w:sz w:val="20"/>
                <w:szCs w:val="20"/>
              </w:rPr>
              <w:t>xpert</w:t>
            </w:r>
          </w:p>
        </w:tc>
        <w:tc>
          <w:tcPr>
            <w:tcW w:w="1041" w:type="pct"/>
            <w:vAlign w:val="center"/>
          </w:tcPr>
          <w:p w14:paraId="3B49924C" w14:textId="18FA93F8" w:rsidR="00774C8D" w:rsidRPr="00C76A4C" w:rsidRDefault="00774C8D" w:rsidP="00774C8D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0F6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774C8D" w:rsidRPr="00C76A4C" w14:paraId="53A745E2" w14:textId="77777777" w:rsidTr="00774C8D">
        <w:trPr>
          <w:trHeight w:val="340"/>
        </w:trPr>
        <w:tc>
          <w:tcPr>
            <w:tcW w:w="3959" w:type="pct"/>
            <w:shd w:val="clear" w:color="auto" w:fill="auto"/>
            <w:vAlign w:val="center"/>
          </w:tcPr>
          <w:p w14:paraId="59CBCB9F" w14:textId="5D6164F6" w:rsidR="00774C8D" w:rsidRPr="00774C8D" w:rsidRDefault="00774C8D" w:rsidP="00774C8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1041" w:type="pct"/>
            <w:vAlign w:val="center"/>
          </w:tcPr>
          <w:p w14:paraId="7A4F6A20" w14:textId="600B6217" w:rsidR="00774C8D" w:rsidRPr="00C76A4C" w:rsidRDefault="00774C8D" w:rsidP="00774C8D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0F6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774C8D" w:rsidRPr="00C76A4C" w14:paraId="413B117C" w14:textId="77777777" w:rsidTr="00774C8D">
        <w:trPr>
          <w:trHeight w:val="340"/>
        </w:trPr>
        <w:tc>
          <w:tcPr>
            <w:tcW w:w="3959" w:type="pct"/>
            <w:shd w:val="clear" w:color="auto" w:fill="auto"/>
            <w:vAlign w:val="center"/>
          </w:tcPr>
          <w:p w14:paraId="13E1CE82" w14:textId="334EAE45" w:rsidR="00774C8D" w:rsidRPr="00774C8D" w:rsidRDefault="00774C8D" w:rsidP="00774C8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1041" w:type="pct"/>
            <w:vAlign w:val="center"/>
          </w:tcPr>
          <w:p w14:paraId="58BC0C92" w14:textId="2FBEF3C2" w:rsidR="00774C8D" w:rsidRPr="00C76A4C" w:rsidRDefault="00774C8D" w:rsidP="00774C8D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0F6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774C8D" w:rsidRPr="00C76A4C" w14:paraId="1C45221B" w14:textId="77777777" w:rsidTr="00774C8D">
        <w:trPr>
          <w:trHeight w:val="340"/>
        </w:trPr>
        <w:tc>
          <w:tcPr>
            <w:tcW w:w="3959" w:type="pct"/>
            <w:shd w:val="clear" w:color="auto" w:fill="auto"/>
            <w:vAlign w:val="center"/>
          </w:tcPr>
          <w:p w14:paraId="72C7D58E" w14:textId="130A3A33" w:rsidR="00774C8D" w:rsidRPr="00774C8D" w:rsidRDefault="00774C8D" w:rsidP="00774C8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1041" w:type="pct"/>
            <w:vAlign w:val="center"/>
          </w:tcPr>
          <w:p w14:paraId="7758947B" w14:textId="4B9A266D" w:rsidR="00774C8D" w:rsidRPr="00C76A4C" w:rsidRDefault="00774C8D" w:rsidP="00774C8D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0F6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5A5F1F" w:rsidRPr="00C76A4C" w14:paraId="1387802B" w14:textId="77777777" w:rsidTr="00774C8D">
        <w:trPr>
          <w:trHeight w:val="340"/>
        </w:trPr>
        <w:tc>
          <w:tcPr>
            <w:tcW w:w="3959" w:type="pct"/>
            <w:shd w:val="clear" w:color="auto" w:fill="auto"/>
            <w:vAlign w:val="center"/>
          </w:tcPr>
          <w:p w14:paraId="58D26993" w14:textId="2E40C0C2" w:rsidR="005A5F1F" w:rsidRPr="00C76A4C" w:rsidRDefault="00774C8D" w:rsidP="00774C8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1041" w:type="pct"/>
            <w:vAlign w:val="center"/>
          </w:tcPr>
          <w:p w14:paraId="1B291E98" w14:textId="1A6FF73C" w:rsidR="005A5F1F" w:rsidRPr="00C76A4C" w:rsidRDefault="00774C8D" w:rsidP="00774C8D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74C8D" w:rsidRPr="00C76A4C" w14:paraId="6875B655" w14:textId="77777777" w:rsidTr="00774C8D">
        <w:trPr>
          <w:trHeight w:val="340"/>
        </w:trPr>
        <w:tc>
          <w:tcPr>
            <w:tcW w:w="3959" w:type="pct"/>
            <w:shd w:val="clear" w:color="auto" w:fill="auto"/>
            <w:vAlign w:val="center"/>
          </w:tcPr>
          <w:p w14:paraId="198C0929" w14:textId="21FB31FC" w:rsidR="00774C8D" w:rsidRPr="00774C8D" w:rsidRDefault="00774C8D" w:rsidP="00774C8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1041" w:type="pct"/>
            <w:vAlign w:val="center"/>
          </w:tcPr>
          <w:p w14:paraId="2C483067" w14:textId="632F7449" w:rsidR="00774C8D" w:rsidRPr="00774C8D" w:rsidRDefault="00774C8D" w:rsidP="00774C8D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74C8D" w:rsidRPr="00C76A4C" w14:paraId="75027A52" w14:textId="77777777" w:rsidTr="00774C8D">
        <w:trPr>
          <w:trHeight w:val="340"/>
        </w:trPr>
        <w:tc>
          <w:tcPr>
            <w:tcW w:w="3959" w:type="pct"/>
            <w:shd w:val="clear" w:color="auto" w:fill="auto"/>
            <w:vAlign w:val="center"/>
          </w:tcPr>
          <w:p w14:paraId="6756CA1E" w14:textId="538DFBB2" w:rsidR="00774C8D" w:rsidRPr="00774C8D" w:rsidRDefault="00774C8D" w:rsidP="00774C8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konzultant</w:t>
            </w:r>
          </w:p>
        </w:tc>
        <w:tc>
          <w:tcPr>
            <w:tcW w:w="1041" w:type="pct"/>
            <w:vAlign w:val="center"/>
          </w:tcPr>
          <w:p w14:paraId="0794DD82" w14:textId="6FF46D57" w:rsidR="00774C8D" w:rsidRPr="00774C8D" w:rsidRDefault="00774C8D" w:rsidP="00774C8D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74C8D" w:rsidRPr="00C76A4C" w14:paraId="6963F050" w14:textId="77777777" w:rsidTr="00774C8D">
        <w:trPr>
          <w:trHeight w:val="340"/>
        </w:trPr>
        <w:tc>
          <w:tcPr>
            <w:tcW w:w="3959" w:type="pct"/>
            <w:shd w:val="clear" w:color="auto" w:fill="auto"/>
            <w:vAlign w:val="center"/>
          </w:tcPr>
          <w:p w14:paraId="6BB31096" w14:textId="19C781DE" w:rsidR="00774C8D" w:rsidRPr="00774C8D" w:rsidRDefault="00774C8D" w:rsidP="00774C8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konzultant</w:t>
            </w:r>
          </w:p>
        </w:tc>
        <w:tc>
          <w:tcPr>
            <w:tcW w:w="1041" w:type="pct"/>
            <w:vAlign w:val="center"/>
          </w:tcPr>
          <w:p w14:paraId="4F902EE5" w14:textId="7E9ED96C" w:rsidR="00774C8D" w:rsidRPr="00774C8D" w:rsidRDefault="00774C8D" w:rsidP="00774C8D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649E8FA4" w14:textId="36FF4DA2" w:rsidR="00793B3D" w:rsidRDefault="005A5F1F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5B741010">
        <w:rPr>
          <w:rFonts w:ascii="Arial" w:hAnsi="Arial" w:cs="Arial"/>
          <w:sz w:val="20"/>
          <w:szCs w:val="20"/>
        </w:rPr>
        <w:lastRenderedPageBreak/>
        <w:t>Výše uvedené počty MD u jednotlivých rolí (pozic) představují závazné</w:t>
      </w:r>
      <w:r>
        <w:rPr>
          <w:rFonts w:ascii="Arial" w:hAnsi="Arial" w:cs="Arial"/>
          <w:sz w:val="20"/>
          <w:szCs w:val="20"/>
        </w:rPr>
        <w:t xml:space="preserve"> </w:t>
      </w:r>
      <w:r w:rsidRPr="5B741010">
        <w:rPr>
          <w:rFonts w:ascii="Arial" w:hAnsi="Arial" w:cs="Arial"/>
          <w:sz w:val="20"/>
          <w:szCs w:val="20"/>
        </w:rPr>
        <w:t xml:space="preserve">počty MD pro realizaci tohoto plnění dle Dílčí smlouvy v rozsahu </w:t>
      </w:r>
      <w:r>
        <w:rPr>
          <w:rFonts w:ascii="Arial" w:hAnsi="Arial" w:cs="Arial"/>
          <w:sz w:val="20"/>
          <w:szCs w:val="20"/>
        </w:rPr>
        <w:t>vymezeném v Příloze č. 1 této Dílčí smlouvy</w:t>
      </w:r>
      <w:r w:rsidR="00F67D03">
        <w:rPr>
          <w:rFonts w:ascii="Arial" w:hAnsi="Arial" w:cs="Arial"/>
          <w:sz w:val="20"/>
          <w:szCs w:val="20"/>
        </w:rPr>
        <w:t>.</w:t>
      </w:r>
    </w:p>
    <w:p w14:paraId="01BC14BA" w14:textId="7B521185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</w:t>
      </w:r>
      <w:r w:rsidR="00FD4A61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10"/>
      <w:bookmarkEnd w:id="11"/>
    </w:p>
    <w:p w14:paraId="6DFA7854" w14:textId="073E9D66" w:rsidR="00F06FC1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="007F2369">
        <w:rPr>
          <w:rFonts w:ascii="Arial" w:hAnsi="Arial" w:cs="Arial"/>
          <w:sz w:val="20"/>
          <w:szCs w:val="20"/>
          <w:lang w:eastAsia="en-US"/>
        </w:rPr>
        <w:t>A</w:t>
      </w:r>
      <w:r w:rsidR="00AC4146">
        <w:rPr>
          <w:rFonts w:ascii="Arial" w:hAnsi="Arial" w:cs="Arial"/>
          <w:sz w:val="20"/>
          <w:szCs w:val="20"/>
          <w:lang w:eastAsia="en-US"/>
        </w:rPr>
        <w:t>nalýzu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  <w:r w:rsidR="00D4170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4170B" w:rsidRPr="00C25E4D">
        <w:rPr>
          <w:rFonts w:ascii="Arial" w:hAnsi="Arial" w:cs="Arial"/>
          <w:sz w:val="20"/>
          <w:szCs w:val="20"/>
          <w:lang w:eastAsia="en-US"/>
        </w:rPr>
        <w:t xml:space="preserve">Objednatel si vyhrazuje využití článku 6.3.4 Rámcové dohody, tj. </w:t>
      </w:r>
      <w:r w:rsidR="00D4170B">
        <w:rPr>
          <w:rFonts w:ascii="Arial" w:hAnsi="Arial" w:cs="Arial"/>
          <w:sz w:val="20"/>
          <w:szCs w:val="20"/>
        </w:rPr>
        <w:t>Analýza bude</w:t>
      </w:r>
      <w:r w:rsidR="00D4170B" w:rsidRPr="00C25E4D">
        <w:rPr>
          <w:rFonts w:ascii="Arial" w:hAnsi="Arial" w:cs="Arial"/>
          <w:sz w:val="20"/>
          <w:szCs w:val="20"/>
          <w:lang w:eastAsia="en-US"/>
        </w:rPr>
        <w:t xml:space="preserve"> hrazen</w:t>
      </w:r>
      <w:r w:rsidR="00D4170B">
        <w:rPr>
          <w:rFonts w:ascii="Arial" w:hAnsi="Arial" w:cs="Arial"/>
          <w:sz w:val="20"/>
          <w:szCs w:val="20"/>
          <w:lang w:eastAsia="en-US"/>
        </w:rPr>
        <w:t>a</w:t>
      </w:r>
      <w:r w:rsidR="00D4170B" w:rsidRPr="00C25E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4170B" w:rsidRPr="00C25E4D">
        <w:rPr>
          <w:rFonts w:ascii="Arial" w:hAnsi="Arial" w:cs="Arial"/>
          <w:sz w:val="20"/>
          <w:szCs w:val="20"/>
        </w:rPr>
        <w:t>až po řádné akceptaci daného výstupu.</w:t>
      </w:r>
    </w:p>
    <w:p w14:paraId="3CE7220E" w14:textId="77777777" w:rsidR="00F06FC1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6386280E" w14:textId="7DAE341D" w:rsidR="00AC4146" w:rsidRPr="00407C33" w:rsidRDefault="00AC4146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zavazuje předat kompletní podklady pro zpracování Analýzy nejpozději do 5 kalendářních dnů ode dne nabytí účinnosti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78F6F420" w14:textId="2E35F3FB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774C8D">
        <w:rPr>
          <w:rFonts w:ascii="Arial" w:hAnsi="Arial" w:cs="Arial"/>
          <w:sz w:val="20"/>
          <w:szCs w:val="20"/>
          <w:lang w:eastAsia="en-US"/>
        </w:rPr>
        <w:t xml:space="preserve"> 4 077 000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6"/>
    </w:p>
    <w:p w14:paraId="797D9ABD" w14:textId="1336A134" w:rsidR="007F2369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</w:t>
      </w:r>
      <w:r w:rsidR="00D4170B">
        <w:rPr>
          <w:rFonts w:ascii="Arial" w:hAnsi="Arial" w:cs="Arial"/>
          <w:sz w:val="20"/>
          <w:szCs w:val="20"/>
          <w:lang w:eastAsia="en-US"/>
        </w:rPr>
        <w:t>Díla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</w:t>
      </w:r>
      <w:r w:rsidR="007F2369">
        <w:rPr>
          <w:rFonts w:ascii="Arial" w:hAnsi="Arial" w:cs="Arial"/>
          <w:sz w:val="20"/>
          <w:szCs w:val="20"/>
          <w:lang w:eastAsia="en-US"/>
        </w:rPr>
        <w:t> </w:t>
      </w:r>
      <w:r w:rsidRPr="00407C33">
        <w:rPr>
          <w:rFonts w:ascii="Arial" w:hAnsi="Arial" w:cs="Arial"/>
          <w:sz w:val="20"/>
          <w:szCs w:val="20"/>
          <w:lang w:eastAsia="en-US"/>
        </w:rPr>
        <w:t>jeden (1) člověkoden a</w:t>
      </w:r>
      <w:r w:rsidR="00D4170B">
        <w:rPr>
          <w:rFonts w:ascii="Arial" w:hAnsi="Arial" w:cs="Arial"/>
          <w:sz w:val="20"/>
          <w:szCs w:val="20"/>
          <w:lang w:eastAsia="en-US"/>
        </w:rPr>
        <w:t> </w:t>
      </w:r>
      <w:r w:rsidRPr="00407C33">
        <w:rPr>
          <w:rFonts w:ascii="Arial" w:hAnsi="Arial" w:cs="Arial"/>
          <w:sz w:val="20"/>
          <w:szCs w:val="20"/>
          <w:lang w:eastAsia="en-US"/>
        </w:rPr>
        <w:t>počet člověkodní nutných k</w:t>
      </w:r>
      <w:r w:rsidR="00D4170B">
        <w:rPr>
          <w:rFonts w:ascii="Arial" w:hAnsi="Arial" w:cs="Arial"/>
          <w:sz w:val="20"/>
          <w:szCs w:val="20"/>
          <w:lang w:eastAsia="en-US"/>
        </w:rPr>
        <w:t> </w:t>
      </w:r>
      <w:r w:rsidRPr="00407C33">
        <w:rPr>
          <w:rFonts w:ascii="Arial" w:hAnsi="Arial" w:cs="Arial"/>
          <w:sz w:val="20"/>
          <w:szCs w:val="20"/>
          <w:lang w:eastAsia="en-US"/>
        </w:rPr>
        <w:t>řádné</w:t>
      </w:r>
      <w:r w:rsidR="00D4170B">
        <w:rPr>
          <w:rFonts w:ascii="Arial" w:hAnsi="Arial" w:cs="Arial"/>
          <w:sz w:val="20"/>
          <w:szCs w:val="20"/>
          <w:lang w:eastAsia="en-US"/>
        </w:rPr>
        <w:t xml:space="preserve"> realizaci </w:t>
      </w:r>
      <w:r w:rsidR="00716268">
        <w:rPr>
          <w:rFonts w:ascii="Arial" w:hAnsi="Arial" w:cs="Arial"/>
          <w:sz w:val="20"/>
          <w:szCs w:val="20"/>
          <w:lang w:eastAsia="en-US"/>
        </w:rPr>
        <w:t>Analýzy</w:t>
      </w:r>
      <w:r w:rsidR="007F2369">
        <w:rPr>
          <w:rFonts w:ascii="Arial" w:hAnsi="Arial" w:cs="Arial"/>
          <w:sz w:val="20"/>
          <w:szCs w:val="20"/>
          <w:lang w:eastAsia="en-US"/>
        </w:rPr>
        <w:t>.</w:t>
      </w:r>
    </w:p>
    <w:p w14:paraId="7404C6B4" w14:textId="700F0DF6" w:rsidR="00F06FC1" w:rsidRPr="007F2369" w:rsidRDefault="007F2369" w:rsidP="007F2369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Cena </w:t>
      </w:r>
      <w:r w:rsidR="00716268">
        <w:rPr>
          <w:rFonts w:ascii="Arial" w:hAnsi="Arial" w:cs="Arial"/>
          <w:sz w:val="20"/>
          <w:szCs w:val="20"/>
          <w:lang w:eastAsia="en-US"/>
        </w:rPr>
        <w:t>za zpracování Analýzy</w:t>
      </w:r>
      <w:r>
        <w:rPr>
          <w:rFonts w:ascii="Arial" w:hAnsi="Arial" w:cs="Arial"/>
          <w:sz w:val="20"/>
          <w:szCs w:val="20"/>
          <w:lang w:eastAsia="en-US"/>
        </w:rPr>
        <w:t xml:space="preserve"> bude uhrazena na základě </w:t>
      </w:r>
      <w:bookmarkStart w:id="17" w:name="_Hlk187684038"/>
      <w:r>
        <w:rPr>
          <w:rFonts w:ascii="Arial" w:hAnsi="Arial" w:cs="Arial"/>
          <w:sz w:val="20"/>
          <w:szCs w:val="20"/>
          <w:lang w:eastAsia="en-US"/>
        </w:rPr>
        <w:t xml:space="preserve">faktury vystavené </w:t>
      </w:r>
      <w:r w:rsidRPr="007F2369">
        <w:rPr>
          <w:rFonts w:ascii="Arial" w:hAnsi="Arial" w:cs="Arial"/>
          <w:sz w:val="20"/>
          <w:szCs w:val="20"/>
          <w:lang w:eastAsia="en-US"/>
        </w:rPr>
        <w:t xml:space="preserve">po akceptaci </w:t>
      </w:r>
      <w:r w:rsidR="00716268">
        <w:rPr>
          <w:rFonts w:ascii="Arial" w:hAnsi="Arial" w:cs="Arial"/>
          <w:sz w:val="20"/>
          <w:szCs w:val="20"/>
          <w:lang w:eastAsia="en-US"/>
        </w:rPr>
        <w:t>požadovaného výstupu</w:t>
      </w:r>
      <w:r w:rsidRPr="007F2369">
        <w:rPr>
          <w:rFonts w:ascii="Arial" w:hAnsi="Arial" w:cs="Arial"/>
          <w:sz w:val="20"/>
          <w:szCs w:val="20"/>
          <w:lang w:eastAsia="en-US"/>
        </w:rPr>
        <w:t xml:space="preserve"> na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7F2369">
        <w:rPr>
          <w:rFonts w:ascii="Arial" w:hAnsi="Arial" w:cs="Arial"/>
          <w:sz w:val="20"/>
          <w:szCs w:val="20"/>
          <w:lang w:eastAsia="en-US"/>
        </w:rPr>
        <w:t>základě akceptační procedury dle Rámcové dohody</w:t>
      </w:r>
      <w:bookmarkEnd w:id="17"/>
      <w:r w:rsidRPr="007F2369">
        <w:rPr>
          <w:rFonts w:ascii="Arial" w:hAnsi="Arial" w:cs="Arial"/>
          <w:sz w:val="20"/>
          <w:szCs w:val="20"/>
          <w:lang w:eastAsia="en-US"/>
        </w:rPr>
        <w:t>.</w:t>
      </w:r>
      <w:r w:rsidR="00F06FC1" w:rsidRPr="007F2369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083B8D8" w14:textId="6B5D190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3AFD3DD4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8" w:name="_Hlk187684102"/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</w:t>
      </w:r>
      <w:r w:rsidR="007F2369">
        <w:rPr>
          <w:rFonts w:ascii="Arial" w:hAnsi="Arial" w:cs="Arial"/>
          <w:sz w:val="20"/>
          <w:szCs w:val="20"/>
          <w:lang w:eastAsia="en-US"/>
        </w:rPr>
        <w:t>přičemž požadovaný výstup v podobě A</w:t>
      </w:r>
      <w:r w:rsidR="00AC4146">
        <w:rPr>
          <w:rFonts w:ascii="Arial" w:hAnsi="Arial" w:cs="Arial"/>
          <w:sz w:val="20"/>
          <w:szCs w:val="20"/>
          <w:lang w:eastAsia="en-US"/>
        </w:rPr>
        <w:t>nalýzy</w:t>
      </w:r>
      <w:r w:rsidR="007F2369">
        <w:rPr>
          <w:rFonts w:ascii="Arial" w:hAnsi="Arial" w:cs="Arial"/>
          <w:sz w:val="20"/>
          <w:szCs w:val="20"/>
          <w:lang w:eastAsia="en-US"/>
        </w:rPr>
        <w:t xml:space="preserve"> bude zpracován a předán Poskytovatele do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C4146">
        <w:rPr>
          <w:rFonts w:ascii="Arial" w:hAnsi="Arial" w:cs="Arial"/>
          <w:sz w:val="20"/>
          <w:szCs w:val="20"/>
          <w:lang w:eastAsia="en-US"/>
        </w:rPr>
        <w:t>60 kalendářních</w:t>
      </w:r>
      <w:r w:rsidR="007F2369">
        <w:rPr>
          <w:rFonts w:ascii="Arial" w:hAnsi="Arial" w:cs="Arial"/>
          <w:sz w:val="20"/>
          <w:szCs w:val="20"/>
          <w:lang w:eastAsia="en-US"/>
        </w:rPr>
        <w:t xml:space="preserve"> dnů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 od dne </w:t>
      </w:r>
      <w:r w:rsidR="00AC4146">
        <w:rPr>
          <w:rFonts w:ascii="Arial" w:hAnsi="Arial" w:cs="Arial"/>
          <w:sz w:val="20"/>
          <w:szCs w:val="20"/>
          <w:lang w:eastAsia="en-US"/>
        </w:rPr>
        <w:t xml:space="preserve">předání kompletních podkladů Objednatelem Poskytovateli dle odst. 2.8 </w:t>
      </w:r>
      <w:r w:rsidR="00851F98">
        <w:rPr>
          <w:rFonts w:ascii="Arial" w:hAnsi="Arial" w:cs="Arial"/>
          <w:sz w:val="20"/>
          <w:szCs w:val="20"/>
          <w:lang w:eastAsia="en-US"/>
        </w:rPr>
        <w:t>této Dílčí smlouvy</w:t>
      </w:r>
      <w:bookmarkEnd w:id="18"/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9" w:name="_Toc357594085"/>
      <w:bookmarkStart w:id="20" w:name="_Toc358638381"/>
      <w:bookmarkStart w:id="21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9"/>
      <w:bookmarkEnd w:id="20"/>
      <w:bookmarkEnd w:id="21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6B326FB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</w:t>
      </w:r>
      <w:r w:rsidR="007054F7">
        <w:rPr>
          <w:rFonts w:ascii="Arial" w:hAnsi="Arial" w:cs="Arial"/>
          <w:sz w:val="20"/>
          <w:szCs w:val="20"/>
        </w:rPr>
        <w:t>y</w:t>
      </w:r>
      <w:r w:rsidRPr="00407C33">
        <w:rPr>
          <w:rFonts w:ascii="Arial" w:hAnsi="Arial" w:cs="Arial"/>
          <w:sz w:val="20"/>
          <w:szCs w:val="20"/>
        </w:rPr>
        <w:t>to příloh</w:t>
      </w:r>
      <w:r w:rsidR="007054F7">
        <w:rPr>
          <w:rFonts w:ascii="Arial" w:hAnsi="Arial" w:cs="Arial"/>
          <w:sz w:val="20"/>
          <w:szCs w:val="20"/>
        </w:rPr>
        <w:t>y</w:t>
      </w:r>
      <w:r w:rsidRPr="00407C33">
        <w:rPr>
          <w:rFonts w:ascii="Arial" w:hAnsi="Arial" w:cs="Arial"/>
          <w:sz w:val="20"/>
          <w:szCs w:val="20"/>
        </w:rPr>
        <w:t>:</w:t>
      </w:r>
    </w:p>
    <w:p w14:paraId="32AF28FC" w14:textId="20BCA238" w:rsidR="00F06FC1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7054F7">
        <w:rPr>
          <w:rFonts w:ascii="Arial" w:hAnsi="Arial" w:cs="Arial"/>
          <w:sz w:val="20"/>
        </w:rPr>
        <w:t>Specifikace předmětu smlouvy</w:t>
      </w:r>
    </w:p>
    <w:p w14:paraId="6D4DDDE4" w14:textId="2CBBAA35" w:rsidR="007054F7" w:rsidRDefault="007054F7" w:rsidP="007054F7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>
        <w:rPr>
          <w:rFonts w:ascii="Arial" w:hAnsi="Arial" w:cs="Arial"/>
          <w:sz w:val="20"/>
        </w:rPr>
        <w:t>2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774C8D" w:rsidRPr="00A16B28" w14:paraId="6B9085DF" w14:textId="77777777" w:rsidTr="00765585">
        <w:trPr>
          <w:jc w:val="center"/>
        </w:trPr>
        <w:tc>
          <w:tcPr>
            <w:tcW w:w="4535" w:type="dxa"/>
          </w:tcPr>
          <w:p w14:paraId="3C47E1E6" w14:textId="77777777" w:rsidR="00774C8D" w:rsidRPr="00A16B28" w:rsidRDefault="00774C8D" w:rsidP="00765585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2CB21151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64F2552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  <w:p w14:paraId="65578CE9" w14:textId="77777777" w:rsidR="00774C8D" w:rsidRPr="00A16B28" w:rsidRDefault="00774C8D" w:rsidP="00765585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AC5A37A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B1D818C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5FFA602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774C8D" w:rsidRPr="00A16B28" w14:paraId="3C797695" w14:textId="77777777" w:rsidTr="00765585">
        <w:trPr>
          <w:trHeight w:val="820"/>
          <w:jc w:val="center"/>
        </w:trPr>
        <w:tc>
          <w:tcPr>
            <w:tcW w:w="4535" w:type="dxa"/>
          </w:tcPr>
          <w:p w14:paraId="226CB2A0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F0D6C48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0FFDCED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2CB309C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4E2006CE" w14:textId="2EFA6EDD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DB1F4E9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F0D73F2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225FAEE" w14:textId="77777777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6186B95" w14:textId="77777777" w:rsidR="00774C8D" w:rsidRPr="00F50702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7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Ernst &amp; </w:t>
            </w:r>
            <w:proofErr w:type="spellStart"/>
            <w:r w:rsidRPr="00F50702">
              <w:rPr>
                <w:rFonts w:ascii="Arial" w:hAnsi="Arial" w:cs="Arial"/>
                <w:b/>
                <w:bCs/>
                <w:sz w:val="20"/>
                <w:szCs w:val="20"/>
              </w:rPr>
              <w:t>Young</w:t>
            </w:r>
            <w:proofErr w:type="spellEnd"/>
            <w:r w:rsidRPr="00F50702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  <w:p w14:paraId="013A8127" w14:textId="14301BAF" w:rsidR="00774C8D" w:rsidRPr="00A16B28" w:rsidRDefault="00774C8D" w:rsidP="0076558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507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350A021A" w14:textId="03ADD472" w:rsidR="009A70D7" w:rsidRDefault="009A70D7" w:rsidP="009A70D7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Specifikace předmětu smlouvy</w:t>
      </w:r>
    </w:p>
    <w:p w14:paraId="1C43D245" w14:textId="77777777" w:rsidR="00AC4146" w:rsidRPr="00E50460" w:rsidRDefault="00AC4146" w:rsidP="0067047E">
      <w:pPr>
        <w:widowControl w:val="0"/>
        <w:numPr>
          <w:ilvl w:val="0"/>
          <w:numId w:val="49"/>
        </w:numPr>
        <w:tabs>
          <w:tab w:val="left" w:pos="426"/>
          <w:tab w:val="left" w:pos="4409"/>
        </w:tabs>
        <w:spacing w:after="0" w:line="280" w:lineRule="atLeast"/>
        <w:ind w:left="426" w:right="8" w:hanging="426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Popis předmětu plnění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(cíl)</w:t>
      </w:r>
    </w:p>
    <w:p w14:paraId="70E66F37" w14:textId="35773F19" w:rsidR="00AC4146" w:rsidRDefault="00AC4146" w:rsidP="00AC4146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provede analýzu, konzultace a vytvoření dokumentace pro přípravu návrhu systémového řešení (dále jen „funkční specifikace“) digitalizace stavebního řízení, která bude na základě této analýzy a dokumentů předmětem samostatného zadání. Analýza bude vycházet zejména ze zákona č. 283/2021 Sb. (stavební zákon), zákona č. 284/2021 Sb. (zákon, kterým se mění některé zákony v souvislosti s přijetím stavebního zákona) a zákona č. 500/2004 Sb. (správní řád). Dále je nutné v analýze zohlednit další zákony a příslušné vyhlášky, které jsou k daným zákonům připojeny nebo jsou zákony ovlivněny. Analýza a výstupy analýzy budou definovat rámec digitalizace stavebního řízení z pohledu procesů, požadavků všech aktérů stavebního řízení (včetně dotčených orgánů, správců technické a dopravní infrastruktury) a také požadavky odborných uskupení (komor, agentur apod.).</w:t>
      </w:r>
    </w:p>
    <w:p w14:paraId="53457C21" w14:textId="4624B010" w:rsidR="00AC4146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také provede pracovní setkání s budoucím zpracovatelem funkční specifikace, kterým bude Národní agentura pro komunikační a informační technologie </w:t>
      </w:r>
      <w:proofErr w:type="spellStart"/>
      <w:r>
        <w:rPr>
          <w:rFonts w:ascii="Arial" w:hAnsi="Arial" w:cs="Arial"/>
          <w:sz w:val="20"/>
          <w:szCs w:val="20"/>
        </w:rPr>
        <w:t>s.p</w:t>
      </w:r>
      <w:proofErr w:type="spellEnd"/>
      <w:r>
        <w:rPr>
          <w:rFonts w:ascii="Arial" w:hAnsi="Arial" w:cs="Arial"/>
          <w:sz w:val="20"/>
          <w:szCs w:val="20"/>
        </w:rPr>
        <w:t>. (dále jen „NAKIT“).</w:t>
      </w:r>
    </w:p>
    <w:p w14:paraId="2BB7CE3D" w14:textId="77777777" w:rsidR="00AC4146" w:rsidRPr="00C861F6" w:rsidRDefault="00AC4146" w:rsidP="0067047E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Procesní analýza</w:t>
      </w:r>
    </w:p>
    <w:p w14:paraId="456FC23E" w14:textId="77777777" w:rsidR="00AC4146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Analýza a mapování business procesů stavebního řízení dle výše uvedených zákonů, souvisejících právních norem a realizovaných rozhovorů se všemi aktéry stavebního řízení (stavebníci, stavební úřady, dotčené orgány stavebního řízení, správci technické a dopravní infrastruktury atd.). Procesní analýza musí reflektovat reálné postupy a unifikovat metodické nastavení práce jednotlivých aktérů stavebního řízení.</w:t>
      </w:r>
    </w:p>
    <w:p w14:paraId="6B7B9452" w14:textId="77777777" w:rsidR="00AC4146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C690D">
        <w:rPr>
          <w:rFonts w:ascii="Arial" w:hAnsi="Arial" w:cs="Arial"/>
          <w:sz w:val="20"/>
          <w:szCs w:val="20"/>
        </w:rPr>
        <w:t>Výstup</w:t>
      </w:r>
      <w:r>
        <w:rPr>
          <w:rFonts w:ascii="Arial" w:hAnsi="Arial" w:cs="Arial"/>
          <w:sz w:val="20"/>
          <w:szCs w:val="20"/>
        </w:rPr>
        <w:t>y</w:t>
      </w:r>
      <w:r w:rsidRPr="00DC690D">
        <w:rPr>
          <w:rFonts w:ascii="Arial" w:hAnsi="Arial" w:cs="Arial"/>
          <w:sz w:val="20"/>
          <w:szCs w:val="20"/>
        </w:rPr>
        <w:t>:</w:t>
      </w:r>
    </w:p>
    <w:p w14:paraId="7EF5F8C8" w14:textId="77777777" w:rsidR="00AC4146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Principy procesního řízení, které budou v procesech aplikovány, vč. základního procesního reportingu.</w:t>
      </w:r>
    </w:p>
    <w:p w14:paraId="3D561F8C" w14:textId="77777777" w:rsidR="00AC4146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Seznam procesů, </w:t>
      </w:r>
      <w:proofErr w:type="spellStart"/>
      <w:r>
        <w:rPr>
          <w:rFonts w:ascii="Arial" w:hAnsi="Arial" w:cs="Arial"/>
          <w:sz w:val="20"/>
          <w:szCs w:val="20"/>
        </w:rPr>
        <w:t>subprocesů</w:t>
      </w:r>
      <w:proofErr w:type="spellEnd"/>
      <w:r>
        <w:rPr>
          <w:rFonts w:ascii="Arial" w:hAnsi="Arial" w:cs="Arial"/>
          <w:sz w:val="20"/>
          <w:szCs w:val="20"/>
        </w:rPr>
        <w:t xml:space="preserve"> a sdílených procesů do úrovně L3, včetně rozhodovacích uzlů.</w:t>
      </w:r>
    </w:p>
    <w:p w14:paraId="2C050053" w14:textId="77777777" w:rsidR="00AC4146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Procesy zakreslené v nástroji </w:t>
      </w:r>
      <w:proofErr w:type="spellStart"/>
      <w:r>
        <w:rPr>
          <w:rFonts w:ascii="Arial" w:hAnsi="Arial" w:cs="Arial"/>
          <w:sz w:val="20"/>
          <w:szCs w:val="20"/>
        </w:rPr>
        <w:t>Enterprise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architect</w:t>
      </w:r>
      <w:proofErr w:type="spellEnd"/>
      <w:r>
        <w:rPr>
          <w:rFonts w:ascii="Arial" w:hAnsi="Arial" w:cs="Arial"/>
          <w:sz w:val="20"/>
          <w:szCs w:val="20"/>
        </w:rPr>
        <w:t xml:space="preserve"> v samostatném souboru.</w:t>
      </w:r>
    </w:p>
    <w:p w14:paraId="56EA280C" w14:textId="0A424370" w:rsidR="00AC4146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Popis jednotlivých kroků procesů (ne systémové operace) formou textu v dokumentu business </w:t>
      </w:r>
      <w:r w:rsidR="00F85C94">
        <w:rPr>
          <w:rFonts w:ascii="Arial" w:hAnsi="Arial" w:cs="Arial"/>
          <w:sz w:val="20"/>
          <w:szCs w:val="20"/>
        </w:rPr>
        <w:t>zadání</w:t>
      </w:r>
      <w:r>
        <w:rPr>
          <w:rFonts w:ascii="Arial" w:hAnsi="Arial" w:cs="Arial"/>
          <w:sz w:val="20"/>
          <w:szCs w:val="20"/>
        </w:rPr>
        <w:t>.</w:t>
      </w:r>
    </w:p>
    <w:p w14:paraId="700F4187" w14:textId="77777777" w:rsidR="00AC4146" w:rsidRPr="00E25B4E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Definovaná SLA procesních kroků – tabulka.</w:t>
      </w:r>
    </w:p>
    <w:p w14:paraId="1451CAD6" w14:textId="77777777" w:rsidR="00AC4146" w:rsidRPr="008B5325" w:rsidRDefault="00AC4146" w:rsidP="0067047E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Analýza entit a rolí</w:t>
      </w:r>
    </w:p>
    <w:p w14:paraId="20DF31B6" w14:textId="77777777" w:rsidR="00AC4146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Analýza entit vystupujících v procesech stavebního řízení a jednotlivých rolí, které se procesů účastní. Entity budou definovány nejen dle zákonných požadavků, ale také v souvislosti s ustálenou praxí v rámci stavebního řízení.</w:t>
      </w:r>
    </w:p>
    <w:p w14:paraId="2D82CEE9" w14:textId="77777777" w:rsidR="00AC4146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Výstupy:</w:t>
      </w:r>
    </w:p>
    <w:p w14:paraId="0E48988A" w14:textId="77777777" w:rsidR="00AC4146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Entitní diagram s vazbami mezi jednotlivými entitami.</w:t>
      </w:r>
    </w:p>
    <w:p w14:paraId="12109C16" w14:textId="77777777" w:rsidR="00AC4146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 v procesech navázané na entity – diagram.</w:t>
      </w:r>
    </w:p>
    <w:p w14:paraId="2240A314" w14:textId="77777777" w:rsidR="00AC4146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 v procesech navázané na procesy (viz kapitola 1.1. Procesní analýza) – diagram.</w:t>
      </w:r>
    </w:p>
    <w:p w14:paraId="24BCFAC1" w14:textId="77777777" w:rsidR="00AC4146" w:rsidRPr="008412B7" w:rsidRDefault="00AC4146" w:rsidP="0067047E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Analýza business požadavků a business komponent</w:t>
      </w:r>
    </w:p>
    <w:p w14:paraId="00EC7258" w14:textId="77777777" w:rsidR="00AC4146" w:rsidRPr="00E03A11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Analýza požadavků jednotlivých aktérů procesů stavebního řízení. Požadavky budou vysoce granulární a budou transformovány do uceleného seznamu požadavků, který bude rozšířen o požadavky vyplývající z business analýzy. Vytvoření návrhu tzv. business komponent, jako základ pro budoucí funkční specifikaci. </w:t>
      </w:r>
    </w:p>
    <w:p w14:paraId="292FE937" w14:textId="77777777" w:rsidR="00AC4146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C04306" w14:textId="77777777" w:rsidR="00AC4146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9EB3E3D" w14:textId="2E12B541" w:rsidR="00AC4146" w:rsidRPr="00E03A11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03A11">
        <w:rPr>
          <w:rFonts w:ascii="Arial" w:hAnsi="Arial" w:cs="Arial"/>
          <w:sz w:val="20"/>
          <w:szCs w:val="20"/>
        </w:rPr>
        <w:lastRenderedPageBreak/>
        <w:t>Výstupy:</w:t>
      </w:r>
    </w:p>
    <w:p w14:paraId="20BF5A58" w14:textId="2B21E765" w:rsidR="00AC4146" w:rsidRPr="00E03A11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Model business požadavků (business </w:t>
      </w:r>
      <w:proofErr w:type="spellStart"/>
      <w:r>
        <w:rPr>
          <w:rFonts w:ascii="Arial" w:hAnsi="Arial" w:cs="Arial"/>
          <w:sz w:val="20"/>
          <w:szCs w:val="20"/>
        </w:rPr>
        <w:t>re</w:t>
      </w:r>
      <w:r w:rsidR="00F85C94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uirements</w:t>
      </w:r>
      <w:proofErr w:type="spellEnd"/>
      <w:r>
        <w:rPr>
          <w:rFonts w:ascii="Arial" w:hAnsi="Arial" w:cs="Arial"/>
          <w:sz w:val="20"/>
          <w:szCs w:val="20"/>
        </w:rPr>
        <w:t xml:space="preserve"> model) s popisem jednotlivých požadavků realizovaný v nástroji </w:t>
      </w:r>
      <w:proofErr w:type="spellStart"/>
      <w:r>
        <w:rPr>
          <w:rFonts w:ascii="Arial" w:hAnsi="Arial" w:cs="Arial"/>
          <w:sz w:val="20"/>
          <w:szCs w:val="20"/>
        </w:rPr>
        <w:t>Enterprise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archite</w:t>
      </w:r>
      <w:r w:rsidR="00F85C9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proofErr w:type="spellEnd"/>
      <w:r w:rsidRPr="00E03A11">
        <w:rPr>
          <w:rFonts w:ascii="Arial" w:hAnsi="Arial" w:cs="Arial"/>
          <w:sz w:val="20"/>
          <w:szCs w:val="20"/>
        </w:rPr>
        <w:t>.</w:t>
      </w:r>
    </w:p>
    <w:p w14:paraId="67F99914" w14:textId="77777777" w:rsidR="00AC4146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Business požadavky navázané na procesy nebo procesní kroky – v nástroji </w:t>
      </w:r>
      <w:proofErr w:type="spellStart"/>
      <w:r>
        <w:rPr>
          <w:rFonts w:ascii="Arial" w:hAnsi="Arial" w:cs="Arial"/>
          <w:sz w:val="20"/>
          <w:szCs w:val="20"/>
        </w:rPr>
        <w:t>Enterprise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architect</w:t>
      </w:r>
      <w:proofErr w:type="spellEnd"/>
      <w:r>
        <w:rPr>
          <w:rFonts w:ascii="Arial" w:hAnsi="Arial" w:cs="Arial"/>
          <w:sz w:val="20"/>
          <w:szCs w:val="20"/>
        </w:rPr>
        <w:t xml:space="preserve"> (viz kapitola 1.1. Procesní analýza).</w:t>
      </w:r>
    </w:p>
    <w:p w14:paraId="6D7271D0" w14:textId="77777777" w:rsidR="00AC4146" w:rsidRPr="00E03A11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Popsané Business komponenty navázané na business požadavky.</w:t>
      </w:r>
    </w:p>
    <w:p w14:paraId="5A851D1D" w14:textId="58E30954" w:rsidR="00AC4146" w:rsidRPr="00DC690D" w:rsidRDefault="00F85C94" w:rsidP="0067047E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Doporučení </w:t>
      </w:r>
      <w:r w:rsidR="00AC4146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změn zákonných ustanovení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nebo procesů </w:t>
      </w:r>
      <w:r w:rsidR="00AC4146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a změn kompetencí (nepovinné)</w:t>
      </w:r>
    </w:p>
    <w:p w14:paraId="3FBAD8BF" w14:textId="5ACABF9D" w:rsidR="00AC4146" w:rsidRPr="002171AF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analýzy mohou vzniknout </w:t>
      </w:r>
      <w:r w:rsidR="00F85C94">
        <w:rPr>
          <w:rFonts w:ascii="Arial" w:hAnsi="Arial" w:cs="Arial"/>
          <w:sz w:val="20"/>
          <w:szCs w:val="20"/>
        </w:rPr>
        <w:t xml:space="preserve">doporučení </w:t>
      </w:r>
      <w:r>
        <w:rPr>
          <w:rFonts w:ascii="Arial" w:hAnsi="Arial" w:cs="Arial"/>
          <w:sz w:val="20"/>
          <w:szCs w:val="20"/>
        </w:rPr>
        <w:t>na změny zákonných ustanovení nebo jiných souvisejících předpisů, protože z realizovaných rozhovorů a na základě analýzy bude výhodné takové změny realizovat (s ohledem na ustálenou praxi, vhodnost řešení pro jednotlivé aktéry stavebního řízení apod.). Stejně tak může dojít k </w:t>
      </w:r>
      <w:r w:rsidR="00F85C94">
        <w:rPr>
          <w:rFonts w:ascii="Arial" w:hAnsi="Arial" w:cs="Arial"/>
          <w:sz w:val="20"/>
          <w:szCs w:val="20"/>
        </w:rPr>
        <w:t xml:space="preserve">doporučením </w:t>
      </w:r>
      <w:r>
        <w:rPr>
          <w:rFonts w:ascii="Arial" w:hAnsi="Arial" w:cs="Arial"/>
          <w:sz w:val="20"/>
          <w:szCs w:val="20"/>
        </w:rPr>
        <w:t>na změnu kompetencí nebo jiného rozložení pravomocí v rámci stavebního řízení.</w:t>
      </w:r>
    </w:p>
    <w:p w14:paraId="7E19F0D9" w14:textId="77777777" w:rsidR="00AC4146" w:rsidRPr="002171AF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171AF">
        <w:rPr>
          <w:rFonts w:ascii="Arial" w:hAnsi="Arial" w:cs="Arial"/>
          <w:sz w:val="20"/>
          <w:szCs w:val="20"/>
        </w:rPr>
        <w:t>Výstupy:</w:t>
      </w:r>
    </w:p>
    <w:p w14:paraId="4439B064" w14:textId="2F25DBA1" w:rsidR="00AC4146" w:rsidRPr="002171AF" w:rsidRDefault="00F85C94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Doporučení </w:t>
      </w:r>
      <w:r w:rsidR="00AC4146">
        <w:rPr>
          <w:rFonts w:ascii="Arial" w:hAnsi="Arial" w:cs="Arial"/>
          <w:sz w:val="20"/>
          <w:szCs w:val="20"/>
        </w:rPr>
        <w:t>legislativních úprav, jejich popis a zdůvodnění – text v dokumentu business analýzy.</w:t>
      </w:r>
    </w:p>
    <w:p w14:paraId="7430B408" w14:textId="5A67710D" w:rsidR="00AC4146" w:rsidRPr="002171AF" w:rsidRDefault="00F85C94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Doporučení </w:t>
      </w:r>
      <w:r w:rsidR="00AC4146">
        <w:rPr>
          <w:rFonts w:ascii="Arial" w:hAnsi="Arial" w:cs="Arial"/>
          <w:sz w:val="20"/>
          <w:szCs w:val="20"/>
        </w:rPr>
        <w:t>změn v kompetencích a případně návrh organizačního uspořádání – text nebo diagram v dokumentu business analýzy.</w:t>
      </w:r>
    </w:p>
    <w:p w14:paraId="0B779098" w14:textId="77777777" w:rsidR="00AC4146" w:rsidRPr="00DC690D" w:rsidRDefault="00AC4146" w:rsidP="0067047E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Předání analýzy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onboarding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NAKIT</w:t>
      </w:r>
    </w:p>
    <w:p w14:paraId="04F2CA19" w14:textId="46FC4927" w:rsidR="00AC4146" w:rsidRPr="002171AF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provede předání analýzy a edukaci řešitelského týmu NAKIT formou pracovních setkání (workshopů), a to v rozsahu přibližně 2x 2 hodiny týdně po dobu 1 měsíce (dle vzájemné dohody obou týmů). Výstupy budou týmu NAKIT předávány postupně a v případě zájmu se mohou členové řešitelského týmu NAKIT účastnit pracovních setkání analytického týmu Poskytovatele s aktéry stavebního řízení.</w:t>
      </w:r>
    </w:p>
    <w:p w14:paraId="713FE15E" w14:textId="77777777" w:rsidR="00AC4146" w:rsidRPr="002171AF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171AF">
        <w:rPr>
          <w:rFonts w:ascii="Arial" w:hAnsi="Arial" w:cs="Arial"/>
          <w:sz w:val="20"/>
          <w:szCs w:val="20"/>
        </w:rPr>
        <w:t>Výstupy:</w:t>
      </w:r>
    </w:p>
    <w:p w14:paraId="3AB5CD82" w14:textId="2D800AEA" w:rsidR="00AC4146" w:rsidRPr="002171AF" w:rsidRDefault="00AC4146" w:rsidP="0067047E">
      <w:pPr>
        <w:pStyle w:val="Odstavecseseznamem"/>
        <w:numPr>
          <w:ilvl w:val="0"/>
          <w:numId w:val="5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z předávacích workshopů nebo záznam a přepis předávacích workshopů.</w:t>
      </w:r>
    </w:p>
    <w:p w14:paraId="6B99BF87" w14:textId="77777777" w:rsidR="00AC4146" w:rsidRDefault="00AC4146" w:rsidP="00AC414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14:paraId="4EFBF559" w14:textId="77777777" w:rsidR="00AC4146" w:rsidRDefault="00AC4146" w:rsidP="00AC414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14:paraId="04558CF1" w14:textId="77777777" w:rsidR="00AC4146" w:rsidRPr="00E50460" w:rsidRDefault="00AC4146" w:rsidP="0067047E">
      <w:pPr>
        <w:widowControl w:val="0"/>
        <w:numPr>
          <w:ilvl w:val="0"/>
          <w:numId w:val="49"/>
        </w:numPr>
        <w:tabs>
          <w:tab w:val="left" w:pos="426"/>
          <w:tab w:val="left" w:pos="4409"/>
        </w:tabs>
        <w:spacing w:after="0" w:line="280" w:lineRule="atLeast"/>
        <w:ind w:left="426" w:right="8" w:hanging="426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Předpoklady a Součinnost </w:t>
      </w:r>
    </w:p>
    <w:p w14:paraId="610CA66E" w14:textId="652F6C08" w:rsidR="00AC4146" w:rsidRPr="00E50460" w:rsidRDefault="00AC4146" w:rsidP="00AC4146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Objednatel zajistí součinnost zejména formou poskytnutí dokumentů a zajištění kapacity zaměstnanců resort</w:t>
      </w:r>
      <w:r>
        <w:rPr>
          <w:rFonts w:ascii="Arial" w:hAnsi="Arial" w:cs="Arial"/>
          <w:sz w:val="20"/>
          <w:szCs w:val="20"/>
        </w:rPr>
        <w:t>ů</w:t>
      </w:r>
      <w:r w:rsidRPr="00E504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Ministerstva práce a sociálních věcí (Objednatele) a Ministerstva pro místní rozvoj (dále jen „MMR“) </w:t>
      </w:r>
      <w:r w:rsidRPr="00E50460">
        <w:rPr>
          <w:rFonts w:ascii="Arial" w:hAnsi="Arial" w:cs="Arial"/>
          <w:sz w:val="20"/>
          <w:szCs w:val="20"/>
        </w:rPr>
        <w:t>i externích dodavatelů, především pak:</w:t>
      </w:r>
    </w:p>
    <w:p w14:paraId="3D59C299" w14:textId="77777777" w:rsidR="00AC4146" w:rsidRDefault="00AC4146" w:rsidP="0067047E">
      <w:pPr>
        <w:pStyle w:val="Odstavecseseznamem"/>
        <w:numPr>
          <w:ilvl w:val="0"/>
          <w:numId w:val="50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Poskytnutí přístupu k informacím </w:t>
      </w:r>
      <w:r>
        <w:rPr>
          <w:rFonts w:ascii="Arial" w:hAnsi="Arial" w:cs="Arial"/>
          <w:sz w:val="20"/>
          <w:szCs w:val="20"/>
        </w:rPr>
        <w:t>a dokumentům.</w:t>
      </w:r>
    </w:p>
    <w:p w14:paraId="378B2BFE" w14:textId="77777777" w:rsidR="00AC4146" w:rsidRPr="00E50460" w:rsidRDefault="00AC4146" w:rsidP="0067047E">
      <w:pPr>
        <w:pStyle w:val="Odstavecseseznamem"/>
        <w:numPr>
          <w:ilvl w:val="0"/>
          <w:numId w:val="50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součinnosti dohodnutých respondentů (viz kapitola 2.1. Respondenti)</w:t>
      </w:r>
    </w:p>
    <w:p w14:paraId="7A6159F0" w14:textId="7C621728" w:rsidR="00AC4146" w:rsidRPr="0067047E" w:rsidRDefault="00AC4146" w:rsidP="0067047E">
      <w:pPr>
        <w:pStyle w:val="Odstavecseseznamem"/>
        <w:numPr>
          <w:ilvl w:val="0"/>
          <w:numId w:val="50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Zajištění součinnosti </w:t>
      </w:r>
      <w:r>
        <w:rPr>
          <w:rFonts w:ascii="Arial" w:hAnsi="Arial" w:cs="Arial"/>
          <w:sz w:val="20"/>
          <w:szCs w:val="20"/>
        </w:rPr>
        <w:t xml:space="preserve">MMR a </w:t>
      </w:r>
      <w:r w:rsidRPr="00E50460">
        <w:rPr>
          <w:rFonts w:ascii="Arial" w:hAnsi="Arial" w:cs="Arial"/>
          <w:sz w:val="20"/>
          <w:szCs w:val="20"/>
        </w:rPr>
        <w:t>dodavatelských struktur</w:t>
      </w:r>
      <w:r>
        <w:rPr>
          <w:rFonts w:ascii="Arial" w:hAnsi="Arial" w:cs="Arial"/>
          <w:sz w:val="20"/>
          <w:szCs w:val="20"/>
        </w:rPr>
        <w:t>.</w:t>
      </w:r>
      <w:r w:rsidRPr="00E50460">
        <w:rPr>
          <w:rFonts w:ascii="Arial" w:hAnsi="Arial" w:cs="Arial"/>
          <w:sz w:val="20"/>
          <w:szCs w:val="20"/>
        </w:rPr>
        <w:t xml:space="preserve"> </w:t>
      </w:r>
    </w:p>
    <w:p w14:paraId="03C448CC" w14:textId="77777777" w:rsidR="00AC4146" w:rsidRPr="00E50460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Tento přehled může být po vzájemné shodě Poskytovatele s Objednatelem aktualizován na základě informací vyplývajících z průběžných prací.</w:t>
      </w:r>
    </w:p>
    <w:p w14:paraId="1C297049" w14:textId="7B7DD60A" w:rsidR="00AC4146" w:rsidRPr="00BE1527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Požadované dokumenty budou poskytnuty </w:t>
      </w:r>
      <w:r w:rsidR="0067047E">
        <w:rPr>
          <w:rFonts w:ascii="Arial" w:hAnsi="Arial" w:cs="Arial"/>
          <w:sz w:val="20"/>
          <w:szCs w:val="20"/>
        </w:rPr>
        <w:t xml:space="preserve">Objednateli </w:t>
      </w:r>
      <w:r w:rsidRPr="00E50460">
        <w:rPr>
          <w:rFonts w:ascii="Arial" w:hAnsi="Arial" w:cs="Arial"/>
          <w:sz w:val="20"/>
          <w:szCs w:val="20"/>
        </w:rPr>
        <w:t>jak v platné verzi, tak případně ve formě aktuálního návrhu revize (např. u koncepcí, strategií atd.)</w:t>
      </w:r>
      <w:r w:rsidR="0067047E">
        <w:rPr>
          <w:rFonts w:ascii="Arial" w:hAnsi="Arial" w:cs="Arial"/>
          <w:sz w:val="20"/>
          <w:szCs w:val="20"/>
        </w:rPr>
        <w:t xml:space="preserve"> dle potřeb Objednatele</w:t>
      </w:r>
      <w:r w:rsidRPr="00E50460">
        <w:rPr>
          <w:rFonts w:ascii="Arial" w:hAnsi="Arial" w:cs="Arial"/>
          <w:sz w:val="20"/>
          <w:szCs w:val="20"/>
        </w:rPr>
        <w:t xml:space="preserve">. </w:t>
      </w:r>
    </w:p>
    <w:p w14:paraId="7CC56081" w14:textId="77777777" w:rsidR="00AC4146" w:rsidRPr="00E50460" w:rsidRDefault="00AC4146" w:rsidP="0067047E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after="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Respondenti </w:t>
      </w:r>
    </w:p>
    <w:p w14:paraId="3B1439B6" w14:textId="1C8C12B3" w:rsidR="00AC4146" w:rsidRPr="00E50460" w:rsidRDefault="00AC4146" w:rsidP="0067047E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</w:t>
      </w:r>
      <w:r w:rsidRPr="00E50460">
        <w:rPr>
          <w:rFonts w:ascii="Arial" w:hAnsi="Arial" w:cs="Arial"/>
          <w:sz w:val="20"/>
          <w:szCs w:val="20"/>
        </w:rPr>
        <w:t xml:space="preserve">oučástí </w:t>
      </w:r>
      <w:r>
        <w:rPr>
          <w:rFonts w:ascii="Arial" w:hAnsi="Arial" w:cs="Arial"/>
          <w:sz w:val="20"/>
          <w:szCs w:val="20"/>
        </w:rPr>
        <w:t>analýzy</w:t>
      </w:r>
      <w:r w:rsidRPr="00E504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konzultací </w:t>
      </w:r>
      <w:r w:rsidRPr="00E50460">
        <w:rPr>
          <w:rFonts w:ascii="Arial" w:hAnsi="Arial" w:cs="Arial"/>
          <w:sz w:val="20"/>
          <w:szCs w:val="20"/>
        </w:rPr>
        <w:t xml:space="preserve">budou strukturované rozhovory se zainteresovanými stranami, kterými jsou </w:t>
      </w:r>
      <w:r>
        <w:rPr>
          <w:rFonts w:ascii="Arial" w:hAnsi="Arial" w:cs="Arial"/>
          <w:sz w:val="20"/>
          <w:szCs w:val="20"/>
        </w:rPr>
        <w:t xml:space="preserve">zástupci zaměstnanců zpracovávajících agendy dotčených procesů, </w:t>
      </w:r>
      <w:r w:rsidRPr="00E50460">
        <w:rPr>
          <w:rFonts w:ascii="Arial" w:hAnsi="Arial" w:cs="Arial"/>
          <w:sz w:val="20"/>
          <w:szCs w:val="20"/>
        </w:rPr>
        <w:t>klíčoví dodavatelé, zástupci vedení podřízených organizací, garanti agend</w:t>
      </w:r>
      <w:r>
        <w:rPr>
          <w:rFonts w:ascii="Arial" w:hAnsi="Arial" w:cs="Arial"/>
          <w:sz w:val="20"/>
          <w:szCs w:val="20"/>
        </w:rPr>
        <w:t>, zástupci dotčených orgánů stavebního řízení</w:t>
      </w:r>
      <w:r w:rsidRPr="00E50460">
        <w:rPr>
          <w:rFonts w:ascii="Arial" w:hAnsi="Arial" w:cs="Arial"/>
          <w:sz w:val="20"/>
          <w:szCs w:val="20"/>
        </w:rPr>
        <w:t xml:space="preserve"> a</w:t>
      </w:r>
      <w:r w:rsidR="0067047E">
        <w:rPr>
          <w:rFonts w:ascii="Arial" w:hAnsi="Arial" w:cs="Arial"/>
          <w:sz w:val="20"/>
          <w:szCs w:val="20"/>
        </w:rPr>
        <w:t> </w:t>
      </w:r>
      <w:r w:rsidRPr="00E50460">
        <w:rPr>
          <w:rFonts w:ascii="Arial" w:hAnsi="Arial" w:cs="Arial"/>
          <w:sz w:val="20"/>
          <w:szCs w:val="20"/>
        </w:rPr>
        <w:t>další.</w:t>
      </w:r>
    </w:p>
    <w:p w14:paraId="11F6D6E8" w14:textId="77777777" w:rsidR="00AC4146" w:rsidRPr="00E50460" w:rsidRDefault="00AC4146" w:rsidP="00AC414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Seznam respondentů</w:t>
      </w:r>
      <w:r w:rsidRPr="00E504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definován po </w:t>
      </w:r>
      <w:r w:rsidRPr="00E50460">
        <w:rPr>
          <w:rFonts w:ascii="Arial" w:hAnsi="Arial" w:cs="Arial"/>
          <w:sz w:val="20"/>
          <w:szCs w:val="20"/>
        </w:rPr>
        <w:t xml:space="preserve">vzájemné shodě Poskytovatele s Objednatelem </w:t>
      </w:r>
      <w:r>
        <w:rPr>
          <w:rFonts w:ascii="Arial" w:hAnsi="Arial" w:cs="Arial"/>
          <w:sz w:val="20"/>
          <w:szCs w:val="20"/>
        </w:rPr>
        <w:t xml:space="preserve">a může být následně </w:t>
      </w:r>
      <w:r w:rsidRPr="00E50460">
        <w:rPr>
          <w:rFonts w:ascii="Arial" w:hAnsi="Arial" w:cs="Arial"/>
          <w:sz w:val="20"/>
          <w:szCs w:val="20"/>
        </w:rPr>
        <w:t>aktualizován na základě informací vyplývajících z průběžných prací.</w:t>
      </w:r>
    </w:p>
    <w:p w14:paraId="459F4950" w14:textId="77777777" w:rsidR="00AC4146" w:rsidRDefault="00AC4146" w:rsidP="0067047E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Forma rozhovoru (osobně nebo prostřednictvím MS Teams) bude potvrzena s konkrétními účastníky individuálně.</w:t>
      </w:r>
    </w:p>
    <w:p w14:paraId="198400F1" w14:textId="77777777" w:rsidR="0067047E" w:rsidRDefault="0067047E" w:rsidP="0067047E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7BBA7FC" w14:textId="77777777" w:rsidR="0067047E" w:rsidRPr="00E50460" w:rsidRDefault="0067047E" w:rsidP="0067047E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ACC6366" w14:textId="77777777" w:rsidR="00AC4146" w:rsidRPr="00E50460" w:rsidRDefault="00AC4146" w:rsidP="0067047E">
      <w:pPr>
        <w:widowControl w:val="0"/>
        <w:numPr>
          <w:ilvl w:val="0"/>
          <w:numId w:val="49"/>
        </w:numPr>
        <w:tabs>
          <w:tab w:val="left" w:pos="426"/>
          <w:tab w:val="left" w:pos="4409"/>
        </w:tabs>
        <w:spacing w:after="0" w:line="280" w:lineRule="atLeast"/>
        <w:ind w:left="426" w:right="8" w:hanging="426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Vyloučení z rozsahu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analýzy</w:t>
      </w: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E0DF1A8" w14:textId="77777777" w:rsidR="00AC4146" w:rsidRPr="00E50460" w:rsidRDefault="00AC4146" w:rsidP="0067047E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Objednatel uvádí, že součástí přípravy a konečné </w:t>
      </w:r>
      <w:r>
        <w:rPr>
          <w:rFonts w:ascii="Arial" w:hAnsi="Arial" w:cs="Arial"/>
          <w:sz w:val="20"/>
          <w:szCs w:val="20"/>
        </w:rPr>
        <w:t>dokumentace</w:t>
      </w:r>
      <w:r w:rsidRPr="00E50460">
        <w:rPr>
          <w:rFonts w:ascii="Arial" w:hAnsi="Arial" w:cs="Arial"/>
          <w:sz w:val="20"/>
          <w:szCs w:val="20"/>
        </w:rPr>
        <w:t xml:space="preserve"> </w:t>
      </w:r>
      <w:r w:rsidRPr="0067047E">
        <w:rPr>
          <w:rFonts w:ascii="Arial" w:hAnsi="Arial" w:cs="Arial"/>
          <w:sz w:val="20"/>
          <w:szCs w:val="20"/>
          <w:u w:val="single"/>
        </w:rPr>
        <w:t>nebudou</w:t>
      </w:r>
      <w:r w:rsidRPr="00E50460">
        <w:rPr>
          <w:rFonts w:ascii="Arial" w:hAnsi="Arial" w:cs="Arial"/>
          <w:sz w:val="20"/>
          <w:szCs w:val="20"/>
        </w:rPr>
        <w:t xml:space="preserve"> níže uvedené oblasti:</w:t>
      </w:r>
    </w:p>
    <w:p w14:paraId="57FC9D4F" w14:textId="77777777" w:rsidR="00AC4146" w:rsidRDefault="00AC4146" w:rsidP="0067047E">
      <w:pPr>
        <w:pStyle w:val="Odstavecseseznamem"/>
        <w:numPr>
          <w:ilvl w:val="0"/>
          <w:numId w:val="52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funkční specifikace systému pro digitalizaci stavebního řízení.</w:t>
      </w:r>
    </w:p>
    <w:p w14:paraId="112BD364" w14:textId="77777777" w:rsidR="00AC4146" w:rsidRPr="00AB2BA6" w:rsidRDefault="00AC4146" w:rsidP="0067047E">
      <w:pPr>
        <w:pStyle w:val="Odstavecseseznamem"/>
        <w:numPr>
          <w:ilvl w:val="0"/>
          <w:numId w:val="52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 a UX návrh systému pro digitalizaci stavebního řízení.</w:t>
      </w:r>
    </w:p>
    <w:p w14:paraId="59596830" w14:textId="77777777" w:rsidR="00AC4146" w:rsidRPr="00AB2BA6" w:rsidRDefault="00AC4146" w:rsidP="0067047E">
      <w:pPr>
        <w:pStyle w:val="Odstavecseseznamem"/>
        <w:numPr>
          <w:ilvl w:val="0"/>
          <w:numId w:val="52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AB2BA6">
        <w:rPr>
          <w:rFonts w:ascii="Arial" w:hAnsi="Arial" w:cs="Arial"/>
          <w:sz w:val="20"/>
          <w:szCs w:val="20"/>
        </w:rPr>
        <w:t>Přímé aktivity v oblasti personálního managementu, náboru pracovníků</w:t>
      </w:r>
      <w:r>
        <w:rPr>
          <w:rFonts w:ascii="Arial" w:hAnsi="Arial" w:cs="Arial"/>
          <w:sz w:val="20"/>
          <w:szCs w:val="20"/>
        </w:rPr>
        <w:t xml:space="preserve"> </w:t>
      </w:r>
      <w:r w:rsidRPr="00AB2BA6">
        <w:rPr>
          <w:rFonts w:ascii="Arial" w:hAnsi="Arial" w:cs="Arial"/>
          <w:sz w:val="20"/>
          <w:szCs w:val="20"/>
        </w:rPr>
        <w:t>apod.</w:t>
      </w:r>
    </w:p>
    <w:p w14:paraId="338F356D" w14:textId="77777777" w:rsidR="009A70D7" w:rsidRDefault="009A70D7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</w:pPr>
    </w:p>
    <w:p w14:paraId="599BFEEC" w14:textId="77777777" w:rsidR="009A70D7" w:rsidRDefault="009A70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106BE82B" w14:textId="77777777" w:rsidR="009A70D7" w:rsidRDefault="009A70D7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  <w:sectPr w:rsidR="009A70D7" w:rsidSect="00774C8D">
          <w:headerReference w:type="default" r:id="rId11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14:paraId="6C8FC641" w14:textId="41AE5FBF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9A70D7">
        <w:rPr>
          <w:rFonts w:ascii="Arial" w:hAnsi="Arial" w:cs="Arial"/>
          <w:sz w:val="20"/>
        </w:rPr>
        <w:t>2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14057" w:type="dxa"/>
        <w:tblLook w:val="04A0" w:firstRow="1" w:lastRow="0" w:firstColumn="1" w:lastColumn="0" w:noHBand="0" w:noVBand="1"/>
      </w:tblPr>
      <w:tblGrid>
        <w:gridCol w:w="4106"/>
        <w:gridCol w:w="4111"/>
        <w:gridCol w:w="1984"/>
        <w:gridCol w:w="1702"/>
        <w:gridCol w:w="28"/>
        <w:gridCol w:w="2098"/>
        <w:gridCol w:w="28"/>
      </w:tblGrid>
      <w:tr w:rsidR="009A70D7" w:rsidRPr="0094084E" w14:paraId="26E8E692" w14:textId="77777777" w:rsidTr="009A70D7">
        <w:trPr>
          <w:gridAfter w:val="1"/>
          <w:wAfter w:w="28" w:type="dxa"/>
          <w:trHeight w:val="84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F55FA6C" w14:textId="77777777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4084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Pozice člena realizačního týmu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074E7E4" w14:textId="77777777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4084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Jméno člena realizačního týmu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FF0C376" w14:textId="77777777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4084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za 1 člověkoden (MD) v Kč bez DPH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2875118" w14:textId="77777777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4084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člověkodnů (MD)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C3EF925" w14:textId="77777777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4084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za počet člověkodnů (MD) v Kč bez DPH</w:t>
            </w:r>
          </w:p>
        </w:tc>
      </w:tr>
      <w:tr w:rsidR="00774C8D" w:rsidRPr="0094084E" w14:paraId="4A9DF29C" w14:textId="77777777" w:rsidTr="004E5B83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4FE2389E" w14:textId="21C61439" w:rsidR="00774C8D" w:rsidRPr="0094084E" w:rsidRDefault="00774C8D" w:rsidP="00774C8D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Partner/Ředitel</w:t>
            </w:r>
          </w:p>
        </w:tc>
        <w:tc>
          <w:tcPr>
            <w:tcW w:w="4111" w:type="dxa"/>
            <w:vAlign w:val="center"/>
          </w:tcPr>
          <w:p w14:paraId="34A2ED7A" w14:textId="6168F399" w:rsidR="00774C8D" w:rsidRPr="004E5B83" w:rsidRDefault="007540A8" w:rsidP="00774C8D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40A8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697D2042" w14:textId="011EB151" w:rsidR="00774C8D" w:rsidRPr="0094084E" w:rsidRDefault="00774C8D" w:rsidP="00774C8D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17 000,-</w:t>
            </w:r>
          </w:p>
        </w:tc>
        <w:tc>
          <w:tcPr>
            <w:tcW w:w="1702" w:type="dxa"/>
            <w:vAlign w:val="center"/>
          </w:tcPr>
          <w:p w14:paraId="004B7400" w14:textId="0D65164E" w:rsidR="00774C8D" w:rsidRPr="0094084E" w:rsidRDefault="00774C8D" w:rsidP="00774C8D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2"/>
            <w:vAlign w:val="center"/>
          </w:tcPr>
          <w:p w14:paraId="69ADC651" w14:textId="1C26521B" w:rsidR="00774C8D" w:rsidRPr="0094084E" w:rsidRDefault="004E5B83" w:rsidP="004E5B83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595 000,-</w:t>
            </w:r>
          </w:p>
        </w:tc>
      </w:tr>
      <w:tr w:rsidR="007540A8" w:rsidRPr="0094084E" w14:paraId="4E634A3C" w14:textId="77777777" w:rsidTr="004316ED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732C2625" w14:textId="4702997C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74C8D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774C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74C8D">
              <w:rPr>
                <w:rFonts w:ascii="Arial" w:hAnsi="Arial" w:cs="Arial"/>
                <w:sz w:val="20"/>
                <w:szCs w:val="20"/>
              </w:rPr>
              <w:t>atter</w:t>
            </w:r>
            <w:proofErr w:type="spellEnd"/>
            <w:r w:rsidRPr="00774C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74C8D">
              <w:rPr>
                <w:rFonts w:ascii="Arial" w:hAnsi="Arial" w:cs="Arial"/>
                <w:sz w:val="20"/>
                <w:szCs w:val="20"/>
              </w:rPr>
              <w:t>xpert</w:t>
            </w:r>
          </w:p>
        </w:tc>
        <w:tc>
          <w:tcPr>
            <w:tcW w:w="4111" w:type="dxa"/>
          </w:tcPr>
          <w:p w14:paraId="7FC059CA" w14:textId="681FA540" w:rsidR="007540A8" w:rsidRPr="004E5B83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7E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1141A06F" w14:textId="27DE799D" w:rsidR="007540A8" w:rsidRPr="00774C8D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14 000,-</w:t>
            </w:r>
          </w:p>
        </w:tc>
        <w:tc>
          <w:tcPr>
            <w:tcW w:w="1702" w:type="dxa"/>
            <w:vAlign w:val="center"/>
          </w:tcPr>
          <w:p w14:paraId="1DB47427" w14:textId="7A156614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0F6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2"/>
            <w:vAlign w:val="center"/>
          </w:tcPr>
          <w:p w14:paraId="2ED8CDFE" w14:textId="37C606A9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5B83">
              <w:rPr>
                <w:rFonts w:ascii="Arial" w:hAnsi="Arial" w:cs="Arial"/>
                <w:sz w:val="20"/>
                <w:szCs w:val="20"/>
              </w:rPr>
              <w:t>490 000,-</w:t>
            </w:r>
          </w:p>
        </w:tc>
      </w:tr>
      <w:tr w:rsidR="007540A8" w:rsidRPr="0094084E" w14:paraId="6377DED4" w14:textId="77777777" w:rsidTr="004316ED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0CF4AB2F" w14:textId="49C70E87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4111" w:type="dxa"/>
          </w:tcPr>
          <w:p w14:paraId="2157F4B4" w14:textId="04C2C330" w:rsidR="007540A8" w:rsidRPr="004E5B83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7E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465373EF" w14:textId="30991034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14 000,-</w:t>
            </w:r>
          </w:p>
        </w:tc>
        <w:tc>
          <w:tcPr>
            <w:tcW w:w="1702" w:type="dxa"/>
            <w:vAlign w:val="center"/>
          </w:tcPr>
          <w:p w14:paraId="0A9369CD" w14:textId="21FA12DD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0F6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2"/>
            <w:vAlign w:val="center"/>
          </w:tcPr>
          <w:p w14:paraId="544E8602" w14:textId="194021D5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5B83">
              <w:rPr>
                <w:rFonts w:ascii="Arial" w:hAnsi="Arial" w:cs="Arial"/>
                <w:sz w:val="20"/>
                <w:szCs w:val="20"/>
              </w:rPr>
              <w:t>490 000,-</w:t>
            </w:r>
          </w:p>
        </w:tc>
      </w:tr>
      <w:tr w:rsidR="007540A8" w:rsidRPr="0094084E" w14:paraId="3164E06B" w14:textId="77777777" w:rsidTr="004316ED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61B9FD9F" w14:textId="74851AC5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4111" w:type="dxa"/>
          </w:tcPr>
          <w:p w14:paraId="3743B133" w14:textId="69C7AA4E" w:rsidR="007540A8" w:rsidRPr="004E5B83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7E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3AF1D5B5" w14:textId="7B0F7806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14 000,-</w:t>
            </w:r>
          </w:p>
        </w:tc>
        <w:tc>
          <w:tcPr>
            <w:tcW w:w="1702" w:type="dxa"/>
            <w:vAlign w:val="center"/>
          </w:tcPr>
          <w:p w14:paraId="6AA054F9" w14:textId="11B27D08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0F6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2"/>
            <w:vAlign w:val="center"/>
          </w:tcPr>
          <w:p w14:paraId="23E8B498" w14:textId="4C5EB9D3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5B83">
              <w:rPr>
                <w:rFonts w:ascii="Arial" w:hAnsi="Arial" w:cs="Arial"/>
                <w:sz w:val="20"/>
                <w:szCs w:val="20"/>
              </w:rPr>
              <w:t>490 000,-</w:t>
            </w:r>
          </w:p>
        </w:tc>
      </w:tr>
      <w:tr w:rsidR="007540A8" w:rsidRPr="0094084E" w14:paraId="7C38931F" w14:textId="77777777" w:rsidTr="004316ED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644102B2" w14:textId="3160ED94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342D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9E342D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4111" w:type="dxa"/>
          </w:tcPr>
          <w:p w14:paraId="2D1156D5" w14:textId="68B992BA" w:rsidR="007540A8" w:rsidRPr="004E5B83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7E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0D3D0000" w14:textId="1B7C75EB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14 000,-</w:t>
            </w:r>
          </w:p>
        </w:tc>
        <w:tc>
          <w:tcPr>
            <w:tcW w:w="1702" w:type="dxa"/>
            <w:vAlign w:val="center"/>
          </w:tcPr>
          <w:p w14:paraId="7835B293" w14:textId="07736018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0F6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2"/>
            <w:vAlign w:val="center"/>
          </w:tcPr>
          <w:p w14:paraId="3F10A28B" w14:textId="690BBE7F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5B83">
              <w:rPr>
                <w:rFonts w:ascii="Arial" w:hAnsi="Arial" w:cs="Arial"/>
                <w:sz w:val="20"/>
                <w:szCs w:val="20"/>
              </w:rPr>
              <w:t>490 000,-</w:t>
            </w:r>
          </w:p>
        </w:tc>
      </w:tr>
      <w:tr w:rsidR="007540A8" w:rsidRPr="0094084E" w14:paraId="0AFFF76F" w14:textId="77777777" w:rsidTr="004316ED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2211FDC2" w14:textId="6E8723E6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4111" w:type="dxa"/>
          </w:tcPr>
          <w:p w14:paraId="2740B972" w14:textId="2F28AA4E" w:rsidR="007540A8" w:rsidRPr="004E5B83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7E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79170634" w14:textId="1D27140B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74C8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74C8D">
              <w:rPr>
                <w:rFonts w:ascii="Arial" w:hAnsi="Arial" w:cs="Arial"/>
                <w:sz w:val="20"/>
                <w:szCs w:val="20"/>
              </w:rPr>
              <w:t>00,-</w:t>
            </w:r>
          </w:p>
        </w:tc>
        <w:tc>
          <w:tcPr>
            <w:tcW w:w="1702" w:type="dxa"/>
            <w:vAlign w:val="center"/>
          </w:tcPr>
          <w:p w14:paraId="0355F726" w14:textId="703A376E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2"/>
            <w:vAlign w:val="center"/>
          </w:tcPr>
          <w:p w14:paraId="13F722D5" w14:textId="0688F325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5B83">
              <w:rPr>
                <w:rFonts w:ascii="Arial" w:hAnsi="Arial" w:cs="Arial"/>
                <w:sz w:val="20"/>
                <w:szCs w:val="20"/>
              </w:rPr>
              <w:t>540 000,-</w:t>
            </w:r>
          </w:p>
        </w:tc>
      </w:tr>
      <w:tr w:rsidR="007540A8" w:rsidRPr="0094084E" w14:paraId="5F2FD7EC" w14:textId="77777777" w:rsidTr="004316ED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714A761A" w14:textId="5179264A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4111" w:type="dxa"/>
          </w:tcPr>
          <w:p w14:paraId="50A1A97F" w14:textId="79B84E37" w:rsidR="007540A8" w:rsidRPr="004E5B83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7E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64F05642" w14:textId="536F44CA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74C8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74C8D">
              <w:rPr>
                <w:rFonts w:ascii="Arial" w:hAnsi="Arial" w:cs="Arial"/>
                <w:sz w:val="20"/>
                <w:szCs w:val="20"/>
              </w:rPr>
              <w:t>00,-</w:t>
            </w:r>
          </w:p>
        </w:tc>
        <w:tc>
          <w:tcPr>
            <w:tcW w:w="1702" w:type="dxa"/>
            <w:vAlign w:val="center"/>
          </w:tcPr>
          <w:p w14:paraId="732A1C1B" w14:textId="046D7871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2"/>
            <w:vAlign w:val="center"/>
          </w:tcPr>
          <w:p w14:paraId="31853ADC" w14:textId="5DAAAF04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5B83">
              <w:rPr>
                <w:rFonts w:ascii="Arial" w:hAnsi="Arial" w:cs="Arial"/>
                <w:sz w:val="20"/>
                <w:szCs w:val="20"/>
              </w:rPr>
              <w:t>540 000,-</w:t>
            </w:r>
          </w:p>
        </w:tc>
      </w:tr>
      <w:tr w:rsidR="007540A8" w:rsidRPr="0094084E" w14:paraId="34A97DF2" w14:textId="77777777" w:rsidTr="004316ED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1C8FA432" w14:textId="2FBEC8EA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konzultant</w:t>
            </w:r>
          </w:p>
        </w:tc>
        <w:tc>
          <w:tcPr>
            <w:tcW w:w="4111" w:type="dxa"/>
          </w:tcPr>
          <w:p w14:paraId="4D9AD899" w14:textId="6D398D08" w:rsidR="007540A8" w:rsidRPr="004E5B83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7E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48743588" w14:textId="035B9894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74C8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74C8D">
              <w:rPr>
                <w:rFonts w:ascii="Arial" w:hAnsi="Arial" w:cs="Arial"/>
                <w:sz w:val="20"/>
                <w:szCs w:val="20"/>
              </w:rPr>
              <w:t>00,-</w:t>
            </w:r>
          </w:p>
        </w:tc>
        <w:tc>
          <w:tcPr>
            <w:tcW w:w="1702" w:type="dxa"/>
            <w:vAlign w:val="center"/>
          </w:tcPr>
          <w:p w14:paraId="2D3674FB" w14:textId="76B235BA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2"/>
            <w:vAlign w:val="center"/>
          </w:tcPr>
          <w:p w14:paraId="1D327B1B" w14:textId="799DC8DA" w:rsidR="007540A8" w:rsidRPr="004E5B83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5B83">
              <w:rPr>
                <w:rFonts w:ascii="Arial" w:hAnsi="Arial" w:cs="Arial"/>
                <w:sz w:val="20"/>
                <w:szCs w:val="20"/>
              </w:rPr>
              <w:t>304 000,-</w:t>
            </w:r>
          </w:p>
        </w:tc>
      </w:tr>
      <w:tr w:rsidR="007540A8" w:rsidRPr="0094084E" w14:paraId="06D8C7F4" w14:textId="77777777" w:rsidTr="004316ED">
        <w:trPr>
          <w:gridAfter w:val="1"/>
          <w:wAfter w:w="28" w:type="dxa"/>
        </w:trPr>
        <w:tc>
          <w:tcPr>
            <w:tcW w:w="4106" w:type="dxa"/>
            <w:vAlign w:val="center"/>
          </w:tcPr>
          <w:p w14:paraId="0F3712CD" w14:textId="452E7F4A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konzultant</w:t>
            </w:r>
          </w:p>
        </w:tc>
        <w:tc>
          <w:tcPr>
            <w:tcW w:w="4111" w:type="dxa"/>
          </w:tcPr>
          <w:p w14:paraId="4ED8FF50" w14:textId="78711567" w:rsidR="007540A8" w:rsidRPr="004E5B83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47E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984" w:type="dxa"/>
            <w:vAlign w:val="center"/>
          </w:tcPr>
          <w:p w14:paraId="75C78CC8" w14:textId="3691784F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74C8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74C8D">
              <w:rPr>
                <w:rFonts w:ascii="Arial" w:hAnsi="Arial" w:cs="Arial"/>
                <w:sz w:val="20"/>
                <w:szCs w:val="20"/>
              </w:rPr>
              <w:t>00,-</w:t>
            </w:r>
          </w:p>
        </w:tc>
        <w:tc>
          <w:tcPr>
            <w:tcW w:w="1702" w:type="dxa"/>
            <w:vAlign w:val="center"/>
          </w:tcPr>
          <w:p w14:paraId="0370C401" w14:textId="2DC426FE" w:rsidR="007540A8" w:rsidRPr="0094084E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4C8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2"/>
            <w:vAlign w:val="center"/>
          </w:tcPr>
          <w:p w14:paraId="181C0AD8" w14:textId="7EC0BE30" w:rsidR="007540A8" w:rsidRPr="004E5B83" w:rsidRDefault="007540A8" w:rsidP="007540A8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5B83">
              <w:rPr>
                <w:rFonts w:ascii="Arial" w:hAnsi="Arial" w:cs="Arial"/>
                <w:sz w:val="20"/>
                <w:szCs w:val="20"/>
              </w:rPr>
              <w:t>138 000,-</w:t>
            </w:r>
          </w:p>
        </w:tc>
      </w:tr>
      <w:tr w:rsidR="009A70D7" w:rsidRPr="0094084E" w14:paraId="3C2212CF" w14:textId="77777777" w:rsidTr="004E5B83">
        <w:tc>
          <w:tcPr>
            <w:tcW w:w="11931" w:type="dxa"/>
            <w:gridSpan w:val="5"/>
            <w:vAlign w:val="center"/>
          </w:tcPr>
          <w:p w14:paraId="28712317" w14:textId="233F2E42" w:rsidR="009A70D7" w:rsidRPr="0094084E" w:rsidRDefault="009A70D7" w:rsidP="00DA6461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00D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Celková cena za počet člověkodnů (MD) všech členů realizačního týmu v Kč bez DPH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zpracování A</w:t>
            </w:r>
            <w:r w:rsidR="00670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nalýzy</w:t>
            </w:r>
            <w:r w:rsidRPr="004D00D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175BE9B9" w14:textId="50F9E447" w:rsidR="009A70D7" w:rsidRPr="004E5B83" w:rsidRDefault="004E5B83" w:rsidP="004E5B83">
            <w:pPr>
              <w:pStyle w:val="RLTextlnkuslovan"/>
              <w:numPr>
                <w:ilvl w:val="0"/>
                <w:numId w:val="0"/>
              </w:num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5B83">
              <w:rPr>
                <w:rFonts w:ascii="Arial" w:hAnsi="Arial" w:cs="Arial"/>
                <w:sz w:val="20"/>
                <w:szCs w:val="20"/>
              </w:rPr>
              <w:t>4 077 000,-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9A70D7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D493" w14:textId="77777777" w:rsidR="00F027C1" w:rsidRDefault="00F027C1">
      <w:r>
        <w:separator/>
      </w:r>
    </w:p>
  </w:endnote>
  <w:endnote w:type="continuationSeparator" w:id="0">
    <w:p w14:paraId="4F5FADB2" w14:textId="77777777" w:rsidR="00F027C1" w:rsidRDefault="00F027C1">
      <w:r>
        <w:continuationSeparator/>
      </w:r>
    </w:p>
  </w:endnote>
  <w:endnote w:type="continuationNotice" w:id="1">
    <w:p w14:paraId="5FA1D93D" w14:textId="77777777" w:rsidR="00F027C1" w:rsidRDefault="00F02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074C" w14:textId="77777777" w:rsidR="00F027C1" w:rsidRDefault="00F027C1">
      <w:r>
        <w:separator/>
      </w:r>
    </w:p>
  </w:footnote>
  <w:footnote w:type="continuationSeparator" w:id="0">
    <w:p w14:paraId="2571E113" w14:textId="77777777" w:rsidR="00F027C1" w:rsidRDefault="00F027C1">
      <w:r>
        <w:continuationSeparator/>
      </w:r>
    </w:p>
  </w:footnote>
  <w:footnote w:type="continuationNotice" w:id="1">
    <w:p w14:paraId="19D5DFF8" w14:textId="77777777" w:rsidR="00F027C1" w:rsidRDefault="00F02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5.6pt" o:bullet="t">
        <v:imagedata r:id="rId1" o:title=""/>
      </v:shape>
    </w:pict>
  </w:numPicBullet>
  <w:numPicBullet w:numPicBulletId="1">
    <w:pict>
      <v:shape id="_x0000_i1027" type="#_x0000_t75" style="width:15pt;height:15pt" o:bullet="t">
        <v:imagedata r:id="rId2" o:title=""/>
      </v:shape>
    </w:pict>
  </w:numPicBullet>
  <w:numPicBullet w:numPicBulletId="2">
    <w:pict>
      <v:shape id="_x0000_i1028" type="#_x0000_t75" style="width:7.2pt;height:7.2pt" o:bullet="t">
        <v:imagedata r:id="rId3" o:title=""/>
      </v:shape>
    </w:pict>
  </w:numPicBullet>
  <w:numPicBullet w:numPicBulletId="3">
    <w:pict>
      <v:shape id="_x0000_i1029" type="#_x0000_t75" style="width:7.2pt;height:7.2pt" o:bullet="t">
        <v:imagedata r:id="rId4" o:title=""/>
      </v:shape>
    </w:pict>
  </w:numPicBullet>
  <w:numPicBullet w:numPicBulletId="4">
    <w:pict>
      <v:shape id="_x0000_i1030" type="#_x0000_t75" style="width:7.2pt;height:7.2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3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5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31EEA"/>
    <w:multiLevelType w:val="multilevel"/>
    <w:tmpl w:val="68B8C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874BA9"/>
    <w:multiLevelType w:val="hybridMultilevel"/>
    <w:tmpl w:val="AF003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F6F09"/>
    <w:multiLevelType w:val="hybridMultilevel"/>
    <w:tmpl w:val="84E26C6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45C74D4"/>
    <w:multiLevelType w:val="hybridMultilevel"/>
    <w:tmpl w:val="980C7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3"/>
  </w:num>
  <w:num w:numId="2" w16cid:durableId="2507420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39"/>
  </w:num>
  <w:num w:numId="5" w16cid:durableId="1600867120">
    <w:abstractNumId w:val="14"/>
  </w:num>
  <w:num w:numId="6" w16cid:durableId="949317791">
    <w:abstractNumId w:val="11"/>
  </w:num>
  <w:num w:numId="7" w16cid:durableId="294872119">
    <w:abstractNumId w:val="36"/>
  </w:num>
  <w:num w:numId="8" w16cid:durableId="2060742888">
    <w:abstractNumId w:val="50"/>
  </w:num>
  <w:num w:numId="9" w16cid:durableId="745686164">
    <w:abstractNumId w:val="31"/>
  </w:num>
  <w:num w:numId="10" w16cid:durableId="1645768299">
    <w:abstractNumId w:val="24"/>
  </w:num>
  <w:num w:numId="11" w16cid:durableId="10037740">
    <w:abstractNumId w:val="21"/>
  </w:num>
  <w:num w:numId="12" w16cid:durableId="409543295">
    <w:abstractNumId w:val="33"/>
  </w:num>
  <w:num w:numId="13" w16cid:durableId="654459808">
    <w:abstractNumId w:val="32"/>
  </w:num>
  <w:num w:numId="14" w16cid:durableId="463155709">
    <w:abstractNumId w:val="10"/>
  </w:num>
  <w:num w:numId="15" w16cid:durableId="2120103895">
    <w:abstractNumId w:val="44"/>
  </w:num>
  <w:num w:numId="16" w16cid:durableId="252393947">
    <w:abstractNumId w:val="12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0"/>
  </w:num>
  <w:num w:numId="21" w16cid:durableId="106316517">
    <w:abstractNumId w:val="37"/>
  </w:num>
  <w:num w:numId="22" w16cid:durableId="1418865306">
    <w:abstractNumId w:val="43"/>
  </w:num>
  <w:num w:numId="23" w16cid:durableId="7706645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5"/>
  </w:num>
  <w:num w:numId="27" w16cid:durableId="173426749">
    <w:abstractNumId w:val="41"/>
  </w:num>
  <w:num w:numId="28" w16cid:durableId="758210841">
    <w:abstractNumId w:val="48"/>
  </w:num>
  <w:num w:numId="29" w16cid:durableId="359165940">
    <w:abstractNumId w:val="49"/>
  </w:num>
  <w:num w:numId="30" w16cid:durableId="2027823902">
    <w:abstractNumId w:val="25"/>
  </w:num>
  <w:num w:numId="31" w16cid:durableId="1480613658">
    <w:abstractNumId w:val="35"/>
  </w:num>
  <w:num w:numId="32" w16cid:durableId="112411444">
    <w:abstractNumId w:val="46"/>
  </w:num>
  <w:num w:numId="33" w16cid:durableId="1384864722">
    <w:abstractNumId w:val="34"/>
  </w:num>
  <w:num w:numId="34" w16cid:durableId="1364398714">
    <w:abstractNumId w:val="29"/>
  </w:num>
  <w:num w:numId="35" w16cid:durableId="1414161201">
    <w:abstractNumId w:val="6"/>
  </w:num>
  <w:num w:numId="36" w16cid:durableId="900405738">
    <w:abstractNumId w:val="16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19"/>
  </w:num>
  <w:num w:numId="40" w16cid:durableId="121701034">
    <w:abstractNumId w:val="7"/>
  </w:num>
  <w:num w:numId="41" w16cid:durableId="782190033">
    <w:abstractNumId w:val="26"/>
  </w:num>
  <w:num w:numId="42" w16cid:durableId="79330020">
    <w:abstractNumId w:val="22"/>
  </w:num>
  <w:num w:numId="43" w16cid:durableId="936643173">
    <w:abstractNumId w:val="52"/>
  </w:num>
  <w:num w:numId="44" w16cid:durableId="932325692">
    <w:abstractNumId w:val="13"/>
  </w:num>
  <w:num w:numId="45" w16cid:durableId="561913590">
    <w:abstractNumId w:val="5"/>
  </w:num>
  <w:num w:numId="46" w16cid:durableId="861821656">
    <w:abstractNumId w:val="27"/>
  </w:num>
  <w:num w:numId="47" w16cid:durableId="1609387607">
    <w:abstractNumId w:val="40"/>
  </w:num>
  <w:num w:numId="48" w16cid:durableId="1553732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18185580">
    <w:abstractNumId w:val="18"/>
  </w:num>
  <w:num w:numId="50" w16cid:durableId="67509267">
    <w:abstractNumId w:val="20"/>
  </w:num>
  <w:num w:numId="51" w16cid:durableId="434444141">
    <w:abstractNumId w:val="42"/>
  </w:num>
  <w:num w:numId="52" w16cid:durableId="2143841679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570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605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456"/>
    <w:rsid w:val="00146A0B"/>
    <w:rsid w:val="00146B3C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6760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5D6D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F0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AC3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4BA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3C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765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125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496"/>
    <w:rsid w:val="004E471F"/>
    <w:rsid w:val="004E5096"/>
    <w:rsid w:val="004E5642"/>
    <w:rsid w:val="004E57EF"/>
    <w:rsid w:val="004E587D"/>
    <w:rsid w:val="004E5B83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4F8C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87F98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5F1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4C0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5A1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47E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5DBC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6F7EE4"/>
    <w:rsid w:val="00700D4A"/>
    <w:rsid w:val="00702D8A"/>
    <w:rsid w:val="007054A2"/>
    <w:rsid w:val="007054F7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16268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40A8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4C8D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236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1F98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0D7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644A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A20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15C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146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91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398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AC4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2FED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48"/>
    <w:rsid w:val="00BD632E"/>
    <w:rsid w:val="00BD6826"/>
    <w:rsid w:val="00BD68AF"/>
    <w:rsid w:val="00BE012A"/>
    <w:rsid w:val="00BE1F4D"/>
    <w:rsid w:val="00BE381D"/>
    <w:rsid w:val="00BE38E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17EF8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5A9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10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170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A11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6CB8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B33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03D7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976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27C1"/>
    <w:rsid w:val="00F02ACE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26AC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C94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A61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uiPriority w:val="7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uiPriority w:val="7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paragraph" w:customStyle="1" w:styleId="lnek0">
    <w:name w:val="Článek"/>
    <w:basedOn w:val="Normln"/>
    <w:uiPriority w:val="6"/>
    <w:qFormat/>
    <w:rsid w:val="009A70D7"/>
    <w:pPr>
      <w:tabs>
        <w:tab w:val="num" w:pos="1134"/>
      </w:tabs>
      <w:spacing w:line="280" w:lineRule="atLeast"/>
      <w:ind w:left="1134" w:hanging="1134"/>
      <w:jc w:val="both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Bod">
    <w:name w:val="Bod"/>
    <w:basedOn w:val="Normln"/>
    <w:link w:val="BodChar"/>
    <w:uiPriority w:val="8"/>
    <w:qFormat/>
    <w:rsid w:val="009A70D7"/>
    <w:pPr>
      <w:tabs>
        <w:tab w:val="num" w:pos="2268"/>
      </w:tabs>
      <w:spacing w:line="280" w:lineRule="atLeast"/>
      <w:ind w:left="2268" w:hanging="567"/>
      <w:jc w:val="both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Odrka">
    <w:name w:val="Odrážka"/>
    <w:basedOn w:val="Normln"/>
    <w:link w:val="OdrkaChar"/>
    <w:uiPriority w:val="8"/>
    <w:qFormat/>
    <w:rsid w:val="009A70D7"/>
    <w:pPr>
      <w:tabs>
        <w:tab w:val="num" w:pos="2835"/>
      </w:tabs>
      <w:spacing w:line="280" w:lineRule="atLeast"/>
      <w:ind w:left="2835" w:hanging="567"/>
      <w:jc w:val="both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character" w:customStyle="1" w:styleId="BodChar">
    <w:name w:val="Bod Char"/>
    <w:basedOn w:val="Standardnpsmoodstavce"/>
    <w:link w:val="Bod"/>
    <w:uiPriority w:val="8"/>
    <w:rsid w:val="009A70D7"/>
    <w:rPr>
      <w:rFonts w:asciiTheme="minorHAnsi" w:eastAsiaTheme="minorHAnsi" w:hAnsiTheme="minorHAnsi" w:cstheme="minorBidi"/>
      <w:spacing w:val="10"/>
      <w:lang w:eastAsia="en-US"/>
    </w:rPr>
  </w:style>
  <w:style w:type="character" w:customStyle="1" w:styleId="OdrkaChar">
    <w:name w:val="Odrážka Char"/>
    <w:basedOn w:val="Standardnpsmoodstavce"/>
    <w:link w:val="Odrka"/>
    <w:uiPriority w:val="8"/>
    <w:rsid w:val="009A70D7"/>
    <w:rPr>
      <w:rFonts w:asciiTheme="minorHAnsi" w:eastAsiaTheme="minorHAnsi" w:hAnsiTheme="minorHAnsi" w:cstheme="minorBidi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2042</Words>
  <Characters>12561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14574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5</cp:revision>
  <cp:lastPrinted>2022-11-22T11:37:00Z</cp:lastPrinted>
  <dcterms:created xsi:type="dcterms:W3CDTF">2025-01-15T13:52:00Z</dcterms:created>
  <dcterms:modified xsi:type="dcterms:W3CDTF">2025-03-18T10:55:00Z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