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3"/>
        <w:jc w:val="center"/>
        <w:rPr>
          <w:b/>
          <w:b/>
          <w:sz w:val="28"/>
          <w:szCs w:val="28"/>
        </w:rPr>
      </w:pPr>
      <w:bookmarkStart w:id="0" w:name="__DdeLink__276_3765957568"/>
      <w:bookmarkStart w:id="1" w:name="_Toc433768355"/>
      <w:r>
        <w:rPr>
          <w:b/>
          <w:sz w:val="28"/>
          <w:szCs w:val="28"/>
        </w:rPr>
        <w:t>Smlouva o poskytování tělovýchovných služeb</w:t>
      </w:r>
      <w:bookmarkEnd w:id="0"/>
      <w:bookmarkEnd w:id="1"/>
    </w:p>
    <w:p>
      <w:pPr>
        <w:pStyle w:val="Styl"/>
        <w:pBdr>
          <w:bottom w:val="single" w:sz="6" w:space="1" w:color="000000"/>
        </w:pBdr>
        <w:spacing w:lineRule="exact" w:line="292"/>
        <w:ind w:left="48" w:right="19" w:hanging="0"/>
        <w:jc w:val="center"/>
        <w:rPr>
          <w:i/>
          <w:i/>
        </w:rPr>
      </w:pPr>
      <w:r>
        <w:rPr>
          <w:rFonts w:cs="Times New Roman" w:ascii="Times New Roman" w:hAnsi="Times New Roman"/>
          <w:iCs/>
          <w:sz w:val="22"/>
          <w:szCs w:val="22"/>
        </w:rPr>
        <w:t>podle příslušných ustanovení zákona č. 89/2012 Sb., občanský zákoník, v platném znění</w:t>
      </w:r>
      <w:r>
        <w:rPr>
          <w:i/>
        </w:rPr>
        <w:t xml:space="preserve"> </w:t>
      </w:r>
    </w:p>
    <w:p>
      <w:pPr>
        <w:pStyle w:val="Styl"/>
        <w:spacing w:lineRule="exact" w:line="292"/>
        <w:ind w:left="48" w:right="19"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"/>
        <w:spacing w:lineRule="exact" w:line="292"/>
        <w:ind w:right="19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Smluvní strany:</w:t>
      </w:r>
    </w:p>
    <w:p>
      <w:pPr>
        <w:pStyle w:val="BodyText3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PLAVECKÁ ŠKOLA PŘEROV s.r.o.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 sídlem Č. Drahlovského 2316/18, Přerov I-Město, 750 02 Přerov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IČO: 21756911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není plátce DPH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bankovní spojení: Raiffeisenbank a.s., č.ú. 217569118/5500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zapsaná v obchodním rejstříku vedeném Krajským soudem v Ostravě, oddíl C, vložka 96450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zastoupená Pavlem Lančem, jednatelem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straně jedné dále jen „</w:t>
      </w:r>
      <w:r>
        <w:rPr>
          <w:rFonts w:ascii="Times New Roman" w:hAnsi="Times New Roman"/>
          <w:b/>
          <w:bCs/>
          <w:sz w:val="22"/>
          <w:szCs w:val="22"/>
        </w:rPr>
        <w:t>dodavatel</w:t>
      </w:r>
      <w:r>
        <w:rPr>
          <w:rFonts w:ascii="Times New Roman" w:hAnsi="Times New Roman"/>
          <w:sz w:val="22"/>
          <w:szCs w:val="22"/>
        </w:rPr>
        <w:t>“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Základní škola Přerov, U tenisu 4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 sídlem: U tenisu 171/4, 750 02 Přerov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sz w:val="22"/>
          <w:szCs w:val="22"/>
        </w:rPr>
        <w:t>IČO: 607 82 358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sz w:val="22"/>
          <w:szCs w:val="22"/>
        </w:rPr>
        <w:t xml:space="preserve">Zastoupená: Mgr. Michal Pospíšil, ředitel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dále jen „</w:t>
      </w:r>
      <w:r>
        <w:rPr>
          <w:rFonts w:ascii="Times New Roman" w:hAnsi="Times New Roman"/>
          <w:b/>
          <w:bCs/>
          <w:sz w:val="22"/>
          <w:szCs w:val="22"/>
        </w:rPr>
        <w:t>objednatel</w:t>
      </w:r>
      <w:r>
        <w:rPr>
          <w:rFonts w:ascii="Times New Roman" w:hAnsi="Times New Roman"/>
          <w:sz w:val="22"/>
          <w:szCs w:val="22"/>
        </w:rPr>
        <w:t>“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dpis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Předmět smlouvy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Předmětem této smlouvy je závazek dodavatele zajistit pro objednatele, resp. jím určené osoby (především žáky školského zařízení), výuku plavání s těmito parametry:</w:t>
      </w:r>
    </w:p>
    <w:p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tbl>
      <w:tblPr>
        <w:tblStyle w:val="Mkatabul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1"/>
        <w:gridCol w:w="3021"/>
      </w:tblGrid>
      <w:tr>
        <w:trPr/>
        <w:tc>
          <w:tcPr>
            <w:tcW w:w="3020" w:type="dxa"/>
            <w:tcBorders/>
            <w:shd w:color="auto" w:fill="A6A6A6" w:themeFill="background1" w:themeFillShade="a6" w:val="clear"/>
          </w:tcPr>
          <w:p>
            <w:pPr>
              <w:pStyle w:val="Default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  <w:szCs w:val="22"/>
              </w:rPr>
              <w:t>Parametr</w:t>
            </w:r>
          </w:p>
        </w:tc>
        <w:tc>
          <w:tcPr>
            <w:tcW w:w="3021" w:type="dxa"/>
            <w:tcBorders/>
            <w:shd w:color="auto" w:fill="A6A6A6" w:themeFill="background1" w:themeFillShade="a6" w:val="clear"/>
          </w:tcPr>
          <w:p>
            <w:pPr>
              <w:pStyle w:val="Default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  <w:szCs w:val="22"/>
              </w:rPr>
              <w:t>Počet</w:t>
            </w:r>
          </w:p>
        </w:tc>
        <w:tc>
          <w:tcPr>
            <w:tcW w:w="3021" w:type="dxa"/>
            <w:tcBorders/>
            <w:shd w:color="auto" w:fill="A6A6A6" w:themeFill="background1" w:themeFillShade="a6" w:val="clear"/>
          </w:tcPr>
          <w:p>
            <w:pPr>
              <w:pStyle w:val="Default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  <w:szCs w:val="22"/>
              </w:rPr>
              <w:t>poznámka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Počet žáků k realizaci výuky</w:t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129 – žáci 2. a. 3. třídy</w:t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Nejpozději 30 dní před zahájením výuky objednatel písemně upřesní přesný počet žáků.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Délka výuky</w:t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10 výukových lekcí v rozsahu 90 minut</w:t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 xml:space="preserve">V rámci těchto 90 minut bude poskytnuta výuková lekce s obsahem obvykle rozcvičení plavců, výuka plavecké techniky na suchu, vlastní plavecký výcvik, teplá vana případně pára v případě potřeby zlepšení teplotního komfortu žáků. </w:t>
            </w:r>
          </w:p>
          <w:p>
            <w:pPr>
              <w:pStyle w:val="Default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</w:r>
          </w:p>
          <w:p>
            <w:pPr>
              <w:pStyle w:val="Default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Přesný obsah výukové lekce závisí na uvážení dodavatele, resp. jím pověřeného lektora.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Nadpis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Termíny, způsob a místo plnění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Mkatabul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0"/>
        <w:gridCol w:w="3083"/>
        <w:gridCol w:w="2869"/>
      </w:tblGrid>
      <w:tr>
        <w:trPr>
          <w:trHeight w:val="267" w:hRule="atLeast"/>
        </w:trPr>
        <w:tc>
          <w:tcPr>
            <w:tcW w:w="3110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Termín výuky</w:t>
            </w:r>
          </w:p>
        </w:tc>
        <w:tc>
          <w:tcPr>
            <w:tcW w:w="3083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Den, čas</w:t>
            </w:r>
          </w:p>
        </w:tc>
        <w:tc>
          <w:tcPr>
            <w:tcW w:w="2869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3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Duben – červen 2026</w:t>
            </w:r>
          </w:p>
        </w:tc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ÚTERÝ – 11:15 – 12:45 hod.</w:t>
            </w:r>
          </w:p>
        </w:tc>
        <w:tc>
          <w:tcPr>
            <w:tcW w:w="2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7.4.2026 do 9.6.2026</w:t>
            </w:r>
          </w:p>
        </w:tc>
      </w:tr>
      <w:tr>
        <w:trPr/>
        <w:tc>
          <w:tcPr>
            <w:tcW w:w="3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Duben – červen 2026</w:t>
            </w:r>
          </w:p>
        </w:tc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STŘEDA - 11:15 – 12:45 hod.</w:t>
            </w:r>
          </w:p>
        </w:tc>
        <w:tc>
          <w:tcPr>
            <w:tcW w:w="2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8.4.2026 do 10.6.2026</w:t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Místem plnění je krytý bazén na adrese Kopaniny 2, 750 02 Přerov.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Výuka je prováděna v prostorách velkého bazénu v prostoru odděleném lajnami. Tento prostor má rozměry 16x5 metrů a maximální počet dětí pro výuku u jednoho cvičitele je 15.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 výuce je zpracována metodika výuky, která je interní dokumentací dodavatele. Tato metodika zajišťuje postupné kroky ve výuce plavání. Využití plaveckých pomůcek v dostatečném počtu je samozřejmostí. Pro menší děti jsou k dispozici neopreny, které zajistí dětem teplotní komfort, a tím pádem kvalitní výuku.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dpis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Cena a platební podmínky</w:t>
      </w:r>
    </w:p>
    <w:p>
      <w:pPr>
        <w:pStyle w:val="Nadpis2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Cena za poskytování služeb dle předmětu smlouvy byla stanovena dohodou obou stran takto: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Mkatabul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15"/>
        <w:gridCol w:w="2546"/>
      </w:tblGrid>
      <w:tr>
        <w:trPr/>
        <w:tc>
          <w:tcPr>
            <w:tcW w:w="6515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Popis</w:t>
            </w:r>
          </w:p>
        </w:tc>
        <w:tc>
          <w:tcPr>
            <w:tcW w:w="2546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žáků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Přesný počet bude upřesněn 30 dní před termínem zahájení výuky, viz čl. 1</w:t>
            </w:r>
          </w:p>
        </w:tc>
        <w:tc>
          <w:tcPr>
            <w:tcW w:w="25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129</w:t>
            </w:r>
          </w:p>
        </w:tc>
      </w:tr>
      <w:tr>
        <w:trPr/>
        <w:tc>
          <w:tcPr>
            <w:tcW w:w="6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za jednoho žáka a 10 výukových lekcí v délce 90 minut</w:t>
            </w:r>
          </w:p>
        </w:tc>
        <w:tc>
          <w:tcPr>
            <w:tcW w:w="25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Pronájem bazénu</w:t>
            </w:r>
          </w:p>
        </w:tc>
        <w:tc>
          <w:tcPr>
            <w:tcW w:w="25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750,- Kč</w:t>
            </w:r>
          </w:p>
        </w:tc>
      </w:tr>
      <w:tr>
        <w:trPr/>
        <w:tc>
          <w:tcPr>
            <w:tcW w:w="6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Služby – mzdy cvičitelů a trenérů a poskytnutí plaveckých pomůcek k výuce</w:t>
            </w:r>
          </w:p>
        </w:tc>
        <w:tc>
          <w:tcPr>
            <w:tcW w:w="25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750,- Kč</w:t>
            </w:r>
          </w:p>
        </w:tc>
      </w:tr>
      <w:tr>
        <w:trPr/>
        <w:tc>
          <w:tcPr>
            <w:tcW w:w="651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celkem za jednoho žáka</w:t>
            </w:r>
          </w:p>
        </w:tc>
        <w:tc>
          <w:tcPr>
            <w:tcW w:w="254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1.500,- Kč</w:t>
            </w:r>
          </w:p>
        </w:tc>
      </w:tr>
      <w:tr>
        <w:trPr/>
        <w:tc>
          <w:tcPr>
            <w:tcW w:w="6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Sleva za jednoho žáka pro tento obchodní případ </w:t>
            </w:r>
          </w:p>
        </w:tc>
        <w:tc>
          <w:tcPr>
            <w:tcW w:w="25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-210,- Kč</w:t>
            </w:r>
          </w:p>
        </w:tc>
      </w:tr>
      <w:tr>
        <w:trPr/>
        <w:tc>
          <w:tcPr>
            <w:tcW w:w="651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za jednoho žáka po slevě</w:t>
            </w:r>
          </w:p>
        </w:tc>
        <w:tc>
          <w:tcPr>
            <w:tcW w:w="254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1.290,- Kč</w:t>
            </w:r>
          </w:p>
        </w:tc>
      </w:tr>
      <w:tr>
        <w:trPr/>
        <w:tc>
          <w:tcPr>
            <w:tcW w:w="6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51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celkem dle počtu žáků</w:t>
            </w:r>
          </w:p>
        </w:tc>
        <w:tc>
          <w:tcPr>
            <w:tcW w:w="254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166.410,- Kč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Celková cena po slevě činí  </w:t>
      </w:r>
      <w:r>
        <w:rPr>
          <w:rFonts w:ascii="Times New Roman" w:hAnsi="Times New Roman"/>
          <w:b/>
          <w:bCs/>
          <w:sz w:val="22"/>
          <w:szCs w:val="22"/>
        </w:rPr>
        <w:t>166.410,- Kč</w:t>
      </w:r>
      <w:r>
        <w:rPr>
          <w:rFonts w:ascii="Times New Roman" w:hAnsi="Times New Roman"/>
          <w:sz w:val="22"/>
          <w:szCs w:val="22"/>
        </w:rPr>
        <w:t xml:space="preserve"> (slovy: sto šedesát šest tisíc čtyři sta deset korun českých). Dodavatel není plátcem DPH.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Přesná cena bude stanovena na základě počtu žáků v seznamu k výuce, který předá objednatel dodavateli nejpozději 30 (třicet) dnů před termínem výuky uvedeném v čl. 2. 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Dodavatel je oprávněn vystavit fakturu, na základě upřesněného počtu žáků, kteří budou ze strany objednatele připraveni k výuce, 20 dnů od termínu zahájení výuky.</w:t>
      </w:r>
    </w:p>
    <w:p>
      <w:pPr>
        <w:pStyle w:val="ListParagraph"/>
        <w:numPr>
          <w:ilvl w:val="1"/>
          <w:numId w:val="3"/>
        </w:numPr>
        <w:jc w:val="both"/>
        <w:rPr/>
      </w:pPr>
      <w:r>
        <w:rPr>
          <w:rFonts w:ascii="Times New Roman" w:hAnsi="Times New Roman"/>
          <w:sz w:val="22"/>
          <w:szCs w:val="22"/>
        </w:rPr>
        <w:t xml:space="preserve">Strany se dohodly, že faktury bude dodavatel objednateli doručovat elektronicky, a to na následující e-mailovou adresu: </w:t>
      </w:r>
      <w:r>
        <w:rPr>
          <w:rFonts w:ascii="Times New Roman" w:hAnsi="Times New Roman"/>
          <w:sz w:val="22"/>
          <w:szCs w:val="22"/>
        </w:rPr>
        <w:t>XXXXXXXXXX</w:t>
      </w:r>
      <w:r>
        <w:rPr>
          <w:rFonts w:ascii="Times New Roman" w:hAnsi="Times New Roman"/>
          <w:b/>
          <w:bCs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Faktura je doručena okamžikem odeslání na uvedenou e-mailovou adresu objednatele. Splatnost faktury je vždy 14 dní.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dpis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Součinnost objednatele</w:t>
      </w:r>
    </w:p>
    <w:p>
      <w:pPr>
        <w:pStyle w:val="Normal"/>
        <w:ind w:left="3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Objednatel se zavazuje poskytnout dodavateli organizační součinnost při plnění předmětu této smlouvy v tomto rozsahu:</w:t>
      </w:r>
    </w:p>
    <w:p>
      <w:pPr>
        <w:pStyle w:val="Normal"/>
        <w:ind w:left="3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Zajistit na vlastní náklady a odpovědnost dopravu žáků na místo výuky. 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Zajistit doprovod žáků do areálu krytého bazénu a následně do šaten. Objednatel dohlédne na převlečení žáků do plavek a kontrolu jejich vybavení – plavky, ručník (povinně); nadto dodavatel doporučuje nazouváky a vhodné plavecké brýle. V případě nedostatečného nebo nevhodného vybavení žáků je dodavatel oprávněn je k výukové lekci nepřipustit; nárok na vrácení ceny nebo jiné plnění tím objednateli nevzniká. 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Informovat dodavatele minimálně 2 měsíce předem, pokud dojde k výraznému snížení či navýšení počtu žáků (odchylka více jak 10 %) uvedeného v čl. 3.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Nejpozději 30 dní před zahájením výuky dle sjednaného termínu objednateli předat finální závazný seznam žáků k výuce.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Doprovázet jednotlivé děti v prostorách bazénu na WC, popř. do jiných prostor. 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Asistovat trenérům a cvičitelům plavání s případným oblékáním a vysvlékáním dětí do a z neoprenu.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Objednatel se dále zavazuje poskytnout dodavateli zpětnou vazbu k plnění předmětu této smlouvy formou vyplnění krátkého dotazníku předaného ze strany dodavatele.</w:t>
      </w:r>
    </w:p>
    <w:p>
      <w:pPr>
        <w:pStyle w:val="Nadpis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Součinnost dodavatele</w:t>
      </w:r>
    </w:p>
    <w:p>
      <w:pPr>
        <w:pStyle w:val="Normal"/>
        <w:ind w:left="3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Dodavatel se zavazuje poskytovat plaveckou výuku osobami s potřebnou kvalifikací.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Dodavatel zodpovídá za kvalitu a metodiku výuky a dbá na to, aby tato výuka byla přizpůsobena znalostem žáků.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Zavazuje se poskytovat součinnost ve spolupráci s pedagogickými pracovníky objednatele, kteří znají mentalitu dětí.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Dodavatel se zavazuje vycházet vstříc objednateli v mimořádných situacích takto:</w:t>
      </w:r>
    </w:p>
    <w:p>
      <w:pPr>
        <w:pStyle w:val="ListParagraph"/>
        <w:numPr>
          <w:ilvl w:val="1"/>
          <w:numId w:val="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Snížit cenu plnění u dlouhodobě nemocného dítěte na základě dodaného lékařského potvrzení potvrzující nezpůsobilost k plaveckému výuce (odečet ceny za žáka – podíl neabsolvovaných hodin).</w:t>
      </w:r>
    </w:p>
    <w:p>
      <w:pPr>
        <w:pStyle w:val="ListParagraph"/>
        <w:numPr>
          <w:ilvl w:val="1"/>
          <w:numId w:val="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případě školní akce v termínu výuky na straně objednatele (škola v přírodě a jiné) společně nalézt vhodný termín pro náhradní termín plnění výuky. To se týká maximálně jedné takovéto akce pro tuto smlouvu.</w:t>
      </w:r>
    </w:p>
    <w:p>
      <w:pPr>
        <w:pStyle w:val="ListParagraph"/>
        <w:numPr>
          <w:ilvl w:val="1"/>
          <w:numId w:val="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Garance vrácení peněz – dodavatel je připraven vrátit kurzovné za žáka v plné výši, pokud bude ze strany rodičů uplatněna stížnost k výuce plavání a oprávněnost tohoto požadavku potvrdí pedagogický dozor objednatele.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Dodavatel je připraven nabídnout výuku na vyžádání, pokud to kapacita bazénu a cvičitelů dovolí. Výukou na vyžádání se rozumí žádost provedení výcviku mimo předmět této smlouvy.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Dodavatel odpovídá za průběh výukové lekce a úkony s tím bezprostředně související; jinak za bezpečnost a zdraví žáků, a to i v prostorách bazénu (místa plnění) odpovídá objednatel.</w:t>
      </w:r>
    </w:p>
    <w:p>
      <w:pPr>
        <w:pStyle w:val="Nadpis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Komunikace smluvních stran</w:t>
      </w:r>
    </w:p>
    <w:p>
      <w:pPr>
        <w:pStyle w:val="Normal"/>
        <w:ind w:left="3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spolu budou komunikovat telefonicky, písemně či elektronicky (e-mailem).</w:t>
      </w:r>
    </w:p>
    <w:p>
      <w:pPr>
        <w:pStyle w:val="Normal"/>
        <w:ind w:left="3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dodavatele je oprávněn komunikovat:</w:t>
      </w:r>
    </w:p>
    <w:p>
      <w:pPr>
        <w:pStyle w:val="Normal"/>
        <w:ind w:left="3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ind w:left="708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Ve věcech smluvních</w:t>
      </w:r>
      <w:r>
        <w:rPr>
          <w:rFonts w:ascii="Times New Roman" w:hAnsi="Times New Roman"/>
          <w:sz w:val="22"/>
          <w:szCs w:val="22"/>
        </w:rPr>
        <w:t xml:space="preserve">: </w:t>
      </w:r>
    </w:p>
    <w:p>
      <w:pPr>
        <w:pStyle w:val="Normal"/>
        <w:ind w:left="708" w:hanging="0"/>
        <w:jc w:val="both"/>
        <w:rPr/>
      </w:pPr>
      <w:r>
        <w:rPr>
          <w:rFonts w:ascii="Times New Roman" w:hAnsi="Times New Roman"/>
          <w:sz w:val="22"/>
          <w:szCs w:val="22"/>
        </w:rPr>
        <w:t>XXXXXXXXXX</w:t>
      </w:r>
      <w:r>
        <w:rPr>
          <w:rFonts w:ascii="Times New Roman" w:hAnsi="Times New Roman"/>
          <w:sz w:val="22"/>
          <w:szCs w:val="22"/>
        </w:rPr>
        <w:t xml:space="preserve">, tel: </w:t>
      </w:r>
      <w:r>
        <w:rPr>
          <w:rFonts w:ascii="Times New Roman" w:hAnsi="Times New Roman"/>
          <w:sz w:val="22"/>
          <w:szCs w:val="22"/>
        </w:rPr>
        <w:t>XXXXXXXXXX</w:t>
      </w:r>
      <w:r>
        <w:rPr>
          <w:rFonts w:ascii="Times New Roman" w:hAnsi="Times New Roman"/>
          <w:sz w:val="22"/>
          <w:szCs w:val="22"/>
        </w:rPr>
        <w:t xml:space="preserve">, e-mail:  </w:t>
      </w:r>
      <w:r>
        <w:rPr>
          <w:rFonts w:ascii="Times New Roman" w:hAnsi="Times New Roman"/>
          <w:sz w:val="22"/>
          <w:szCs w:val="22"/>
        </w:rPr>
        <w:t>XXXXXXXXXX</w:t>
      </w:r>
    </w:p>
    <w:p>
      <w:pPr>
        <w:pStyle w:val="Normal"/>
        <w:ind w:left="1416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ind w:left="708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Ve věcech plnění předmětu smlouvy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rmal"/>
        <w:ind w:left="708" w:hanging="0"/>
        <w:jc w:val="both"/>
        <w:rPr/>
      </w:pPr>
      <w:r>
        <w:rPr>
          <w:rFonts w:ascii="Times New Roman" w:hAnsi="Times New Roman"/>
          <w:sz w:val="22"/>
          <w:szCs w:val="22"/>
        </w:rPr>
        <w:t xml:space="preserve">Pavel Lanč, tel: </w:t>
      </w:r>
      <w:r>
        <w:rPr>
          <w:rFonts w:ascii="Times New Roman" w:hAnsi="Times New Roman"/>
          <w:sz w:val="22"/>
          <w:szCs w:val="22"/>
        </w:rPr>
        <w:t>XXXXXXXXXX</w:t>
      </w:r>
      <w:r>
        <w:rPr>
          <w:rFonts w:ascii="Times New Roman" w:hAnsi="Times New Roman"/>
          <w:sz w:val="22"/>
          <w:szCs w:val="22"/>
        </w:rPr>
        <w:t xml:space="preserve">, e-mail:  </w:t>
      </w:r>
      <w:r>
        <w:rPr>
          <w:rFonts w:ascii="Times New Roman" w:hAnsi="Times New Roman"/>
          <w:sz w:val="22"/>
          <w:szCs w:val="22"/>
        </w:rPr>
        <w:t>XXXXXXXXXX</w:t>
      </w:r>
    </w:p>
    <w:p>
      <w:pPr>
        <w:pStyle w:val="Normal"/>
        <w:ind w:left="708" w:hanging="0"/>
        <w:jc w:val="both"/>
        <w:rPr/>
      </w:pPr>
      <w:r>
        <w:rPr>
          <w:rFonts w:ascii="Times New Roman" w:hAnsi="Times New Roman"/>
          <w:sz w:val="22"/>
          <w:szCs w:val="22"/>
        </w:rPr>
        <w:t>XXXXXXXXXX</w:t>
      </w:r>
      <w:r>
        <w:rPr>
          <w:rFonts w:ascii="Times New Roman" w:hAnsi="Times New Roman"/>
          <w:sz w:val="22"/>
          <w:szCs w:val="22"/>
        </w:rPr>
        <w:t xml:space="preserve">, tel: </w:t>
      </w:r>
      <w:r>
        <w:rPr>
          <w:rFonts w:ascii="Times New Roman" w:hAnsi="Times New Roman"/>
          <w:sz w:val="22"/>
          <w:szCs w:val="22"/>
        </w:rPr>
        <w:t>XXXXXXXXXX</w:t>
      </w:r>
      <w:r>
        <w:rPr>
          <w:rFonts w:ascii="Times New Roman" w:hAnsi="Times New Roman"/>
          <w:sz w:val="22"/>
          <w:szCs w:val="22"/>
        </w:rPr>
        <w:t xml:space="preserve">, e-mail: </w:t>
      </w:r>
      <w:r>
        <w:rPr>
          <w:rStyle w:val="Internetovodkaz"/>
          <w:rFonts w:ascii="Times New Roman" w:hAnsi="Times New Roman"/>
          <w:sz w:val="22"/>
          <w:szCs w:val="22"/>
        </w:rPr>
        <w:t xml:space="preserve"> </w:t>
      </w:r>
      <w:r>
        <w:rPr>
          <w:rStyle w:val="Internetovodkaz"/>
          <w:rFonts w:ascii="Times New Roman" w:hAnsi="Times New Roman"/>
          <w:sz w:val="22"/>
          <w:szCs w:val="22"/>
        </w:rPr>
        <w:t>XXXXXXXXXX</w:t>
      </w:r>
    </w:p>
    <w:p>
      <w:pPr>
        <w:pStyle w:val="Normal"/>
        <w:ind w:left="1416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objednatele jsou oprávněni komunikovat:</w:t>
      </w:r>
    </w:p>
    <w:p>
      <w:pPr>
        <w:pStyle w:val="Normal"/>
        <w:ind w:left="708" w:hanging="0"/>
        <w:jc w:val="both"/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sz w:val="22"/>
          <w:szCs w:val="22"/>
          <w:u w:val="single"/>
        </w:rPr>
        <w:t>Ve věcech smluvních</w:t>
      </w:r>
      <w:r>
        <w:rPr>
          <w:rFonts w:ascii="Times New Roman" w:hAnsi="Times New Roman"/>
          <w:sz w:val="22"/>
          <w:szCs w:val="22"/>
        </w:rPr>
        <w:t xml:space="preserve">: </w:t>
      </w:r>
    </w:p>
    <w:p>
      <w:pPr>
        <w:pStyle w:val="Normal"/>
        <w:ind w:left="708" w:hanging="0"/>
        <w:jc w:val="both"/>
        <w:rPr/>
      </w:pPr>
      <w:r>
        <w:rPr>
          <w:rFonts w:ascii="Times New Roman" w:hAnsi="Times New Roman"/>
          <w:sz w:val="22"/>
          <w:szCs w:val="22"/>
        </w:rPr>
        <w:t>Mgr. Michal Pospíšil, tel:</w:t>
      </w:r>
      <w:r>
        <w:rPr>
          <w:rFonts w:ascii="Times New Roman" w:hAnsi="Times New Roman"/>
          <w:sz w:val="22"/>
          <w:szCs w:val="22"/>
        </w:rPr>
        <w:t>XXXXXXXXXX</w:t>
      </w:r>
      <w:r>
        <w:rPr>
          <w:rFonts w:ascii="Times New Roman" w:hAnsi="Times New Roman"/>
          <w:sz w:val="22"/>
          <w:szCs w:val="22"/>
        </w:rPr>
        <w:t xml:space="preserve">, e-mail: </w:t>
      </w:r>
      <w:r>
        <w:rPr>
          <w:rFonts w:ascii="Times New Roman" w:hAnsi="Times New Roman"/>
          <w:sz w:val="22"/>
          <w:szCs w:val="22"/>
        </w:rPr>
        <w:t>XXXXXXXXXX</w:t>
      </w:r>
      <w:r>
        <w:rPr>
          <w:rFonts w:ascii="Times New Roman" w:hAnsi="Times New Roman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ind w:left="708" w:hanging="0"/>
        <w:jc w:val="both"/>
        <w:rPr/>
      </w:pPr>
      <w:r>
        <w:rPr>
          <w:rFonts w:ascii="Times New Roman" w:hAnsi="Times New Roman"/>
          <w:sz w:val="22"/>
          <w:szCs w:val="22"/>
          <w:u w:val="single"/>
        </w:rPr>
        <w:t>Ve věcech plnění předmětu smlouvy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rmal"/>
        <w:ind w:left="708" w:hanging="0"/>
        <w:jc w:val="both"/>
        <w:rPr/>
      </w:pPr>
      <w:r>
        <w:rPr>
          <w:rFonts w:ascii="Times New Roman" w:hAnsi="Times New Roman"/>
          <w:sz w:val="22"/>
          <w:szCs w:val="22"/>
        </w:rPr>
        <w:t>XXXXXXXXXX</w:t>
      </w:r>
      <w:r>
        <w:rPr>
          <w:rFonts w:ascii="Times New Roman" w:hAnsi="Times New Roman"/>
          <w:sz w:val="22"/>
          <w:szCs w:val="22"/>
        </w:rPr>
        <w:t xml:space="preserve">, tel: </w:t>
      </w:r>
      <w:r>
        <w:rPr>
          <w:rFonts w:ascii="Times New Roman" w:hAnsi="Times New Roman"/>
          <w:sz w:val="22"/>
          <w:szCs w:val="22"/>
        </w:rPr>
        <w:t>XXXXXXXXXX</w:t>
      </w:r>
      <w:r>
        <w:rPr>
          <w:rFonts w:ascii="Times New Roman" w:hAnsi="Times New Roman"/>
          <w:sz w:val="22"/>
          <w:szCs w:val="22"/>
        </w:rPr>
        <w:t xml:space="preserve">, e-mail:  </w:t>
      </w:r>
      <w:r>
        <w:rPr>
          <w:rFonts w:ascii="Times New Roman" w:hAnsi="Times New Roman"/>
          <w:sz w:val="22"/>
          <w:szCs w:val="22"/>
        </w:rPr>
        <w:t>XXXXXXXXXX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dpis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Platnost smlouvy</w:t>
      </w:r>
    </w:p>
    <w:p>
      <w:pPr>
        <w:pStyle w:val="Nadpis2"/>
        <w:keepNext w:val="false"/>
        <w:numPr>
          <w:ilvl w:val="1"/>
          <w:numId w:val="4"/>
        </w:numPr>
        <w:ind w:left="357" w:hanging="357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</w:rPr>
        <w:t xml:space="preserve">Tato smlouva je uzavřena na dobu určitou (viz čl. 2 smlouvy) a nabývá platnosti a účinnosti dnem podpisu obou smluvních stran. </w:t>
      </w:r>
    </w:p>
    <w:p>
      <w:pPr>
        <w:pStyle w:val="Nadpis1"/>
        <w:keepNext w:val="false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Závěrečná ustanovení</w:t>
      </w:r>
    </w:p>
    <w:p>
      <w:pPr>
        <w:pStyle w:val="Nadpis2"/>
        <w:keepNext w:val="fals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Žádná ze smluvních stran není oprávněna postoupit práva či pohledávky nebo převést závazky z této smlouvy vyplývající na třetí osobu bez předchozího písemného souhlasu druhé smluvní strany.</w:t>
      </w:r>
    </w:p>
    <w:p>
      <w:pPr>
        <w:pStyle w:val="Nadpis2"/>
        <w:keepNext w:val="fals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Veškeré údaje, které jsou obsahem této smlouvy a které se objednatel dozví v souvislosti s uzavřením a plněním této smlouvy, jsou důvěrné a objednatel se zavazuje dodržovat ohledně nich mlčenlivost.  </w:t>
      </w:r>
    </w:p>
    <w:p>
      <w:pPr>
        <w:pStyle w:val="Nadpis2"/>
        <w:keepNext w:val="fals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Tato smlouva může být změněna pouze písemnými dodatky, podepsanými oběma smluvními stranami. Písemnou formu vyžaduje také dohoda o změně tohoto ustanovení. </w:t>
      </w:r>
    </w:p>
    <w:p>
      <w:pPr>
        <w:pStyle w:val="Nadpis2"/>
        <w:keepNext w:val="fals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Tato smlouva je vyhotovena ve dvou stejnopisech, z nichž oba mají platnost originálu.</w:t>
      </w:r>
    </w:p>
    <w:p>
      <w:pPr>
        <w:pStyle w:val="Nadpis2"/>
        <w:keepNext w:val="fals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Obě smluvní strany prohlašují, že si tuto smlouvu před jejím podpisem přečetly a že byla uzavřena po vzájemném projednání jako projev jejich svobodné vůle určitě, vážně a srozumitelně a nikoli v tísni nebo za nápadně nevýhodných podmínek. Na důkaz dohody o všech článcích této smlouvy připojují pověření zástupci obou smluvních stran své vlastnoruční podpisy.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2"/>
          <w:szCs w:val="22"/>
        </w:rPr>
        <w:t>V Přerově dne: 27.3.2025</w:t>
        <w:tab/>
        <w:tab/>
        <w:tab/>
        <w:tab/>
        <w:t>V Přerově dne: 27.3.2025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dodavatele:</w:t>
        <w:tab/>
        <w:tab/>
        <w:tab/>
        <w:tab/>
        <w:tab/>
        <w:tab/>
        <w:t>za objednatele:</w:t>
      </w:r>
    </w:p>
    <w:p>
      <w:pPr>
        <w:pStyle w:val="Normal"/>
        <w:ind w:left="4956" w:hanging="4956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PLAVECKÁ ŠKOLA PŘEROV s.r.o.</w:t>
        <w:tab/>
      </w:r>
      <w:r>
        <w:rPr>
          <w:rFonts w:ascii="Times New Roman" w:hAnsi="Times New Roman"/>
          <w:b/>
          <w:bCs/>
          <w:sz w:val="22"/>
          <w:szCs w:val="22"/>
        </w:rPr>
        <w:t>Základní škola Přerov, U tenisu 4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…………………………………………</w:t>
      </w:r>
      <w:r>
        <w:rPr>
          <w:rFonts w:ascii="Times New Roman" w:hAnsi="Times New Roman"/>
          <w:bCs/>
          <w:sz w:val="22"/>
          <w:szCs w:val="22"/>
        </w:rPr>
        <w:t>.</w:t>
        <w:tab/>
        <w:tab/>
        <w:t>………………………………………….</w:t>
      </w:r>
    </w:p>
    <w:p>
      <w:pPr>
        <w:pStyle w:val="Normal"/>
        <w:jc w:val="both"/>
        <w:rPr/>
      </w:pPr>
      <w:r>
        <w:rPr>
          <w:rFonts w:ascii="Times New Roman" w:hAnsi="Times New Roman"/>
          <w:bCs/>
          <w:sz w:val="22"/>
          <w:szCs w:val="22"/>
        </w:rPr>
        <w:t xml:space="preserve">               </w:t>
      </w:r>
      <w:r>
        <w:rPr>
          <w:rFonts w:ascii="Times New Roman" w:hAnsi="Times New Roman"/>
          <w:bCs/>
          <w:sz w:val="22"/>
          <w:szCs w:val="22"/>
        </w:rPr>
        <w:t>Pavel Lanč, jednatel                                                        Mgr. Michal Pospíšil, ředitel</w:t>
      </w:r>
    </w:p>
    <w:sectPr>
      <w:headerReference w:type="default" r:id="rId2"/>
      <w:type w:val="nextPage"/>
      <w:pgSz w:w="11906" w:h="16838"/>
      <w:pgMar w:left="1417" w:right="1417" w:header="708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fficinaSanItcTEE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ucida Grande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>
        <w:rFonts w:cs="Calibri" w:ascii="Calibri" w:hAnsi="Calibri"/>
        <w:sz w:val="16"/>
      </w:rPr>
      <w:t xml:space="preserve">Stránka </w:t>
    </w:r>
    <w:r>
      <w:rPr>
        <w:rFonts w:cs="Calibri" w:ascii="Calibri" w:hAnsi="Calibri"/>
        <w:sz w:val="18"/>
      </w:rPr>
      <w:fldChar w:fldCharType="begin"/>
    </w:r>
    <w:r>
      <w:rPr>
        <w:sz w:val="18"/>
        <w:rFonts w:cs="Calibri" w:ascii="Calibri" w:hAnsi="Calibri"/>
      </w:rPr>
      <w:instrText> PAGE </w:instrText>
    </w:r>
    <w:r>
      <w:rPr>
        <w:sz w:val="18"/>
        <w:rFonts w:cs="Calibri" w:ascii="Calibri" w:hAnsi="Calibri"/>
      </w:rPr>
      <w:fldChar w:fldCharType="separate"/>
    </w:r>
    <w:r>
      <w:rPr>
        <w:sz w:val="18"/>
        <w:rFonts w:cs="Calibri" w:ascii="Calibri" w:hAnsi="Calibri"/>
      </w:rPr>
      <w:t>4</w:t>
    </w:r>
    <w:r>
      <w:rPr>
        <w:sz w:val="18"/>
        <w:rFonts w:cs="Calibri" w:ascii="Calibri" w:hAnsi="Calibri"/>
      </w:rPr>
      <w:fldChar w:fldCharType="end"/>
    </w:r>
    <w:r>
      <w:rPr>
        <w:rFonts w:cs="Calibri" w:ascii="Calibri" w:hAnsi="Calibri"/>
        <w:sz w:val="18"/>
      </w:rPr>
      <w:t xml:space="preserve"> z </w:t>
    </w:r>
    <w:r>
      <w:rPr>
        <w:rFonts w:cs="Calibri" w:ascii="Calibri" w:hAnsi="Calibri"/>
        <w:sz w:val="18"/>
      </w:rPr>
      <w:fldChar w:fldCharType="begin"/>
    </w:r>
    <w:r>
      <w:rPr>
        <w:sz w:val="18"/>
        <w:rFonts w:cs="Calibri" w:ascii="Calibri" w:hAnsi="Calibri"/>
      </w:rPr>
      <w:instrText> NUMPAGES </w:instrText>
    </w:r>
    <w:r>
      <w:rPr>
        <w:sz w:val="18"/>
        <w:rFonts w:cs="Calibri" w:ascii="Calibri" w:hAnsi="Calibri"/>
      </w:rPr>
      <w:fldChar w:fldCharType="separate"/>
    </w:r>
    <w:r>
      <w:rPr>
        <w:sz w:val="18"/>
        <w:rFonts w:cs="Calibri" w:ascii="Calibri" w:hAnsi="Calibri"/>
      </w:rPr>
      <w:t>4</w:t>
    </w:r>
    <w:r>
      <w:rPr>
        <w:sz w:val="18"/>
        <w:rFonts w:cs="Calibri" w:ascii="Calibri" w:hAnsi="Calibri"/>
      </w:rPr>
      <w:fldChar w:fldCharType="end"/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pStyle w:val="Nadpis2"/>
      <w:numFmt w:val="decimal"/>
      <w:lvlText w:val="%1.%2"/>
      <w:lvlJc w:val="left"/>
      <w:pPr>
        <w:ind w:left="360" w:hanging="360"/>
      </w:pPr>
      <w:rPr>
        <w:b/>
        <w:rFonts w:ascii="Times New Roman" w:hAnsi="Times New Roman" w:cs="Times New Roman"/>
      </w:rPr>
    </w:lvl>
    <w:lvl w:ilvl="2">
      <w:start w:val="1"/>
      <w:pStyle w:val="Nadpis3"/>
      <w:numFmt w:val="decimal"/>
      <w:lvlText w:val="%1.%2.%3"/>
      <w:lvlJc w:val="left"/>
      <w:pPr>
        <w:ind w:left="720" w:hanging="720"/>
      </w:pPr>
    </w:lvl>
    <w:lvl w:ilvl="3">
      <w:start w:val="1"/>
      <w:pStyle w:val="Nadpis4"/>
      <w:numFmt w:val="decimal"/>
      <w:lvlText w:val="%1.%2.%3.%4"/>
      <w:lvlJc w:val="left"/>
      <w:pPr>
        <w:ind w:left="864" w:hanging="864"/>
      </w:pPr>
    </w:lvl>
    <w:lvl w:ilvl="4">
      <w:start w:val="1"/>
      <w:pStyle w:val="Nadpis5"/>
      <w:numFmt w:val="decimal"/>
      <w:lvlText w:val="%1.%2.%3.%4.%5"/>
      <w:lvlJc w:val="left"/>
      <w:pPr>
        <w:ind w:left="1008" w:hanging="1008"/>
      </w:pPr>
    </w:lvl>
    <w:lvl w:ilvl="5">
      <w:start w:val="1"/>
      <w:pStyle w:val="Nadpis6"/>
      <w:numFmt w:val="decimal"/>
      <w:lvlText w:val="%1.%2.%3.%4.%5.%6"/>
      <w:lvlJc w:val="left"/>
      <w:pPr>
        <w:ind w:left="1152" w:hanging="1152"/>
      </w:pPr>
    </w:lvl>
    <w:lvl w:ilvl="6">
      <w:start w:val="1"/>
      <w:pStyle w:val="Nadpis7"/>
      <w:numFmt w:val="decimal"/>
      <w:lvlText w:val="%1.%2.%3.%4.%5.%6.%7"/>
      <w:lvlJc w:val="left"/>
      <w:pPr>
        <w:ind w:left="1296" w:hanging="1296"/>
      </w:pPr>
    </w:lvl>
    <w:lvl w:ilvl="7">
      <w:start w:val="1"/>
      <w:pStyle w:val="Nadpis8"/>
      <w:numFmt w:val="decimal"/>
      <w:lvlText w:val="%1.%2.%3.%4.%5.%6.%7.%8"/>
      <w:lvlJc w:val="left"/>
      <w:pPr>
        <w:ind w:left="1440" w:hanging="1440"/>
      </w:pPr>
    </w:lvl>
    <w:lvl w:ilvl="8">
      <w:start w:val="1"/>
      <w:pStyle w:val="Nadpis9"/>
      <w:numFmt w:val="decimal"/>
      <w:lvlText w:val="%1.%2.%3.%4.%5.%6.%7.%8.%9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22"/>
        <w:b/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360" w:hanging="360"/>
      </w:pPr>
      <w:rPr>
        <w:i w:val="false"/>
        <w:b w:val="false"/>
        <w:iCs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10.%2"/>
      <w:lvlJc w:val="left"/>
      <w:pPr>
        <w:ind w:left="360" w:hanging="360"/>
      </w:pPr>
      <w:rPr>
        <w:i w:val="false"/>
        <w:b w:val="false"/>
        <w:iCs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1923"/>
    <w:pPr>
      <w:widowControl/>
      <w:bidi w:val="0"/>
      <w:spacing w:lineRule="auto" w:line="240" w:before="0" w:after="0"/>
      <w:jc w:val="left"/>
    </w:pPr>
    <w:rPr>
      <w:rFonts w:ascii="OfficinaSanItcTEE" w:hAnsi="OfficinaSanItcTEE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Nadpis1">
    <w:name w:val="Heading 1"/>
    <w:basedOn w:val="Normal"/>
    <w:next w:val="Normal"/>
    <w:link w:val="Nadpis1Char"/>
    <w:qFormat/>
    <w:rsid w:val="003230ee"/>
    <w:pPr>
      <w:keepNext w:val="true"/>
      <w:numPr>
        <w:ilvl w:val="0"/>
        <w:numId w:val="1"/>
      </w:numPr>
      <w:spacing w:before="240" w:after="60"/>
      <w:jc w:val="both"/>
      <w:outlineLvl w:val="0"/>
    </w:pPr>
    <w:rPr>
      <w:rFonts w:ascii="Calibri" w:hAnsi="Calibri" w:cs="Calibri" w:asciiTheme="minorHAnsi" w:cstheme="minorHAnsi" w:hAnsiTheme="minorHAnsi"/>
      <w:b/>
      <w:kern w:val="2"/>
      <w:sz w:val="22"/>
      <w:szCs w:val="22"/>
    </w:rPr>
  </w:style>
  <w:style w:type="paragraph" w:styleId="Nadpis2">
    <w:name w:val="Heading 2"/>
    <w:basedOn w:val="Normal"/>
    <w:next w:val="Normal"/>
    <w:link w:val="Nadpis2Char"/>
    <w:qFormat/>
    <w:rsid w:val="003230ee"/>
    <w:pPr>
      <w:keepNext w:val="true"/>
      <w:numPr>
        <w:ilvl w:val="1"/>
        <w:numId w:val="1"/>
      </w:numPr>
      <w:spacing w:before="240" w:after="60"/>
      <w:jc w:val="both"/>
      <w:outlineLvl w:val="1"/>
    </w:pPr>
    <w:rPr>
      <w:rFonts w:ascii="Calibri" w:hAnsi="Calibri" w:cs="Calibri" w:asciiTheme="minorHAnsi" w:cstheme="minorHAnsi" w:hAnsiTheme="minorHAnsi"/>
      <w:sz w:val="22"/>
      <w:szCs w:val="22"/>
    </w:rPr>
  </w:style>
  <w:style w:type="paragraph" w:styleId="Nadpis3">
    <w:name w:val="Heading 3"/>
    <w:basedOn w:val="Normal"/>
    <w:next w:val="Normal"/>
    <w:link w:val="Nadpis3Char"/>
    <w:qFormat/>
    <w:rsid w:val="008d7c4a"/>
    <w:pPr>
      <w:keepNext w:val="true"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al"/>
    <w:next w:val="Normal"/>
    <w:link w:val="Nadpis4Char"/>
    <w:qFormat/>
    <w:rsid w:val="008d7c4a"/>
    <w:pPr>
      <w:keepNext w:val="true"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al"/>
    <w:next w:val="Normal"/>
    <w:link w:val="Nadpis5Char"/>
    <w:qFormat/>
    <w:rsid w:val="008d7c4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al"/>
    <w:next w:val="Normal"/>
    <w:link w:val="Nadpis6Char"/>
    <w:qFormat/>
    <w:rsid w:val="008d7c4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al"/>
    <w:next w:val="Normal"/>
    <w:link w:val="Nadpis7Char"/>
    <w:qFormat/>
    <w:rsid w:val="008d7c4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al"/>
    <w:next w:val="Normal"/>
    <w:link w:val="Nadpis8Char"/>
    <w:qFormat/>
    <w:rsid w:val="008d7c4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al"/>
    <w:next w:val="Normal"/>
    <w:link w:val="Nadpis9Char"/>
    <w:qFormat/>
    <w:rsid w:val="008d7c4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3230ee"/>
    <w:rPr>
      <w:rFonts w:eastAsia="Times New Roman" w:cs="Calibri" w:cstheme="minorHAnsi"/>
      <w:b/>
      <w:kern w:val="2"/>
      <w:lang w:eastAsia="cs-CZ"/>
    </w:rPr>
  </w:style>
  <w:style w:type="character" w:styleId="Nadpis2Char" w:customStyle="1">
    <w:name w:val="Nadpis 2 Char"/>
    <w:basedOn w:val="DefaultParagraphFont"/>
    <w:link w:val="Nadpis2"/>
    <w:qFormat/>
    <w:rsid w:val="003230ee"/>
    <w:rPr>
      <w:rFonts w:eastAsia="Times New Roman" w:cs="Calibri" w:cstheme="minorHAnsi"/>
      <w:lang w:eastAsia="cs-CZ"/>
    </w:rPr>
  </w:style>
  <w:style w:type="character" w:styleId="Nadpis3Char" w:customStyle="1">
    <w:name w:val="Nadpis 3 Char"/>
    <w:basedOn w:val="DefaultParagraphFont"/>
    <w:link w:val="Nadpis3"/>
    <w:qFormat/>
    <w:rsid w:val="008d7c4a"/>
    <w:rPr>
      <w:rFonts w:ascii="OfficinaSanItcTEE" w:hAnsi="OfficinaSanItcTEE" w:eastAsia="Times New Roman" w:cs="Times New Roman"/>
      <w:sz w:val="24"/>
      <w:szCs w:val="20"/>
      <w:lang w:eastAsia="cs-CZ"/>
    </w:rPr>
  </w:style>
  <w:style w:type="character" w:styleId="Nadpis4Char" w:customStyle="1">
    <w:name w:val="Nadpis 4 Char"/>
    <w:basedOn w:val="DefaultParagraphFont"/>
    <w:link w:val="Nadpis4"/>
    <w:qFormat/>
    <w:rsid w:val="008d7c4a"/>
    <w:rPr>
      <w:rFonts w:ascii="Arial" w:hAnsi="Arial" w:eastAsia="Times New Roman" w:cs="Times New Roman"/>
      <w:b/>
      <w:sz w:val="24"/>
      <w:szCs w:val="20"/>
      <w:lang w:eastAsia="cs-CZ"/>
    </w:rPr>
  </w:style>
  <w:style w:type="character" w:styleId="Nadpis5Char" w:customStyle="1">
    <w:name w:val="Nadpis 5 Char"/>
    <w:basedOn w:val="DefaultParagraphFont"/>
    <w:link w:val="Nadpis5"/>
    <w:qFormat/>
    <w:rsid w:val="008d7c4a"/>
    <w:rPr>
      <w:rFonts w:ascii="OfficinaSanItcTEE" w:hAnsi="OfficinaSanItcTEE" w:eastAsia="Times New Roman" w:cs="Times New Roman"/>
      <w:szCs w:val="20"/>
      <w:lang w:eastAsia="cs-CZ"/>
    </w:rPr>
  </w:style>
  <w:style w:type="character" w:styleId="Nadpis6Char" w:customStyle="1">
    <w:name w:val="Nadpis 6 Char"/>
    <w:basedOn w:val="DefaultParagraphFont"/>
    <w:link w:val="Nadpis6"/>
    <w:qFormat/>
    <w:rsid w:val="008d7c4a"/>
    <w:rPr>
      <w:rFonts w:ascii="Times New Roman" w:hAnsi="Times New Roman" w:eastAsia="Times New Roman" w:cs="Times New Roman"/>
      <w:i/>
      <w:szCs w:val="20"/>
      <w:lang w:eastAsia="cs-CZ"/>
    </w:rPr>
  </w:style>
  <w:style w:type="character" w:styleId="Nadpis7Char" w:customStyle="1">
    <w:name w:val="Nadpis 7 Char"/>
    <w:basedOn w:val="DefaultParagraphFont"/>
    <w:link w:val="Nadpis7"/>
    <w:qFormat/>
    <w:rsid w:val="008d7c4a"/>
    <w:rPr>
      <w:rFonts w:ascii="Arial" w:hAnsi="Arial" w:eastAsia="Times New Roman" w:cs="Times New Roman"/>
      <w:sz w:val="20"/>
      <w:szCs w:val="20"/>
      <w:lang w:eastAsia="cs-CZ"/>
    </w:rPr>
  </w:style>
  <w:style w:type="character" w:styleId="Nadpis8Char" w:customStyle="1">
    <w:name w:val="Nadpis 8 Char"/>
    <w:basedOn w:val="DefaultParagraphFont"/>
    <w:link w:val="Nadpis8"/>
    <w:qFormat/>
    <w:rsid w:val="008d7c4a"/>
    <w:rPr>
      <w:rFonts w:ascii="Arial" w:hAnsi="Arial" w:eastAsia="Times New Roman" w:cs="Times New Roman"/>
      <w:i/>
      <w:sz w:val="20"/>
      <w:szCs w:val="20"/>
      <w:lang w:eastAsia="cs-CZ"/>
    </w:rPr>
  </w:style>
  <w:style w:type="character" w:styleId="Nadpis9Char" w:customStyle="1">
    <w:name w:val="Nadpis 9 Char"/>
    <w:basedOn w:val="DefaultParagraphFont"/>
    <w:link w:val="Nadpis9"/>
    <w:qFormat/>
    <w:rsid w:val="008d7c4a"/>
    <w:rPr>
      <w:rFonts w:ascii="Arial" w:hAnsi="Arial" w:eastAsia="Times New Roman" w:cs="Times New Roman"/>
      <w:b/>
      <w:i/>
      <w:sz w:val="18"/>
      <w:szCs w:val="20"/>
      <w:lang w:eastAsia="cs-CZ"/>
    </w:rPr>
  </w:style>
  <w:style w:type="character" w:styleId="Zkladntext3Char" w:customStyle="1">
    <w:name w:val="Základní text 3 Char"/>
    <w:basedOn w:val="DefaultParagraphFont"/>
    <w:link w:val="Zkladntext3"/>
    <w:qFormat/>
    <w:rsid w:val="008d7c4a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Internetovodkaz">
    <w:name w:val="Internetový odkaz"/>
    <w:uiPriority w:val="99"/>
    <w:unhideWhenUsed/>
    <w:rsid w:val="008d7c4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d7c4a"/>
    <w:rPr>
      <w:b/>
      <w:bCs/>
    </w:rPr>
  </w:style>
  <w:style w:type="character" w:styleId="Annotationreference">
    <w:name w:val="annotation reference"/>
    <w:uiPriority w:val="99"/>
    <w:semiHidden/>
    <w:unhideWhenUsed/>
    <w:qFormat/>
    <w:rsid w:val="008d7c4a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qFormat/>
    <w:rsid w:val="008d7c4a"/>
    <w:rPr>
      <w:rFonts w:ascii="OfficinaSanItcTEE" w:hAnsi="OfficinaSanItcTEE" w:eastAsia="Times New Roman" w:cs="Times New Roman"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d7c4a"/>
    <w:rPr>
      <w:rFonts w:ascii="Tahoma" w:hAnsi="Tahoma" w:eastAsia="Times New Roman" w:cs="Tahoma"/>
      <w:sz w:val="16"/>
      <w:szCs w:val="16"/>
      <w:lang w:eastAsia="cs-CZ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3044e8"/>
    <w:rPr>
      <w:rFonts w:ascii="OfficinaSanItcTEE" w:hAnsi="OfficinaSanItcTEE" w:eastAsia="Times New Roman" w:cs="Times New Roman"/>
      <w:sz w:val="20"/>
      <w:szCs w:val="20"/>
      <w:lang w:eastAsia="cs-CZ"/>
    </w:rPr>
  </w:style>
  <w:style w:type="character" w:styleId="ZpatChar" w:customStyle="1">
    <w:name w:val="Zápatí Char"/>
    <w:basedOn w:val="DefaultParagraphFont"/>
    <w:link w:val="Zpat"/>
    <w:uiPriority w:val="99"/>
    <w:qFormat/>
    <w:rsid w:val="003044e8"/>
    <w:rPr>
      <w:rFonts w:ascii="OfficinaSanItcTEE" w:hAnsi="OfficinaSanItcTEE" w:eastAsia="Times New Roman" w:cs="Times New Roman"/>
      <w:sz w:val="20"/>
      <w:szCs w:val="20"/>
      <w:lang w:eastAsia="cs-CZ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d77e90"/>
    <w:rPr>
      <w:rFonts w:ascii="OfficinaSanItcTEE" w:hAnsi="OfficinaSanItcTEE" w:eastAsia="Times New Roman" w:cs="Times New Roman"/>
      <w:b/>
      <w:bCs/>
      <w:sz w:val="20"/>
      <w:szCs w:val="20"/>
      <w:lang w:eastAsia="cs-CZ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615643"/>
    <w:rPr>
      <w:color w:val="605E5C"/>
      <w:shd w:fill="E1DFDD" w:val="clear"/>
    </w:rPr>
  </w:style>
  <w:style w:type="character" w:styleId="Nowrap" w:customStyle="1">
    <w:name w:val="nowrap"/>
    <w:basedOn w:val="DefaultParagraphFont"/>
    <w:qFormat/>
    <w:rsid w:val="000b7dc8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ff2185"/>
    <w:rPr>
      <w:color w:val="605E5C"/>
      <w:shd w:fill="E1DFDD" w:val="clear"/>
    </w:rPr>
  </w:style>
  <w:style w:type="character" w:styleId="ListLabel1">
    <w:name w:val="ListLabel 1"/>
    <w:qFormat/>
    <w:rPr>
      <w:rFonts w:eastAsia="Times New Roman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Calibri" w:cs="Calibri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ascii="Times New Roman" w:hAnsi="Times New Roman" w:cs="Times New Roman"/>
      <w:b/>
      <w:sz w:val="22"/>
    </w:rPr>
  </w:style>
  <w:style w:type="character" w:styleId="ListLabel29">
    <w:name w:val="ListLabel 29"/>
    <w:qFormat/>
    <w:rPr>
      <w:b w:val="false"/>
      <w:bCs/>
      <w:i w:val="false"/>
      <w:iCs/>
    </w:rPr>
  </w:style>
  <w:style w:type="character" w:styleId="ListLabel30">
    <w:name w:val="ListLabel 30"/>
    <w:qFormat/>
    <w:rPr>
      <w:b w:val="false"/>
      <w:bCs/>
      <w:i w:val="false"/>
      <w:iCs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b/>
      <w:i w:val="false"/>
      <w:sz w:val="22"/>
    </w:rPr>
  </w:style>
  <w:style w:type="character" w:styleId="ListLabel38">
    <w:name w:val="ListLabel 38"/>
    <w:qFormat/>
    <w:rPr>
      <w:b/>
      <w:i w:val="false"/>
      <w:sz w:val="22"/>
    </w:rPr>
  </w:style>
  <w:style w:type="character" w:styleId="ListLabel39">
    <w:name w:val="ListLabel 39"/>
    <w:qFormat/>
    <w:rPr>
      <w:rFonts w:eastAsia="Calibri" w:cs="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eastAsia="Times New Roman" w:cs="Calibri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ascii="Times New Roman" w:hAnsi="Times New Roman"/>
      <w:sz w:val="22"/>
      <w:szCs w:val="22"/>
    </w:rPr>
  </w:style>
  <w:style w:type="character" w:styleId="ListLabel50">
    <w:name w:val="ListLabel 50"/>
    <w:qFormat/>
    <w:rPr>
      <w:rFonts w:ascii="Times New Roman" w:hAnsi="Times New Roman" w:cs="Times New Roman"/>
      <w:b/>
    </w:rPr>
  </w:style>
  <w:style w:type="character" w:styleId="ListLabel51">
    <w:name w:val="ListLabel 51"/>
    <w:qFormat/>
    <w:rPr>
      <w:rFonts w:ascii="Times New Roman" w:hAnsi="Times New Roman" w:cs="Times New Roman"/>
      <w:b/>
      <w:sz w:val="22"/>
    </w:rPr>
  </w:style>
  <w:style w:type="character" w:styleId="ListLabel52">
    <w:name w:val="ListLabel 52"/>
    <w:qFormat/>
    <w:rPr>
      <w:b w:val="false"/>
      <w:bCs/>
      <w:i w:val="false"/>
      <w:iCs/>
    </w:rPr>
  </w:style>
  <w:style w:type="character" w:styleId="ListLabel53">
    <w:name w:val="ListLabel 53"/>
    <w:qFormat/>
    <w:rPr>
      <w:b w:val="false"/>
      <w:bCs/>
      <w:i w:val="false"/>
      <w:iCs/>
    </w:rPr>
  </w:style>
  <w:style w:type="character" w:styleId="ListLabel54">
    <w:name w:val="ListLabel 54"/>
    <w:qFormat/>
    <w:rPr>
      <w:rFonts w:ascii="Times New Roman" w:hAnsi="Times New Roman"/>
      <w:sz w:val="22"/>
      <w:szCs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Normal"/>
    <w:rsid w:val="00bd7e09"/>
    <w:pPr>
      <w:jc w:val="both"/>
    </w:pPr>
    <w:rPr>
      <w:rFonts w:ascii="Times New Roman" w:hAnsi="Times New Roman"/>
      <w:sz w:val="24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odyText3">
    <w:name w:val="Body Text 3"/>
    <w:basedOn w:val="Normal"/>
    <w:link w:val="Zkladntext3Char"/>
    <w:qFormat/>
    <w:rsid w:val="008d7c4a"/>
    <w:pPr>
      <w:jc w:val="both"/>
    </w:pPr>
    <w:rPr>
      <w:rFonts w:ascii="Times New Roman" w:hAnsi="Times New Roman"/>
    </w:rPr>
  </w:style>
  <w:style w:type="paragraph" w:styleId="StylNadpis1Calibri12b" w:customStyle="1">
    <w:name w:val="Styl Nadpis 1 + Calibri 12 b."/>
    <w:basedOn w:val="Nadpis1"/>
    <w:qFormat/>
    <w:rsid w:val="008d7c4a"/>
    <w:pPr>
      <w:numPr>
        <w:ilvl w:val="0"/>
        <w:numId w:val="0"/>
      </w:numPr>
      <w:spacing w:before="120" w:after="120"/>
    </w:pPr>
    <w:rPr>
      <w:rFonts w:ascii="Calibri" w:hAnsi="Calibri"/>
      <w:bCs/>
      <w:sz w:val="24"/>
    </w:rPr>
  </w:style>
  <w:style w:type="paragraph" w:styleId="Styl" w:customStyle="1">
    <w:name w:val="Styl"/>
    <w:qFormat/>
    <w:rsid w:val="008d7c4a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uiPriority w:val="99"/>
    <w:unhideWhenUsed/>
    <w:qFormat/>
    <w:rsid w:val="008d7c4a"/>
    <w:pPr/>
    <w:rPr/>
  </w:style>
  <w:style w:type="paragraph" w:styleId="Prohlen" w:customStyle="1">
    <w:name w:val="Prohlášení"/>
    <w:qFormat/>
    <w:rsid w:val="008d7c4a"/>
    <w:pPr>
      <w:widowControl/>
      <w:suppressAutoHyphens w:val="true"/>
      <w:bidi w:val="0"/>
      <w:spacing w:lineRule="atLeast" w:line="280" w:before="0" w:after="0"/>
      <w:jc w:val="center"/>
    </w:pPr>
    <w:rPr>
      <w:rFonts w:ascii="Lucida Grande" w:hAnsi="Lucida Grande" w:eastAsia="ヒラギノ角ゴ Pro W3" w:cs="Times New Roman"/>
      <w:b/>
      <w:color w:val="000000"/>
      <w:kern w:val="0"/>
      <w:sz w:val="24"/>
      <w:szCs w:val="20"/>
      <w:lang w:val="cs-CZ" w:eastAsia="cs-CZ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d7c4a"/>
    <w:pPr/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iPriority w:val="99"/>
    <w:unhideWhenUsed/>
    <w:rsid w:val="003044e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3044e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d77e90"/>
    <w:pPr/>
    <w:rPr>
      <w:b/>
      <w:bCs/>
    </w:rPr>
  </w:style>
  <w:style w:type="paragraph" w:styleId="Default" w:customStyle="1">
    <w:name w:val="Default"/>
    <w:qFormat/>
    <w:rsid w:val="00851b17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0816c9"/>
    <w:pPr>
      <w:spacing w:before="0" w:after="0"/>
      <w:ind w:left="720" w:hanging="0"/>
      <w:contextualSpacing/>
    </w:pPr>
    <w:rPr/>
  </w:style>
  <w:style w:type="paragraph" w:styleId="Slolnku" w:customStyle="1">
    <w:name w:val="Číslo článku"/>
    <w:basedOn w:val="Normal"/>
    <w:next w:val="Normal"/>
    <w:qFormat/>
    <w:rsid w:val="00dd4123"/>
    <w:pPr>
      <w:keepNext w:val="true"/>
      <w:tabs>
        <w:tab w:val="clear" w:pos="708"/>
        <w:tab w:val="left" w:pos="0" w:leader="none"/>
        <w:tab w:val="left" w:pos="284" w:leader="none"/>
        <w:tab w:val="left" w:pos="1701" w:leader="none"/>
      </w:tabs>
      <w:suppressAutoHyphens w:val="true"/>
      <w:spacing w:before="160" w:after="40"/>
      <w:ind w:left="568" w:hanging="0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styleId="Odstavecslovan2rove" w:customStyle="1">
    <w:name w:val="Odstavec číslovaný 2. úroveň"/>
    <w:basedOn w:val="Normal"/>
    <w:qFormat/>
    <w:rsid w:val="00de70dd"/>
    <w:pPr>
      <w:tabs>
        <w:tab w:val="clear" w:pos="708"/>
        <w:tab w:val="left" w:pos="567" w:leader="none"/>
      </w:tabs>
      <w:suppressAutoHyphens w:val="true"/>
      <w:spacing w:before="60" w:after="0"/>
      <w:ind w:left="567" w:hanging="567"/>
      <w:jc w:val="both"/>
    </w:pPr>
    <w:rPr>
      <w:rFonts w:ascii="Calibri" w:hAnsi="Calibri"/>
      <w:sz w:val="22"/>
      <w:szCs w:val="24"/>
      <w14:ligatures w14:val="standardContextual"/>
    </w:rPr>
  </w:style>
  <w:style w:type="paragraph" w:styleId="Odstavecslovan3rove" w:customStyle="1">
    <w:name w:val="Odstavec číslovaný 3. úroveň"/>
    <w:basedOn w:val="Normal"/>
    <w:qFormat/>
    <w:rsid w:val="00de70dd"/>
    <w:pPr>
      <w:tabs>
        <w:tab w:val="clear" w:pos="708"/>
        <w:tab w:val="left" w:pos="1304" w:leader="none"/>
      </w:tabs>
      <w:suppressAutoHyphens w:val="true"/>
      <w:spacing w:before="60" w:after="0"/>
      <w:ind w:left="1304" w:hanging="737"/>
      <w:jc w:val="both"/>
    </w:pPr>
    <w:rPr>
      <w:rFonts w:ascii="Calibri" w:hAnsi="Calibri"/>
      <w:sz w:val="22"/>
      <w:szCs w:val="24"/>
      <w14:ligatures w14:val="standardContextual"/>
    </w:rPr>
  </w:style>
  <w:style w:type="paragraph" w:styleId="Odstavecslovan4rove" w:customStyle="1">
    <w:name w:val="Odstavec číslovaný 4. úroveň"/>
    <w:basedOn w:val="Normal"/>
    <w:qFormat/>
    <w:rsid w:val="00de70dd"/>
    <w:pPr>
      <w:tabs>
        <w:tab w:val="clear" w:pos="708"/>
        <w:tab w:val="left" w:pos="2268" w:leader="none"/>
      </w:tabs>
      <w:suppressAutoHyphens w:val="true"/>
      <w:spacing w:before="60" w:after="0"/>
      <w:ind w:left="2268" w:hanging="964"/>
      <w:jc w:val="both"/>
    </w:pPr>
    <w:rPr>
      <w:rFonts w:ascii="Calibri" w:hAnsi="Calibri"/>
      <w:sz w:val="22"/>
      <w:szCs w:val="24"/>
      <w14:ligatures w14:val="standardContextual"/>
    </w:rPr>
  </w:style>
  <w:style w:type="paragraph" w:styleId="Odstavecslovan5rove" w:customStyle="1">
    <w:name w:val="Odstavec číslovaný 5. úroveň"/>
    <w:basedOn w:val="Normal"/>
    <w:qFormat/>
    <w:rsid w:val="00de70dd"/>
    <w:pPr>
      <w:tabs>
        <w:tab w:val="clear" w:pos="708"/>
        <w:tab w:val="left" w:pos="2835" w:leader="none"/>
      </w:tabs>
      <w:spacing w:before="60" w:after="0"/>
      <w:ind w:left="2835" w:hanging="567"/>
      <w:jc w:val="both"/>
    </w:pPr>
    <w:rPr>
      <w:rFonts w:ascii="Calibri" w:hAnsi="Calibri"/>
      <w:sz w:val="22"/>
      <w:szCs w:val="24"/>
      <w14:ligatures w14:val="standardContextual"/>
    </w:rPr>
  </w:style>
  <w:style w:type="paragraph" w:styleId="Revision">
    <w:name w:val="Revision"/>
    <w:uiPriority w:val="99"/>
    <w:semiHidden/>
    <w:qFormat/>
    <w:rsid w:val="00987ae9"/>
    <w:pPr>
      <w:widowControl/>
      <w:bidi w:val="0"/>
      <w:spacing w:lineRule="auto" w:line="240" w:before="0" w:after="0"/>
      <w:jc w:val="left"/>
    </w:pPr>
    <w:rPr>
      <w:rFonts w:ascii="OfficinaSanItcTEE" w:hAnsi="OfficinaSanItcTEE" w:eastAsia="Times New Roman" w:cs="Times New Roman"/>
      <w:color w:val="auto"/>
      <w:kern w:val="0"/>
      <w:sz w:val="20"/>
      <w:szCs w:val="20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mlouvaPAS" w:customStyle="1">
    <w:name w:val="Smlouva PAS"/>
    <w:uiPriority w:val="99"/>
    <w:qFormat/>
    <w:rsid w:val="00de70dd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d77e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5662F3074A0D4B8D5BECD51AE3A1D8" ma:contentTypeVersion="0" ma:contentTypeDescription="Vytvoří nový dokument" ma:contentTypeScope="" ma:versionID="27e75c16352b620e2d728ce7b5e9ff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3cb4409ff5531db5a8d7eaae2930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40C487-0748-4245-87A8-C296526B1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EDC7E0-4A4C-4C17-83EB-05AEB2D59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9FAF5-472E-4CB6-A6AE-377DD189B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CB1069-B2A0-4A39-8FF4-52F0597A65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LibreOffice/6.1.4.2$Windows_X86_64 LibreOffice_project/9d0f32d1f0b509096fd65e0d4bec26ddd1938fd3</Application>
  <Pages>4</Pages>
  <Words>1192</Words>
  <Characters>6853</Characters>
  <CharactersWithSpaces>8035</CharactersWithSpaces>
  <Paragraphs>110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2025-03-20T07:30:00Z</dcterms:created>
  <dc:creator>Kaňovská Martina</dc:creator>
  <dc:description/>
  <dc:language>cs-CZ</dc:language>
  <cp:lastModifiedBy/>
  <cp:lastPrinted>2025-03-17T08:39:00Z</cp:lastPrinted>
  <dcterms:modified xsi:type="dcterms:W3CDTF">2025-03-27T12:53:59Z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ContentTypeId">
    <vt:lpwstr>0x010100C35662F3074A0D4B8D5BECD51AE3A1D8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IsMyDocuments">
    <vt:bool>1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