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A8860" w14:textId="77777777" w:rsidR="00D77964" w:rsidRPr="008C233E" w:rsidRDefault="00D77964" w:rsidP="00036F59">
      <w:pPr>
        <w:pStyle w:val="Nadpis1"/>
      </w:pPr>
      <w:bookmarkStart w:id="0" w:name="_Hlk158039623"/>
      <w:bookmarkStart w:id="1" w:name="_Toc387647891"/>
      <w:bookmarkEnd w:id="0"/>
      <w:r w:rsidRPr="001967E6">
        <w:t>Popis výchozího stavu včetně ref</w:t>
      </w:r>
      <w:r w:rsidR="00532568">
        <w:t>erenční</w:t>
      </w:r>
      <w:r>
        <w:t xml:space="preserve"> spotřeby a</w:t>
      </w:r>
      <w:r w:rsidRPr="008C233E">
        <w:t> </w:t>
      </w:r>
      <w:r w:rsidRPr="001967E6">
        <w:t>referenčních nákladů</w:t>
      </w:r>
      <w:bookmarkEnd w:id="1"/>
    </w:p>
    <w:p w14:paraId="02D441C9" w14:textId="60839DD0" w:rsidR="00F34E0F" w:rsidRPr="0012044D" w:rsidRDefault="007B7B59" w:rsidP="000A2694">
      <w:pPr>
        <w:spacing w:before="240"/>
      </w:pPr>
      <w:r w:rsidRPr="0012044D">
        <w:t>V následujícím textu j</w:t>
      </w:r>
      <w:r w:rsidR="00532568" w:rsidRPr="0012044D">
        <w:t>e</w:t>
      </w:r>
      <w:r w:rsidRPr="0012044D">
        <w:t xml:space="preserve"> stručně charakterizován objekt a uvedena již provedená opatření ke zvýšení energetické účinnosti.</w:t>
      </w:r>
    </w:p>
    <w:p w14:paraId="23EC5C77" w14:textId="77777777" w:rsidR="007B7B59" w:rsidRPr="00A63359" w:rsidRDefault="007B7B59" w:rsidP="00A63359">
      <w:pPr>
        <w:rPr>
          <w:b/>
          <w:bCs/>
        </w:rPr>
      </w:pPr>
      <w:r w:rsidRPr="00A63359">
        <w:rPr>
          <w:b/>
          <w:bCs/>
        </w:rPr>
        <w:t>Popis stávajícího stavu:</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670"/>
      </w:tblGrid>
      <w:tr w:rsidR="00D263F2" w:rsidRPr="00F70476" w14:paraId="584E85E0" w14:textId="77777777" w:rsidTr="00C814E3">
        <w:trPr>
          <w:trHeight w:val="20"/>
        </w:trPr>
        <w:tc>
          <w:tcPr>
            <w:tcW w:w="3544" w:type="dxa"/>
            <w:shd w:val="clear" w:color="auto" w:fill="CCF2ED" w:themeFill="accent1" w:themeFillTint="33"/>
            <w:vAlign w:val="center"/>
          </w:tcPr>
          <w:p w14:paraId="3DA40DA9" w14:textId="77777777" w:rsidR="00D263F2" w:rsidRPr="0012044D" w:rsidRDefault="00D263F2" w:rsidP="00C24553">
            <w:r w:rsidRPr="0012044D">
              <w:t>Předmět projektu:</w:t>
            </w:r>
          </w:p>
        </w:tc>
        <w:tc>
          <w:tcPr>
            <w:tcW w:w="5670" w:type="dxa"/>
            <w:shd w:val="clear" w:color="auto" w:fill="auto"/>
          </w:tcPr>
          <w:p w14:paraId="59ACE15D" w14:textId="77777777" w:rsidR="00D263F2" w:rsidRPr="0012044D" w:rsidRDefault="0012044D" w:rsidP="00C24553">
            <w:r w:rsidRPr="0012044D">
              <w:t>Národní divadlo</w:t>
            </w:r>
          </w:p>
        </w:tc>
      </w:tr>
      <w:tr w:rsidR="00D263F2" w:rsidRPr="00F70476" w14:paraId="3DC7BAB3" w14:textId="77777777" w:rsidTr="00C814E3">
        <w:trPr>
          <w:trHeight w:val="20"/>
        </w:trPr>
        <w:tc>
          <w:tcPr>
            <w:tcW w:w="3544" w:type="dxa"/>
            <w:shd w:val="clear" w:color="auto" w:fill="CCF2ED" w:themeFill="accent1" w:themeFillTint="33"/>
            <w:vAlign w:val="center"/>
          </w:tcPr>
          <w:p w14:paraId="5772BB17" w14:textId="77777777" w:rsidR="00D263F2" w:rsidRPr="0012044D" w:rsidRDefault="00D263F2" w:rsidP="00C24553">
            <w:r w:rsidRPr="0012044D">
              <w:t>Adresa</w:t>
            </w:r>
            <w:r w:rsidR="00861617" w:rsidRPr="0012044D">
              <w:t xml:space="preserve"> objektu</w:t>
            </w:r>
            <w:r w:rsidRPr="0012044D">
              <w:t>:</w:t>
            </w:r>
          </w:p>
        </w:tc>
        <w:tc>
          <w:tcPr>
            <w:tcW w:w="5670" w:type="dxa"/>
            <w:shd w:val="clear" w:color="auto" w:fill="auto"/>
          </w:tcPr>
          <w:p w14:paraId="67803D97" w14:textId="77777777" w:rsidR="00D263F2" w:rsidRPr="0012044D" w:rsidRDefault="0012044D" w:rsidP="00C24553">
            <w:r w:rsidRPr="0012044D">
              <w:t>Ostrovní 1, 112 30 Praha 1</w:t>
            </w:r>
          </w:p>
        </w:tc>
      </w:tr>
      <w:tr w:rsidR="001F6221" w:rsidRPr="00F70476" w14:paraId="3B30AC54" w14:textId="77777777" w:rsidTr="00C814E3">
        <w:trPr>
          <w:trHeight w:val="20"/>
        </w:trPr>
        <w:tc>
          <w:tcPr>
            <w:tcW w:w="3544" w:type="dxa"/>
            <w:shd w:val="clear" w:color="auto" w:fill="CCF2ED" w:themeFill="accent1" w:themeFillTint="33"/>
            <w:vAlign w:val="center"/>
          </w:tcPr>
          <w:p w14:paraId="32522DA2" w14:textId="77777777" w:rsidR="001F6221" w:rsidRPr="0012044D" w:rsidRDefault="001F6221" w:rsidP="00C24553">
            <w:r w:rsidRPr="0012044D">
              <w:t>Provozní doba:</w:t>
            </w:r>
          </w:p>
        </w:tc>
        <w:tc>
          <w:tcPr>
            <w:tcW w:w="5670" w:type="dxa"/>
            <w:shd w:val="clear" w:color="auto" w:fill="auto"/>
          </w:tcPr>
          <w:p w14:paraId="15AD7A11" w14:textId="77777777" w:rsidR="001F6221" w:rsidRPr="0012044D" w:rsidRDefault="00D54E41" w:rsidP="00C24553">
            <w:r>
              <w:t xml:space="preserve">ND </w:t>
            </w:r>
            <w:r w:rsidRPr="008B43AE">
              <w:t>téměř nepřetržitý provoz s omezením v červenci a srpnu, administrativní část pondělí až pátek od 7:00 do 18:00</w:t>
            </w:r>
          </w:p>
        </w:tc>
      </w:tr>
    </w:tbl>
    <w:p w14:paraId="554FD74C" w14:textId="77777777" w:rsidR="0012044D" w:rsidRPr="00675FD8" w:rsidRDefault="0012044D" w:rsidP="00707844">
      <w:pPr>
        <w:pStyle w:val="Nadpis2"/>
      </w:pPr>
      <w:bookmarkStart w:id="2" w:name="_Hlk180440994"/>
      <w:bookmarkStart w:id="3" w:name="_Toc172796520"/>
      <w:r w:rsidRPr="00675FD8">
        <w:t>Stavební a tepelně-technické vlas</w:t>
      </w:r>
      <w:r>
        <w:t>t</w:t>
      </w:r>
      <w:r w:rsidRPr="00675FD8">
        <w:t>nosti řešených budov</w:t>
      </w:r>
      <w:bookmarkEnd w:id="3"/>
    </w:p>
    <w:p w14:paraId="73037511" w14:textId="77777777" w:rsidR="0012044D" w:rsidRPr="0012044D" w:rsidRDefault="0012044D" w:rsidP="000A2694">
      <w:pPr>
        <w:rPr>
          <w:lang w:eastAsia="cs-CZ"/>
        </w:rPr>
      </w:pPr>
      <w:r w:rsidRPr="0012044D">
        <w:rPr>
          <w:lang w:eastAsia="cs-CZ"/>
        </w:rPr>
        <w:t>Předmětné energetické hospodářství je tvořeno skupinou celkem pěti dílčích staveb lišících se stavebně-technickým pojetím i způsobem využívání). Je jím:</w:t>
      </w:r>
      <w:r w:rsidR="00F753E1">
        <w:rPr>
          <w:lang w:eastAsia="cs-CZ"/>
        </w:rPr>
        <w:t xml:space="preserve"> </w:t>
      </w:r>
    </w:p>
    <w:p w14:paraId="66AF140B" w14:textId="77777777" w:rsidR="0012044D" w:rsidRPr="0012044D" w:rsidRDefault="0012044D" w:rsidP="00027F27">
      <w:pPr>
        <w:pStyle w:val="Odstavecseseznamem"/>
        <w:numPr>
          <w:ilvl w:val="0"/>
          <w:numId w:val="53"/>
        </w:numPr>
        <w:rPr>
          <w:lang w:eastAsia="cs-CZ"/>
        </w:rPr>
      </w:pPr>
      <w:r w:rsidRPr="0012044D">
        <w:rPr>
          <w:lang w:eastAsia="cs-CZ"/>
        </w:rPr>
        <w:t xml:space="preserve">historická budova (dále jen rovněž pouze „HB“), </w:t>
      </w:r>
    </w:p>
    <w:p w14:paraId="65A0E866" w14:textId="77777777" w:rsidR="0012044D" w:rsidRPr="0012044D" w:rsidRDefault="0012044D" w:rsidP="00027F27">
      <w:pPr>
        <w:pStyle w:val="Odstavecseseznamem"/>
        <w:numPr>
          <w:ilvl w:val="0"/>
          <w:numId w:val="53"/>
        </w:numPr>
        <w:rPr>
          <w:lang w:eastAsia="cs-CZ"/>
        </w:rPr>
      </w:pPr>
      <w:r w:rsidRPr="0012044D">
        <w:rPr>
          <w:lang w:eastAsia="cs-CZ"/>
        </w:rPr>
        <w:t>objekt Nové scény (dále jen rovněž pouze „NS“)</w:t>
      </w:r>
    </w:p>
    <w:p w14:paraId="69007B4D" w14:textId="77777777" w:rsidR="0012044D" w:rsidRPr="0012044D" w:rsidRDefault="0012044D" w:rsidP="00027F27">
      <w:pPr>
        <w:pStyle w:val="Odstavecseseznamem"/>
        <w:numPr>
          <w:ilvl w:val="0"/>
          <w:numId w:val="53"/>
        </w:numPr>
        <w:rPr>
          <w:lang w:eastAsia="cs-CZ"/>
        </w:rPr>
      </w:pPr>
      <w:r w:rsidRPr="0012044D">
        <w:rPr>
          <w:lang w:eastAsia="cs-CZ"/>
        </w:rPr>
        <w:t>provozní budova A (dále jen rovněž pouze „PB A“)</w:t>
      </w:r>
    </w:p>
    <w:p w14:paraId="5287288A" w14:textId="77777777" w:rsidR="0012044D" w:rsidRPr="0012044D" w:rsidRDefault="0012044D" w:rsidP="00027F27">
      <w:pPr>
        <w:pStyle w:val="Odstavecseseznamem"/>
        <w:numPr>
          <w:ilvl w:val="0"/>
          <w:numId w:val="53"/>
        </w:numPr>
        <w:rPr>
          <w:lang w:eastAsia="cs-CZ"/>
        </w:rPr>
      </w:pPr>
      <w:r w:rsidRPr="0012044D">
        <w:rPr>
          <w:lang w:eastAsia="cs-CZ"/>
        </w:rPr>
        <w:t>provozní budova B (dále jen rovněž pouze „PB B“)</w:t>
      </w:r>
    </w:p>
    <w:p w14:paraId="262B21BB" w14:textId="77777777" w:rsidR="0012044D" w:rsidRPr="0012044D" w:rsidRDefault="0012044D" w:rsidP="00027F27">
      <w:pPr>
        <w:pStyle w:val="Odstavecseseznamem"/>
        <w:numPr>
          <w:ilvl w:val="0"/>
          <w:numId w:val="53"/>
        </w:numPr>
        <w:rPr>
          <w:lang w:eastAsia="cs-CZ"/>
        </w:rPr>
      </w:pPr>
      <w:r w:rsidRPr="0012044D">
        <w:rPr>
          <w:lang w:eastAsia="cs-CZ"/>
        </w:rPr>
        <w:t xml:space="preserve">suterénní prostory pod náměstím a objekty NS, PB A </w:t>
      </w:r>
      <w:proofErr w:type="spellStart"/>
      <w:r w:rsidRPr="0012044D">
        <w:rPr>
          <w:lang w:eastAsia="cs-CZ"/>
        </w:rPr>
        <w:t>a</w:t>
      </w:r>
      <w:proofErr w:type="spellEnd"/>
      <w:r w:rsidRPr="0012044D">
        <w:rPr>
          <w:lang w:eastAsia="cs-CZ"/>
        </w:rPr>
        <w:t xml:space="preserve"> PB B (dále jen také „suterény“)</w:t>
      </w:r>
    </w:p>
    <w:p w14:paraId="5FB9D67A" w14:textId="77777777" w:rsidR="0012044D" w:rsidRPr="0012044D" w:rsidRDefault="0012044D" w:rsidP="000A2694">
      <w:pPr>
        <w:rPr>
          <w:lang w:eastAsia="cs-CZ"/>
        </w:rPr>
      </w:pPr>
      <w:r w:rsidRPr="0012044D">
        <w:rPr>
          <w:lang w:eastAsia="cs-CZ"/>
        </w:rPr>
        <w:t xml:space="preserve">Zatímco HB pochází z konce 19. století, ostatní stavby byly vybudovány o </w:t>
      </w:r>
      <w:r w:rsidRPr="0012044D">
        <w:rPr>
          <w:b/>
          <w:bCs/>
          <w:lang w:eastAsia="cs-CZ"/>
        </w:rPr>
        <w:t>cca jedno století později</w:t>
      </w:r>
      <w:r w:rsidRPr="0012044D">
        <w:rPr>
          <w:lang w:eastAsia="cs-CZ"/>
        </w:rPr>
        <w:t xml:space="preserve">. Celková podlahová plocha všech těchto staveb </w:t>
      </w:r>
      <w:r w:rsidRPr="0012044D">
        <w:rPr>
          <w:b/>
          <w:bCs/>
          <w:lang w:eastAsia="cs-CZ"/>
        </w:rPr>
        <w:t>převyšuje 50 tis. m</w:t>
      </w:r>
      <w:r w:rsidRPr="0012044D">
        <w:rPr>
          <w:b/>
          <w:bCs/>
          <w:vertAlign w:val="superscript"/>
          <w:lang w:eastAsia="cs-CZ"/>
        </w:rPr>
        <w:t>2</w:t>
      </w:r>
      <w:r w:rsidRPr="0012044D">
        <w:rPr>
          <w:lang w:eastAsia="cs-CZ"/>
        </w:rPr>
        <w:t xml:space="preserve">, obestavěný objem se pak blíží </w:t>
      </w:r>
      <w:r w:rsidRPr="0012044D">
        <w:rPr>
          <w:b/>
          <w:bCs/>
          <w:lang w:eastAsia="cs-CZ"/>
        </w:rPr>
        <w:t>hranici 250 tis. m</w:t>
      </w:r>
      <w:r w:rsidRPr="0012044D">
        <w:rPr>
          <w:b/>
          <w:bCs/>
          <w:vertAlign w:val="superscript"/>
          <w:lang w:eastAsia="cs-CZ"/>
        </w:rPr>
        <w:t>3</w:t>
      </w:r>
      <w:r w:rsidRPr="0012044D">
        <w:rPr>
          <w:lang w:eastAsia="cs-CZ"/>
        </w:rPr>
        <w:t>. Stáří výstavby odpovídají i použité materiály obvodových konstrukcí a jejich tepelně-izolační vlastnosti.</w:t>
      </w:r>
    </w:p>
    <w:p w14:paraId="7765F476" w14:textId="77777777" w:rsidR="0012044D" w:rsidRPr="00314CF5" w:rsidRDefault="0012044D" w:rsidP="00AC4BB4">
      <w:pPr>
        <w:spacing w:before="240"/>
        <w:rPr>
          <w:b/>
          <w:bCs/>
          <w:lang w:eastAsia="cs-CZ"/>
        </w:rPr>
      </w:pPr>
      <w:r w:rsidRPr="00314CF5">
        <w:rPr>
          <w:b/>
          <w:bCs/>
          <w:lang w:eastAsia="cs-CZ"/>
        </w:rPr>
        <w:t>Historická budova</w:t>
      </w:r>
    </w:p>
    <w:p w14:paraId="1D605386" w14:textId="77777777" w:rsidR="0012044D" w:rsidRPr="0012044D" w:rsidRDefault="0012044D" w:rsidP="000A2694">
      <w:r w:rsidRPr="0012044D">
        <w:t>HB má celkem sedm nadzemních a dvě podzemní podlaží, které jsou propojeny pod Divadelní ulicí se suterény. Nadzemní část stavby tvoří tzv. Zítkova část, v které se nachází foyer, chodby a hlediště hlavního sálu, a dále Schulzova část, který navazuje z jižní strany a tvoří jej jeviště, šatny herců a související zázemí a také je jeho součástí tzv. baletní sál.</w:t>
      </w:r>
    </w:p>
    <w:p w14:paraId="1370EA83" w14:textId="77777777" w:rsidR="0012044D" w:rsidRPr="0012044D" w:rsidRDefault="0012044D" w:rsidP="000A2694">
      <w:r w:rsidRPr="0012044D">
        <w:t>Objekt má z hlediska konstrukčního zděné obvodové stěny tl. nejčastěji 0,9 metru (zastoupeny jsou však i tl. 0,7 m, 1,2 m, 1,6 m a dokonce i 1,8 metru). Celková plocha svislých neprůsvitných stěn činí cca 6 tis. m</w:t>
      </w:r>
      <w:r w:rsidRPr="00321DD4">
        <w:t>2</w:t>
      </w:r>
      <w:r w:rsidRPr="0012044D">
        <w:t xml:space="preserve"> a z vnější strany jsou opatřeny řadou dekorativních prvků – a samozřejmě bez tepelné izolace. Obvodové konstrukce objektu dále reprezentují okenní výplně mající v součtu cca 850 m</w:t>
      </w:r>
      <w:r w:rsidRPr="00321DD4">
        <w:t>2</w:t>
      </w:r>
      <w:r w:rsidRPr="0012044D">
        <w:t>, dále střešní plášť mající celkem cca 3,5 tis. m</w:t>
      </w:r>
      <w:r w:rsidRPr="00321DD4">
        <w:t>2</w:t>
      </w:r>
      <w:r w:rsidRPr="0012044D">
        <w:t xml:space="preserve"> a šikmé části střechy Zítkovo části reprezentující cca 1/4 celkové plochy mají z vnitřní strany tepelnou izolaci v podobě minerální vaty tl. 10 resp. 16 cm. Podlaha objektu dosahuje plochy cca 3,2 tis. m</w:t>
      </w:r>
      <w:r w:rsidRPr="00321DD4">
        <w:t>2</w:t>
      </w:r>
      <w:r w:rsidRPr="0012044D">
        <w:t>.</w:t>
      </w:r>
      <w:r w:rsidR="00F753E1">
        <w:t xml:space="preserve"> </w:t>
      </w:r>
      <w:r w:rsidRPr="0012044D">
        <w:t>Průměrný součinitel prostupu tepla činí cca 0,8 W/m</w:t>
      </w:r>
      <w:r w:rsidRPr="00321DD4">
        <w:t>2</w:t>
      </w:r>
      <w:r w:rsidRPr="0012044D">
        <w:t>.K.</w:t>
      </w:r>
    </w:p>
    <w:p w14:paraId="6DE16B38" w14:textId="77777777" w:rsidR="0012044D" w:rsidRPr="00314CF5" w:rsidRDefault="0012044D" w:rsidP="00AC4BB4">
      <w:pPr>
        <w:spacing w:before="240"/>
        <w:rPr>
          <w:b/>
          <w:bCs/>
          <w:lang w:eastAsia="cs-CZ"/>
        </w:rPr>
      </w:pPr>
      <w:r w:rsidRPr="00314CF5">
        <w:rPr>
          <w:b/>
          <w:bCs/>
          <w:lang w:eastAsia="cs-CZ"/>
        </w:rPr>
        <w:t>Budova Nové scény</w:t>
      </w:r>
    </w:p>
    <w:p w14:paraId="7BDB360E" w14:textId="77777777" w:rsidR="0012044D" w:rsidRPr="0012044D" w:rsidRDefault="0012044D" w:rsidP="000A2694">
      <w:pPr>
        <w:rPr>
          <w:lang w:eastAsia="cs-CZ"/>
        </w:rPr>
      </w:pPr>
      <w:r w:rsidRPr="0012044D">
        <w:rPr>
          <w:lang w:eastAsia="cs-CZ"/>
        </w:rPr>
        <w:t xml:space="preserve">NS sestává ze dvou provozních částí – divadla a vstupních prostorů s vybavením, obě části mají sedm nadzemních podlaží a jsou propojeny suterény. </w:t>
      </w:r>
    </w:p>
    <w:p w14:paraId="23B5BAE3" w14:textId="77777777" w:rsidR="0012044D" w:rsidRPr="0012044D" w:rsidRDefault="0012044D" w:rsidP="000A2694">
      <w:pPr>
        <w:rPr>
          <w:lang w:eastAsia="cs-CZ"/>
        </w:rPr>
      </w:pPr>
      <w:r w:rsidRPr="0012044D">
        <w:rPr>
          <w:lang w:eastAsia="cs-CZ"/>
        </w:rPr>
        <w:t xml:space="preserve">Konstrukčně jsou obvodové konstrukce 1.NP objektu tvořeny plnými pálenými cihlami s obložením kamennými deskami. Od 2.NP jsou v části divadla obvodové konstrukce dvouplášťové, vnější plášť je tvořen panely </w:t>
      </w:r>
      <w:proofErr w:type="spellStart"/>
      <w:r w:rsidRPr="0012044D">
        <w:rPr>
          <w:lang w:eastAsia="cs-CZ"/>
        </w:rPr>
        <w:t>Feal</w:t>
      </w:r>
      <w:proofErr w:type="spellEnd"/>
      <w:r w:rsidRPr="0012044D">
        <w:rPr>
          <w:lang w:eastAsia="cs-CZ"/>
        </w:rPr>
        <w:t xml:space="preserve"> s výplní z polyuretanu tl. 60 mm, které jsou navíc z vnitřní strany doplněny vrstvou minerálních vláken (užity desky </w:t>
      </w:r>
      <w:proofErr w:type="spellStart"/>
      <w:r w:rsidRPr="0012044D">
        <w:rPr>
          <w:lang w:eastAsia="cs-CZ"/>
        </w:rPr>
        <w:t>Vistemat</w:t>
      </w:r>
      <w:proofErr w:type="spellEnd"/>
      <w:r w:rsidRPr="0012044D">
        <w:rPr>
          <w:lang w:eastAsia="cs-CZ"/>
        </w:rPr>
        <w:t xml:space="preserve">) tl. 20 mm, parozábranou a deskami </w:t>
      </w:r>
      <w:proofErr w:type="spellStart"/>
      <w:r w:rsidRPr="0012044D">
        <w:rPr>
          <w:lang w:eastAsia="cs-CZ"/>
        </w:rPr>
        <w:t>Ezalit</w:t>
      </w:r>
      <w:proofErr w:type="spellEnd"/>
      <w:r w:rsidRPr="0012044D">
        <w:rPr>
          <w:lang w:eastAsia="cs-CZ"/>
        </w:rPr>
        <w:t xml:space="preserve">. Z vnější strany je pak nad panely </w:t>
      </w:r>
      <w:proofErr w:type="spellStart"/>
      <w:r w:rsidRPr="0012044D">
        <w:rPr>
          <w:lang w:eastAsia="cs-CZ"/>
        </w:rPr>
        <w:t>Feal</w:t>
      </w:r>
      <w:proofErr w:type="spellEnd"/>
      <w:r w:rsidRPr="0012044D">
        <w:rPr>
          <w:lang w:eastAsia="cs-CZ"/>
        </w:rPr>
        <w:t xml:space="preserve"> proveden kamenný obklad a nad ním je ještě obklad ze skleněných tvarovek </w:t>
      </w:r>
      <w:proofErr w:type="spellStart"/>
      <w:r w:rsidRPr="0012044D">
        <w:rPr>
          <w:lang w:eastAsia="cs-CZ"/>
        </w:rPr>
        <w:t>Kavalier</w:t>
      </w:r>
      <w:proofErr w:type="spellEnd"/>
      <w:r w:rsidRPr="0012044D">
        <w:rPr>
          <w:lang w:eastAsia="cs-CZ"/>
        </w:rPr>
        <w:t xml:space="preserve">. Ve vstupní části je svislý obvodový plášť tvořen tzv. terčovou stěnou z jedné vrstvy lepeného skla </w:t>
      </w:r>
      <w:proofErr w:type="spellStart"/>
      <w:r w:rsidRPr="0012044D">
        <w:rPr>
          <w:lang w:eastAsia="cs-CZ"/>
        </w:rPr>
        <w:t>Conex</w:t>
      </w:r>
      <w:proofErr w:type="spellEnd"/>
      <w:r w:rsidRPr="0012044D">
        <w:rPr>
          <w:lang w:eastAsia="cs-CZ"/>
        </w:rPr>
        <w:t xml:space="preserve"> tloušťky 16 mm, šikmé části jsou tvořeny z panelů FEAL jako v případě divadelní části. Do ulice Národní jsou tyto panely navíc překryty opět skleněnou stěnou, která navazuje na svislý obvodový plášť.</w:t>
      </w:r>
    </w:p>
    <w:p w14:paraId="0DCF5D6D" w14:textId="77777777" w:rsidR="0012044D" w:rsidRPr="0012044D" w:rsidRDefault="0012044D" w:rsidP="000A2694">
      <w:pPr>
        <w:rPr>
          <w:lang w:eastAsia="cs-CZ"/>
        </w:rPr>
      </w:pPr>
      <w:r w:rsidRPr="0012044D">
        <w:rPr>
          <w:lang w:eastAsia="cs-CZ"/>
        </w:rPr>
        <w:t xml:space="preserve">Střecha NS je nad částí divadla od přímo vytápěného prostoru oddělena </w:t>
      </w:r>
      <w:proofErr w:type="spellStart"/>
      <w:r w:rsidRPr="0012044D">
        <w:rPr>
          <w:lang w:eastAsia="cs-CZ"/>
        </w:rPr>
        <w:t>mezistřešním</w:t>
      </w:r>
      <w:proofErr w:type="spellEnd"/>
      <w:r w:rsidRPr="0012044D">
        <w:rPr>
          <w:lang w:eastAsia="cs-CZ"/>
        </w:rPr>
        <w:t xml:space="preserve"> prostorem, tepelná izolace je zde dvou vrstev desek KSD (celkem 100 mm polystyrenu), izolační funkce je zesílena ještě o akustickou izolaci v podhledu. Obdobné složení izolační vrstvy je užito také ve střešní konstrukci vstupní části a nad krčkem k sousednímu Voršilskému klášteru. Stropy nad vnějším prostředím představují podlahu 2.NP, která je oproti podlaží prvnímu předsazená. Tepelná izolace je opět polystyrenová, doplněná o rohože </w:t>
      </w:r>
      <w:proofErr w:type="spellStart"/>
      <w:r w:rsidRPr="0012044D">
        <w:rPr>
          <w:lang w:eastAsia="cs-CZ"/>
        </w:rPr>
        <w:t>Fibrex</w:t>
      </w:r>
      <w:proofErr w:type="spellEnd"/>
      <w:r w:rsidRPr="0012044D">
        <w:rPr>
          <w:lang w:eastAsia="cs-CZ"/>
        </w:rPr>
        <w:t>.</w:t>
      </w:r>
    </w:p>
    <w:p w14:paraId="673FD299" w14:textId="77777777" w:rsidR="0012044D" w:rsidRPr="0012044D" w:rsidRDefault="0012044D" w:rsidP="000A2694">
      <w:pPr>
        <w:rPr>
          <w:lang w:eastAsia="cs-CZ"/>
        </w:rPr>
      </w:pPr>
      <w:r w:rsidRPr="0012044D">
        <w:rPr>
          <w:lang w:eastAsia="cs-CZ"/>
        </w:rPr>
        <w:t xml:space="preserve">Otvorové výplně objektu (okna a dveře) se vyskytují jen v 1.NP, zde jsou užita okna jednoduše zasklená ve vyzdívaných pilířích a vstupní prosklená stěna s proskleným zádveřím. </w:t>
      </w:r>
    </w:p>
    <w:p w14:paraId="167F13AC" w14:textId="77777777" w:rsidR="0012044D" w:rsidRPr="0012044D" w:rsidRDefault="0012044D" w:rsidP="000A2694">
      <w:pPr>
        <w:rPr>
          <w:lang w:eastAsia="cs-CZ"/>
        </w:rPr>
      </w:pPr>
      <w:r w:rsidRPr="0012044D">
        <w:rPr>
          <w:lang w:eastAsia="cs-CZ"/>
        </w:rPr>
        <w:t>Celková plocha svislých neprůsvitných stěn činí cca 3 tis. m</w:t>
      </w:r>
      <w:r w:rsidRPr="00321DD4">
        <w:rPr>
          <w:lang w:eastAsia="cs-CZ"/>
        </w:rPr>
        <w:t>2</w:t>
      </w:r>
      <w:r w:rsidRPr="0012044D">
        <w:rPr>
          <w:lang w:eastAsia="cs-CZ"/>
        </w:rPr>
        <w:t>, plocha terčové stěny z velkoplošných skleněných tabulí s výrazně dekorativním akcentem celé budovy činí ca 700 m</w:t>
      </w:r>
      <w:r w:rsidRPr="00321DD4">
        <w:rPr>
          <w:lang w:eastAsia="cs-CZ"/>
        </w:rPr>
        <w:t>2</w:t>
      </w:r>
      <w:r w:rsidRPr="0012044D">
        <w:rPr>
          <w:lang w:eastAsia="cs-CZ"/>
        </w:rPr>
        <w:t>, svou linií je vedena do úrovně sousedního kláštera. Otvorové výplně mají v součtu cca 85 m</w:t>
      </w:r>
      <w:r w:rsidRPr="00321DD4">
        <w:rPr>
          <w:lang w:eastAsia="cs-CZ"/>
        </w:rPr>
        <w:t>2</w:t>
      </w:r>
      <w:r w:rsidRPr="0012044D">
        <w:rPr>
          <w:lang w:eastAsia="cs-CZ"/>
        </w:rPr>
        <w:t>, dále střešní plášť s celkovou plochou cca 1,3 tis. m</w:t>
      </w:r>
      <w:r w:rsidRPr="00321DD4">
        <w:rPr>
          <w:lang w:eastAsia="cs-CZ"/>
        </w:rPr>
        <w:t>2</w:t>
      </w:r>
      <w:r w:rsidRPr="0012044D">
        <w:rPr>
          <w:lang w:eastAsia="cs-CZ"/>
        </w:rPr>
        <w:t xml:space="preserve"> a šikmé části střechy reprezentují cca 320 m</w:t>
      </w:r>
      <w:r w:rsidRPr="00321DD4">
        <w:rPr>
          <w:lang w:eastAsia="cs-CZ"/>
        </w:rPr>
        <w:t>2</w:t>
      </w:r>
      <w:r w:rsidRPr="0012044D">
        <w:rPr>
          <w:lang w:eastAsia="cs-CZ"/>
        </w:rPr>
        <w:t>. Podlaha objektu dosahuje plochy cca 1,7 tis. m</w:t>
      </w:r>
      <w:r w:rsidRPr="00321DD4">
        <w:rPr>
          <w:lang w:eastAsia="cs-CZ"/>
        </w:rPr>
        <w:t>2</w:t>
      </w:r>
      <w:r w:rsidRPr="0012044D">
        <w:rPr>
          <w:lang w:eastAsia="cs-CZ"/>
        </w:rPr>
        <w:t>. Průměrný součinitel prostupu tepla činí cca 0,99 W/m</w:t>
      </w:r>
      <w:r w:rsidRPr="00321DD4">
        <w:rPr>
          <w:lang w:eastAsia="cs-CZ"/>
        </w:rPr>
        <w:t>2</w:t>
      </w:r>
      <w:r w:rsidRPr="0012044D">
        <w:rPr>
          <w:lang w:eastAsia="cs-CZ"/>
        </w:rPr>
        <w:t>.K.</w:t>
      </w:r>
    </w:p>
    <w:p w14:paraId="24226A07" w14:textId="77777777" w:rsidR="0012044D" w:rsidRPr="00314CF5" w:rsidRDefault="0012044D" w:rsidP="00AC4BB4">
      <w:pPr>
        <w:spacing w:before="240"/>
        <w:rPr>
          <w:b/>
          <w:bCs/>
          <w:lang w:eastAsia="cs-CZ"/>
        </w:rPr>
      </w:pPr>
      <w:r w:rsidRPr="00314CF5">
        <w:rPr>
          <w:b/>
          <w:bCs/>
          <w:lang w:eastAsia="cs-CZ"/>
        </w:rPr>
        <w:t xml:space="preserve">Provozní budova A </w:t>
      </w:r>
      <w:proofErr w:type="spellStart"/>
      <w:r w:rsidRPr="00314CF5">
        <w:rPr>
          <w:b/>
          <w:bCs/>
          <w:lang w:eastAsia="cs-CZ"/>
        </w:rPr>
        <w:t>a</w:t>
      </w:r>
      <w:proofErr w:type="spellEnd"/>
      <w:r w:rsidRPr="00314CF5">
        <w:rPr>
          <w:b/>
          <w:bCs/>
          <w:lang w:eastAsia="cs-CZ"/>
        </w:rPr>
        <w:t xml:space="preserve"> B</w:t>
      </w:r>
    </w:p>
    <w:p w14:paraId="574A5F64" w14:textId="77777777" w:rsidR="0012044D" w:rsidRPr="0012044D" w:rsidRDefault="0012044D" w:rsidP="000A2694">
      <w:r w:rsidRPr="0012044D">
        <w:t>Obvodové konstrukce PB, ve kterých jsou kromě kanceláří pro administrativu i zasedací místnosti, zkušebny a další místnosti jsou řešeny obdobným způsobem jako v případě Nové scény. Neprůsvitné části v 1. a v 2.NP jsou zděné s kamennými obklady. Zdivo je částečně z </w:t>
      </w:r>
      <w:proofErr w:type="spellStart"/>
      <w:r w:rsidRPr="0012044D">
        <w:t>dvouděrových</w:t>
      </w:r>
      <w:proofErr w:type="spellEnd"/>
      <w:r w:rsidRPr="0012044D">
        <w:t xml:space="preserve"> cihel a částečně z plynosilikátových tvárnic a pod kamennými obklady je vrstva tepelné izolace z heraklitu nebo </w:t>
      </w:r>
      <w:proofErr w:type="spellStart"/>
      <w:r w:rsidRPr="0012044D">
        <w:t>lignoporu</w:t>
      </w:r>
      <w:proofErr w:type="spellEnd"/>
      <w:r w:rsidRPr="0012044D">
        <w:t xml:space="preserve"> různých tlouštěk. </w:t>
      </w:r>
    </w:p>
    <w:p w14:paraId="5B3A58CB" w14:textId="77777777" w:rsidR="0012044D" w:rsidRPr="0012044D" w:rsidRDefault="0012044D" w:rsidP="000A2694">
      <w:r w:rsidRPr="0012044D">
        <w:t xml:space="preserve">Svislá část fasády je opět prosklená, ale i v tomto případě došlo ke zlepšení a byla použita dvojskla ze skel </w:t>
      </w:r>
      <w:proofErr w:type="spellStart"/>
      <w:r w:rsidRPr="0012044D">
        <w:t>Float</w:t>
      </w:r>
      <w:proofErr w:type="spellEnd"/>
      <w:r w:rsidRPr="0012044D">
        <w:t xml:space="preserve"> 10+6 mm vložených do kovových rámů. V šikmé </w:t>
      </w:r>
      <w:proofErr w:type="spellStart"/>
      <w:r w:rsidRPr="0012044D">
        <w:t>čási</w:t>
      </w:r>
      <w:proofErr w:type="spellEnd"/>
      <w:r w:rsidRPr="0012044D">
        <w:t xml:space="preserve"> fasády jsou použita částečně okna s dvojskly a částečně opět panely </w:t>
      </w:r>
      <w:proofErr w:type="spellStart"/>
      <w:r w:rsidRPr="0012044D">
        <w:t>Feal</w:t>
      </w:r>
      <w:proofErr w:type="spellEnd"/>
      <w:r w:rsidRPr="0012044D">
        <w:t xml:space="preserve"> s izolací z polyuretanu tl. 60 mm. </w:t>
      </w:r>
    </w:p>
    <w:p w14:paraId="686D38F0" w14:textId="77777777" w:rsidR="0012044D" w:rsidRPr="0012044D" w:rsidRDefault="0012044D" w:rsidP="000A2694">
      <w:r w:rsidRPr="0012044D">
        <w:t xml:space="preserve">Nad 7. NP a částí 6.NP jsou ploché jednoplášťové střechy. Obě mají ve skladbě vloženu tepelnou izolací tvořenou kombinací desek KSD a desek </w:t>
      </w:r>
      <w:proofErr w:type="spellStart"/>
      <w:r w:rsidRPr="0012044D">
        <w:t>Polsid</w:t>
      </w:r>
      <w:proofErr w:type="spellEnd"/>
      <w:r w:rsidRPr="0012044D">
        <w:t xml:space="preserve"> s celkovou tl. 100 mm polystyrenu. Kvalita zateplení je navíc zlepšena užitými spádovými klíny z </w:t>
      </w:r>
      <w:proofErr w:type="spellStart"/>
      <w:r w:rsidRPr="0012044D">
        <w:t>perlitbetonu</w:t>
      </w:r>
      <w:proofErr w:type="spellEnd"/>
      <w:r w:rsidRPr="0012044D">
        <w:t>, nad 7.NP je střecha řešena jako pochůzná s vrstvou z dlažby uložené na podložkách.</w:t>
      </w:r>
    </w:p>
    <w:p w14:paraId="412E3D2F" w14:textId="77777777" w:rsidR="0012044D" w:rsidRPr="0012044D" w:rsidRDefault="0012044D" w:rsidP="000A2694">
      <w:r w:rsidRPr="0012044D">
        <w:t>Stropy nad vnějším prostředím tvoří podlahu z 2.NP pod velkou zkušebnou do průchodu a podlahu z předsazené části 3.NP, která je od přímo vytápěného prostoru oddělena kolektory.</w:t>
      </w:r>
    </w:p>
    <w:p w14:paraId="25EE006E" w14:textId="77777777" w:rsidR="0012044D" w:rsidRPr="0012044D" w:rsidRDefault="0012044D" w:rsidP="000A2694">
      <w:r w:rsidRPr="0012044D">
        <w:t>Celková plocha svislých neprůsvitných stěn činí cca 1,3 tis. m</w:t>
      </w:r>
      <w:r w:rsidRPr="00321DD4">
        <w:t>2</w:t>
      </w:r>
      <w:r w:rsidRPr="0012044D">
        <w:t>, otvorové výplně mají v součtu svislých a šikmých stěn cca 1,4 tis.m</w:t>
      </w:r>
      <w:r w:rsidRPr="00321DD4">
        <w:t>2</w:t>
      </w:r>
      <w:r w:rsidRPr="0012044D">
        <w:t>, dále střešní plášť s celkovou plochou cca 1,2 tis. m</w:t>
      </w:r>
      <w:r w:rsidRPr="00321DD4">
        <w:t>2</w:t>
      </w:r>
      <w:r w:rsidRPr="0012044D">
        <w:t>. Podlaha objektu dosahuje plochy cca 1 tis. m</w:t>
      </w:r>
      <w:r w:rsidRPr="00321DD4">
        <w:t>2</w:t>
      </w:r>
      <w:r w:rsidRPr="0012044D">
        <w:t>. Průměrný součinitel prostupu tepla činí cca 1,11 W/m</w:t>
      </w:r>
      <w:r w:rsidRPr="00321DD4">
        <w:t>2</w:t>
      </w:r>
      <w:r w:rsidRPr="0012044D">
        <w:t>.K.</w:t>
      </w:r>
    </w:p>
    <w:p w14:paraId="369332F6" w14:textId="77777777" w:rsidR="000D04BD" w:rsidRDefault="000D04BD">
      <w:pPr>
        <w:spacing w:before="0" w:after="160" w:line="259" w:lineRule="auto"/>
        <w:jc w:val="left"/>
        <w:rPr>
          <w:b/>
          <w:bCs/>
          <w:lang w:eastAsia="cs-CZ"/>
        </w:rPr>
      </w:pPr>
      <w:r>
        <w:rPr>
          <w:b/>
          <w:bCs/>
          <w:lang w:eastAsia="cs-CZ"/>
        </w:rPr>
        <w:br w:type="page"/>
      </w:r>
    </w:p>
    <w:p w14:paraId="4816C748" w14:textId="77777777" w:rsidR="0012044D" w:rsidRPr="00314CF5" w:rsidRDefault="0012044D" w:rsidP="00AC4BB4">
      <w:pPr>
        <w:spacing w:before="240"/>
        <w:rPr>
          <w:b/>
          <w:bCs/>
          <w:lang w:eastAsia="cs-CZ"/>
        </w:rPr>
      </w:pPr>
      <w:r w:rsidRPr="00314CF5">
        <w:rPr>
          <w:b/>
          <w:bCs/>
          <w:lang w:eastAsia="cs-CZ"/>
        </w:rPr>
        <w:t>Budova Suterény</w:t>
      </w:r>
    </w:p>
    <w:p w14:paraId="2CE7ECAD" w14:textId="77777777" w:rsidR="0012044D" w:rsidRPr="0012044D" w:rsidRDefault="0012044D" w:rsidP="00C24553">
      <w:pPr>
        <w:rPr>
          <w:lang w:eastAsia="cs-CZ"/>
        </w:rPr>
      </w:pPr>
      <w:r w:rsidRPr="0012044D">
        <w:rPr>
          <w:lang w:eastAsia="cs-CZ"/>
        </w:rPr>
        <w:t>Prostor suterénů je na západní straně ohraničen Divadelní ulicí, z ostatních stran vnějšími obrysy nově postavených budov. Nosná konstrukce suterénů je kombinací železobetonových monolitických stěn a prefabrikovaných sloupů. Suterén je rozdělen na čtyři díly:</w:t>
      </w:r>
    </w:p>
    <w:p w14:paraId="586F6251" w14:textId="77777777" w:rsidR="0012044D" w:rsidRPr="0012044D" w:rsidRDefault="0012044D" w:rsidP="00027F27">
      <w:pPr>
        <w:pStyle w:val="Odstavecseseznamem"/>
        <w:numPr>
          <w:ilvl w:val="0"/>
          <w:numId w:val="37"/>
        </w:numPr>
        <w:rPr>
          <w:lang w:eastAsia="cs-CZ"/>
        </w:rPr>
      </w:pPr>
      <w:r w:rsidRPr="0012044D">
        <w:rPr>
          <w:lang w:eastAsia="cs-CZ"/>
        </w:rPr>
        <w:t>suterén pod provozní budovou A , který je v prostoru 2. a 3. suterénu pomocí tunelu pod Divadelní ulicí propojen s historickou budovou</w:t>
      </w:r>
    </w:p>
    <w:p w14:paraId="441BA37A" w14:textId="77777777" w:rsidR="0012044D" w:rsidRPr="0012044D" w:rsidRDefault="0012044D" w:rsidP="00027F27">
      <w:pPr>
        <w:pStyle w:val="Odstavecseseznamem"/>
        <w:numPr>
          <w:ilvl w:val="0"/>
          <w:numId w:val="37"/>
        </w:numPr>
        <w:rPr>
          <w:lang w:eastAsia="cs-CZ"/>
        </w:rPr>
      </w:pPr>
      <w:r w:rsidRPr="0012044D">
        <w:rPr>
          <w:lang w:eastAsia="cs-CZ"/>
        </w:rPr>
        <w:t xml:space="preserve">zaujímá střed dispozice pod </w:t>
      </w:r>
      <w:proofErr w:type="spellStart"/>
      <w:r w:rsidRPr="0012044D">
        <w:rPr>
          <w:lang w:eastAsia="cs-CZ"/>
        </w:rPr>
        <w:t>piazzetou</w:t>
      </w:r>
      <w:proofErr w:type="spellEnd"/>
      <w:r w:rsidRPr="0012044D">
        <w:rPr>
          <w:lang w:eastAsia="cs-CZ"/>
        </w:rPr>
        <w:t xml:space="preserve">, má šest podzemních podlaží a z větší části je proveden jako podzemní parkoviště </w:t>
      </w:r>
    </w:p>
    <w:p w14:paraId="735B684B" w14:textId="77777777" w:rsidR="0012044D" w:rsidRPr="0012044D" w:rsidRDefault="0012044D" w:rsidP="00027F27">
      <w:pPr>
        <w:pStyle w:val="Odstavecseseznamem"/>
        <w:numPr>
          <w:ilvl w:val="0"/>
          <w:numId w:val="37"/>
        </w:numPr>
        <w:rPr>
          <w:lang w:eastAsia="cs-CZ"/>
        </w:rPr>
      </w:pPr>
      <w:r w:rsidRPr="0012044D">
        <w:rPr>
          <w:lang w:eastAsia="cs-CZ"/>
        </w:rPr>
        <w:t>pod Novou scénou</w:t>
      </w:r>
    </w:p>
    <w:p w14:paraId="14BCF172" w14:textId="77777777" w:rsidR="0012044D" w:rsidRPr="0012044D" w:rsidRDefault="0012044D" w:rsidP="00027F27">
      <w:pPr>
        <w:pStyle w:val="Odstavecseseznamem"/>
        <w:numPr>
          <w:ilvl w:val="0"/>
          <w:numId w:val="37"/>
        </w:numPr>
        <w:rPr>
          <w:lang w:eastAsia="cs-CZ"/>
        </w:rPr>
      </w:pPr>
      <w:r w:rsidRPr="0012044D">
        <w:rPr>
          <w:lang w:eastAsia="cs-CZ"/>
        </w:rPr>
        <w:t>pod provozní budovou B (bývalá restaurační budova),</w:t>
      </w:r>
    </w:p>
    <w:p w14:paraId="2F8760FB" w14:textId="77777777" w:rsidR="0012044D" w:rsidRPr="0012044D" w:rsidRDefault="0012044D" w:rsidP="00C24553">
      <w:pPr>
        <w:rPr>
          <w:lang w:eastAsia="cs-CZ"/>
        </w:rPr>
      </w:pPr>
      <w:r w:rsidRPr="0012044D">
        <w:rPr>
          <w:lang w:eastAsia="cs-CZ"/>
        </w:rPr>
        <w:t xml:space="preserve">kromě parkingu a technického vybavení jsou v suterénech umístěny dílny, pomocné provozy pro základní údržbu, šatny herců i ostatních zaměstnanců, skladové prostory a ve všech podlažích nezbytné sociální vybavení a zázemí pro zaměstnance. </w:t>
      </w:r>
    </w:p>
    <w:p w14:paraId="77A04A5B" w14:textId="77777777" w:rsidR="0012044D" w:rsidRPr="0012044D" w:rsidRDefault="0012044D" w:rsidP="00C24553">
      <w:pPr>
        <w:rPr>
          <w:lang w:eastAsia="cs-CZ"/>
        </w:rPr>
      </w:pPr>
      <w:r w:rsidRPr="0012044D">
        <w:rPr>
          <w:lang w:eastAsia="cs-CZ"/>
        </w:rPr>
        <w:t xml:space="preserve">Vnější obvodové stěny Suterénů, které jsou v přímém styku s vnějším prostředím jsou částečně vyzdívané a izolované obdobným způsobem jako v případě provozní budovy, částečně jsou železobetonové s nebo bez tepelné izolace. </w:t>
      </w:r>
    </w:p>
    <w:p w14:paraId="5B5188B5" w14:textId="77777777" w:rsidR="0012044D" w:rsidRPr="0012044D" w:rsidRDefault="0012044D" w:rsidP="00C24553">
      <w:pPr>
        <w:rPr>
          <w:lang w:eastAsia="cs-CZ"/>
        </w:rPr>
      </w:pPr>
      <w:r w:rsidRPr="0012044D">
        <w:rPr>
          <w:lang w:eastAsia="cs-CZ"/>
        </w:rPr>
        <w:t xml:space="preserve">Otvorové výplně jsou užity pouze v 1.suterénním dílu, kde jsou denní místnosti zaměstnanců osvětlovány střešními světlíky. </w:t>
      </w:r>
    </w:p>
    <w:p w14:paraId="61F66723" w14:textId="77777777" w:rsidR="0012044D" w:rsidRPr="0012044D" w:rsidRDefault="0012044D" w:rsidP="00C24553">
      <w:pPr>
        <w:rPr>
          <w:lang w:eastAsia="cs-CZ"/>
        </w:rPr>
      </w:pPr>
      <w:r w:rsidRPr="0012044D">
        <w:rPr>
          <w:lang w:eastAsia="cs-CZ"/>
        </w:rPr>
        <w:t xml:space="preserve">Střešní konstrukce se v objektu vyskytuje nad 1.suterénem, kde je užita tepelná izolace střechy z pěnového skla tl. 150 mm, pochůzná vrstva je tvořena z dlažby do malty, v prostoru </w:t>
      </w:r>
      <w:proofErr w:type="spellStart"/>
      <w:r w:rsidRPr="0012044D">
        <w:rPr>
          <w:lang w:eastAsia="cs-CZ"/>
        </w:rPr>
        <w:t>pizzety</w:t>
      </w:r>
      <w:proofErr w:type="spellEnd"/>
      <w:r w:rsidRPr="0012044D">
        <w:rPr>
          <w:lang w:eastAsia="cs-CZ"/>
        </w:rPr>
        <w:t xml:space="preserve"> je dlažba na podložkách. </w:t>
      </w:r>
    </w:p>
    <w:p w14:paraId="44DF8C52" w14:textId="77777777" w:rsidR="0012044D" w:rsidRPr="0012044D" w:rsidRDefault="0012044D" w:rsidP="00C24553">
      <w:pPr>
        <w:rPr>
          <w:lang w:eastAsia="cs-CZ"/>
        </w:rPr>
      </w:pPr>
      <w:r w:rsidRPr="0012044D">
        <w:rPr>
          <w:lang w:eastAsia="cs-CZ"/>
        </w:rPr>
        <w:t xml:space="preserve">Podstatným způsobem jsou u objektu stěny a konstrukce pod terénem,, které jsou monolitické železobetonové tloušťky 300 a 400 mm, podlaha je uložena na železobetonové desce tl. 900 až 2 400 mm, tepelná izolace je tvořena rohožemi </w:t>
      </w:r>
      <w:proofErr w:type="spellStart"/>
      <w:r w:rsidRPr="0012044D">
        <w:rPr>
          <w:lang w:eastAsia="cs-CZ"/>
        </w:rPr>
        <w:t>Fibrex</w:t>
      </w:r>
      <w:proofErr w:type="spellEnd"/>
      <w:r w:rsidRPr="0012044D">
        <w:rPr>
          <w:lang w:eastAsia="cs-CZ"/>
        </w:rPr>
        <w:t>.</w:t>
      </w:r>
    </w:p>
    <w:p w14:paraId="4F170120" w14:textId="77777777" w:rsidR="0012044D" w:rsidRDefault="0012044D" w:rsidP="00C24553">
      <w:pPr>
        <w:rPr>
          <w:lang w:eastAsia="cs-CZ"/>
        </w:rPr>
      </w:pPr>
      <w:r w:rsidRPr="0012044D">
        <w:rPr>
          <w:lang w:eastAsia="cs-CZ"/>
        </w:rPr>
        <w:t>Celková plocha svislých neprůsvitných stěn činí cca 450 m</w:t>
      </w:r>
      <w:r w:rsidRPr="0012044D">
        <w:rPr>
          <w:vertAlign w:val="superscript"/>
          <w:lang w:eastAsia="cs-CZ"/>
        </w:rPr>
        <w:t>2</w:t>
      </w:r>
      <w:r w:rsidRPr="0012044D">
        <w:rPr>
          <w:lang w:eastAsia="cs-CZ"/>
        </w:rPr>
        <w:t>, otvorové výplně (světlíky) mají v součtu cca 10 m</w:t>
      </w:r>
      <w:r w:rsidRPr="0012044D">
        <w:rPr>
          <w:vertAlign w:val="superscript"/>
          <w:lang w:eastAsia="cs-CZ"/>
        </w:rPr>
        <w:t>2</w:t>
      </w:r>
      <w:r w:rsidRPr="0012044D">
        <w:rPr>
          <w:lang w:eastAsia="cs-CZ"/>
        </w:rPr>
        <w:t>, dále střešní plášť s celkovou plochou cca 3,2 tis. m</w:t>
      </w:r>
      <w:r w:rsidRPr="0012044D">
        <w:rPr>
          <w:vertAlign w:val="superscript"/>
          <w:lang w:eastAsia="cs-CZ"/>
        </w:rPr>
        <w:t>2</w:t>
      </w:r>
      <w:r w:rsidRPr="0012044D">
        <w:rPr>
          <w:lang w:eastAsia="cs-CZ"/>
        </w:rPr>
        <w:t>. Podlahy a stěny k zemině objektu dosahují plochy cca 11,5tis. m</w:t>
      </w:r>
      <w:r w:rsidRPr="0012044D">
        <w:rPr>
          <w:vertAlign w:val="superscript"/>
          <w:lang w:eastAsia="cs-CZ"/>
        </w:rPr>
        <w:t>2</w:t>
      </w:r>
      <w:r w:rsidRPr="0012044D">
        <w:rPr>
          <w:lang w:eastAsia="cs-CZ"/>
        </w:rPr>
        <w:t>. Průměrný součinitel prostupu tepla činí cca 0,65 W/m</w:t>
      </w:r>
      <w:r w:rsidRPr="0012044D">
        <w:rPr>
          <w:vertAlign w:val="superscript"/>
          <w:lang w:eastAsia="cs-CZ"/>
        </w:rPr>
        <w:t>2</w:t>
      </w:r>
      <w:r w:rsidRPr="0012044D">
        <w:rPr>
          <w:lang w:eastAsia="cs-CZ"/>
        </w:rPr>
        <w:t>.K.</w:t>
      </w:r>
    </w:p>
    <w:p w14:paraId="40931293" w14:textId="77777777" w:rsidR="00BE0966" w:rsidRPr="0012044D" w:rsidRDefault="00BE0966" w:rsidP="00BE0966">
      <w:pPr>
        <w:jc w:val="center"/>
        <w:rPr>
          <w:lang w:eastAsia="cs-CZ"/>
        </w:rPr>
      </w:pPr>
      <w:r>
        <w:rPr>
          <w:noProof/>
          <w14:ligatures w14:val="standardContextual"/>
        </w:rPr>
        <w:drawing>
          <wp:inline distT="0" distB="0" distL="0" distR="0" wp14:anchorId="64AFFE9D" wp14:editId="4EC7BBDB">
            <wp:extent cx="5955174" cy="4543677"/>
            <wp:effectExtent l="0" t="0" r="7620" b="9525"/>
            <wp:docPr id="793290568" name="Obrázek 1" descr="Obsah obrázku text, diagram, Plán, kresb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290568" name="Obrázek 1" descr="Obsah obrázku text, diagram, Plán, kresba&#10;&#10;Popis byl vytvořen automaticky"/>
                    <pic:cNvPicPr/>
                  </pic:nvPicPr>
                  <pic:blipFill>
                    <a:blip r:embed="rId8"/>
                    <a:stretch>
                      <a:fillRect/>
                    </a:stretch>
                  </pic:blipFill>
                  <pic:spPr>
                    <a:xfrm>
                      <a:off x="0" y="0"/>
                      <a:ext cx="5965977" cy="4551919"/>
                    </a:xfrm>
                    <a:prstGeom prst="rect">
                      <a:avLst/>
                    </a:prstGeom>
                  </pic:spPr>
                </pic:pic>
              </a:graphicData>
            </a:graphic>
          </wp:inline>
        </w:drawing>
      </w:r>
    </w:p>
    <w:p w14:paraId="653C6518" w14:textId="77777777" w:rsidR="0012044D" w:rsidRPr="00D22765" w:rsidRDefault="0012044D" w:rsidP="00C24553">
      <w:pPr>
        <w:pStyle w:val="Styl2"/>
      </w:pPr>
      <w:r w:rsidRPr="00D22765">
        <w:t>Vyznačení rozdělení objektů ND</w:t>
      </w:r>
    </w:p>
    <w:bookmarkEnd w:id="2"/>
    <w:p w14:paraId="58FF45CC" w14:textId="77777777" w:rsidR="0012044D" w:rsidRPr="0012044D" w:rsidRDefault="0012044D" w:rsidP="005531FE">
      <w:pPr>
        <w:pStyle w:val="TableSource"/>
      </w:pPr>
      <w:r w:rsidRPr="0012044D">
        <w:t>Základní parametry objektů ND</w:t>
      </w: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36"/>
        <w:gridCol w:w="1854"/>
        <w:gridCol w:w="1701"/>
        <w:gridCol w:w="1758"/>
        <w:gridCol w:w="1215"/>
      </w:tblGrid>
      <w:tr w:rsidR="0012044D" w:rsidRPr="00873326" w14:paraId="4EF7B7CC" w14:textId="77777777" w:rsidTr="004E42A3">
        <w:trPr>
          <w:trHeight w:val="1927"/>
        </w:trPr>
        <w:tc>
          <w:tcPr>
            <w:tcW w:w="2536" w:type="dxa"/>
            <w:tcBorders>
              <w:bottom w:val="double" w:sz="4" w:space="0" w:color="auto"/>
            </w:tcBorders>
            <w:vAlign w:val="center"/>
          </w:tcPr>
          <w:p w14:paraId="54259B85" w14:textId="77777777" w:rsidR="0012044D" w:rsidRPr="0012044D" w:rsidRDefault="0012044D" w:rsidP="00C24553">
            <w:pPr>
              <w:rPr>
                <w:lang w:eastAsia="cs-CZ"/>
              </w:rPr>
            </w:pPr>
            <w:r w:rsidRPr="0012044D">
              <w:rPr>
                <w:lang w:eastAsia="cs-CZ"/>
              </w:rPr>
              <w:t>Dílčí objekt</w:t>
            </w:r>
          </w:p>
        </w:tc>
        <w:tc>
          <w:tcPr>
            <w:tcW w:w="1854" w:type="dxa"/>
            <w:tcBorders>
              <w:bottom w:val="double" w:sz="4" w:space="0" w:color="auto"/>
            </w:tcBorders>
            <w:shd w:val="clear" w:color="auto" w:fill="auto"/>
            <w:noWrap/>
            <w:vAlign w:val="center"/>
            <w:hideMark/>
          </w:tcPr>
          <w:p w14:paraId="41CC132F" w14:textId="77777777" w:rsidR="0012044D" w:rsidRPr="0012044D" w:rsidRDefault="0012044D" w:rsidP="007F1374">
            <w:pPr>
              <w:jc w:val="center"/>
              <w:rPr>
                <w:lang w:eastAsia="cs-CZ"/>
              </w:rPr>
            </w:pPr>
            <w:r w:rsidRPr="0012044D">
              <w:rPr>
                <w:lang w:eastAsia="cs-CZ"/>
              </w:rPr>
              <w:t xml:space="preserve">Podlahová plocha </w:t>
            </w:r>
            <w:r w:rsidRPr="0012044D">
              <w:rPr>
                <w:lang w:eastAsia="cs-CZ"/>
              </w:rPr>
              <w:br/>
            </w:r>
            <w:r w:rsidRPr="0012044D">
              <w:rPr>
                <w:lang w:val="en-US" w:eastAsia="cs-CZ"/>
              </w:rPr>
              <w:t>[m</w:t>
            </w:r>
            <w:r w:rsidRPr="0012044D">
              <w:rPr>
                <w:vertAlign w:val="superscript"/>
                <w:lang w:val="en-US" w:eastAsia="cs-CZ"/>
              </w:rPr>
              <w:t>2</w:t>
            </w:r>
            <w:r w:rsidRPr="0012044D">
              <w:rPr>
                <w:lang w:val="en-US" w:eastAsia="cs-CZ"/>
              </w:rPr>
              <w:t>]</w:t>
            </w:r>
          </w:p>
        </w:tc>
        <w:tc>
          <w:tcPr>
            <w:tcW w:w="1701" w:type="dxa"/>
            <w:tcBorders>
              <w:bottom w:val="double" w:sz="4" w:space="0" w:color="auto"/>
            </w:tcBorders>
            <w:vAlign w:val="center"/>
          </w:tcPr>
          <w:p w14:paraId="4D08D20F" w14:textId="77777777" w:rsidR="0012044D" w:rsidRPr="0012044D" w:rsidRDefault="0012044D" w:rsidP="007F1374">
            <w:pPr>
              <w:jc w:val="center"/>
              <w:rPr>
                <w:lang w:eastAsia="cs-CZ"/>
              </w:rPr>
            </w:pPr>
            <w:r w:rsidRPr="0012044D">
              <w:rPr>
                <w:lang w:eastAsia="cs-CZ"/>
              </w:rPr>
              <w:t xml:space="preserve">Obestavěný objem </w:t>
            </w:r>
            <w:r w:rsidRPr="0012044D">
              <w:rPr>
                <w:lang w:eastAsia="cs-CZ"/>
              </w:rPr>
              <w:br/>
            </w:r>
            <w:r w:rsidRPr="0012044D">
              <w:rPr>
                <w:lang w:val="en-US" w:eastAsia="cs-CZ"/>
              </w:rPr>
              <w:t>[m</w:t>
            </w:r>
            <w:r w:rsidRPr="0012044D">
              <w:rPr>
                <w:vertAlign w:val="superscript"/>
                <w:lang w:val="en-US" w:eastAsia="cs-CZ"/>
              </w:rPr>
              <w:t>3</w:t>
            </w:r>
            <w:r w:rsidRPr="0012044D">
              <w:rPr>
                <w:lang w:val="en-US" w:eastAsia="cs-CZ"/>
              </w:rPr>
              <w:t>]</w:t>
            </w:r>
          </w:p>
        </w:tc>
        <w:tc>
          <w:tcPr>
            <w:tcW w:w="1758" w:type="dxa"/>
            <w:tcBorders>
              <w:bottom w:val="double" w:sz="4" w:space="0" w:color="auto"/>
            </w:tcBorders>
            <w:vAlign w:val="center"/>
          </w:tcPr>
          <w:p w14:paraId="666F5713" w14:textId="77777777" w:rsidR="0012044D" w:rsidRPr="0012044D" w:rsidRDefault="0012044D" w:rsidP="007F1374">
            <w:pPr>
              <w:jc w:val="center"/>
              <w:rPr>
                <w:lang w:eastAsia="cs-CZ"/>
              </w:rPr>
            </w:pPr>
            <w:r w:rsidRPr="0012044D">
              <w:rPr>
                <w:lang w:eastAsia="cs-CZ"/>
              </w:rPr>
              <w:t xml:space="preserve">Průměrný součinitel prostupu tepla obvodových konstrukcí </w:t>
            </w:r>
            <w:proofErr w:type="spellStart"/>
            <w:r w:rsidRPr="0012044D">
              <w:rPr>
                <w:lang w:eastAsia="cs-CZ"/>
              </w:rPr>
              <w:t>U</w:t>
            </w:r>
            <w:r w:rsidRPr="0012044D">
              <w:rPr>
                <w:vertAlign w:val="subscript"/>
                <w:lang w:eastAsia="cs-CZ"/>
              </w:rPr>
              <w:t>em</w:t>
            </w:r>
            <w:proofErr w:type="spellEnd"/>
            <w:r w:rsidRPr="0012044D">
              <w:rPr>
                <w:vertAlign w:val="subscript"/>
                <w:lang w:eastAsia="cs-CZ"/>
              </w:rPr>
              <w:t xml:space="preserve"> </w:t>
            </w:r>
            <w:r w:rsidRPr="00336D1A">
              <w:rPr>
                <w:lang w:eastAsia="cs-CZ"/>
              </w:rPr>
              <w:t>[W/m</w:t>
            </w:r>
            <w:r w:rsidRPr="00336D1A">
              <w:rPr>
                <w:vertAlign w:val="superscript"/>
                <w:lang w:eastAsia="cs-CZ"/>
              </w:rPr>
              <w:t>2</w:t>
            </w:r>
            <w:r w:rsidRPr="00336D1A">
              <w:rPr>
                <w:lang w:eastAsia="cs-CZ"/>
              </w:rPr>
              <w:t>.K]</w:t>
            </w:r>
          </w:p>
        </w:tc>
        <w:tc>
          <w:tcPr>
            <w:tcW w:w="1215" w:type="dxa"/>
            <w:tcBorders>
              <w:bottom w:val="double" w:sz="4" w:space="0" w:color="auto"/>
            </w:tcBorders>
            <w:vAlign w:val="center"/>
          </w:tcPr>
          <w:p w14:paraId="586C54A2" w14:textId="77777777" w:rsidR="0012044D" w:rsidRPr="0012044D" w:rsidRDefault="0012044D" w:rsidP="007F1374">
            <w:pPr>
              <w:jc w:val="center"/>
              <w:rPr>
                <w:lang w:eastAsia="cs-CZ"/>
              </w:rPr>
            </w:pPr>
            <w:r w:rsidRPr="0012044D">
              <w:rPr>
                <w:lang w:eastAsia="cs-CZ"/>
              </w:rPr>
              <w:t xml:space="preserve">Plocha vnějších konstrukcí </w:t>
            </w:r>
            <w:r w:rsidRPr="0012044D">
              <w:rPr>
                <w:lang w:val="en-US" w:eastAsia="cs-CZ"/>
              </w:rPr>
              <w:t>[m</w:t>
            </w:r>
            <w:r w:rsidRPr="0012044D">
              <w:rPr>
                <w:vertAlign w:val="superscript"/>
                <w:lang w:val="en-US" w:eastAsia="cs-CZ"/>
              </w:rPr>
              <w:t>2</w:t>
            </w:r>
            <w:r w:rsidRPr="0012044D">
              <w:rPr>
                <w:lang w:val="en-US" w:eastAsia="cs-CZ"/>
              </w:rPr>
              <w:t>]</w:t>
            </w:r>
          </w:p>
        </w:tc>
      </w:tr>
      <w:tr w:rsidR="0012044D" w:rsidRPr="00873326" w14:paraId="4D7254EB" w14:textId="77777777" w:rsidTr="00166A91">
        <w:trPr>
          <w:trHeight w:val="397"/>
        </w:trPr>
        <w:tc>
          <w:tcPr>
            <w:tcW w:w="2536" w:type="dxa"/>
            <w:tcBorders>
              <w:top w:val="double" w:sz="4" w:space="0" w:color="auto"/>
            </w:tcBorders>
            <w:vAlign w:val="center"/>
          </w:tcPr>
          <w:p w14:paraId="1052EAFF" w14:textId="77777777" w:rsidR="0012044D" w:rsidRPr="0012044D" w:rsidRDefault="0012044D" w:rsidP="00C24553">
            <w:pPr>
              <w:rPr>
                <w:lang w:eastAsia="cs-CZ"/>
              </w:rPr>
            </w:pPr>
            <w:r w:rsidRPr="0012044D">
              <w:rPr>
                <w:lang w:eastAsia="cs-CZ"/>
              </w:rPr>
              <w:t xml:space="preserve">Historická budova </w:t>
            </w:r>
          </w:p>
        </w:tc>
        <w:tc>
          <w:tcPr>
            <w:tcW w:w="1854" w:type="dxa"/>
            <w:tcBorders>
              <w:top w:val="double" w:sz="4" w:space="0" w:color="auto"/>
            </w:tcBorders>
            <w:shd w:val="clear" w:color="auto" w:fill="auto"/>
            <w:noWrap/>
            <w:vAlign w:val="center"/>
            <w:hideMark/>
          </w:tcPr>
          <w:p w14:paraId="580E02F7" w14:textId="77777777" w:rsidR="0012044D" w:rsidRPr="0012044D" w:rsidRDefault="0012044D" w:rsidP="00AA0150">
            <w:pPr>
              <w:jc w:val="right"/>
              <w:rPr>
                <w:lang w:eastAsia="cs-CZ"/>
              </w:rPr>
            </w:pPr>
            <w:r w:rsidRPr="0012044D">
              <w:rPr>
                <w:lang w:eastAsia="cs-CZ"/>
              </w:rPr>
              <w:t>10 258</w:t>
            </w:r>
          </w:p>
        </w:tc>
        <w:tc>
          <w:tcPr>
            <w:tcW w:w="1701" w:type="dxa"/>
            <w:tcBorders>
              <w:top w:val="double" w:sz="4" w:space="0" w:color="auto"/>
            </w:tcBorders>
            <w:vAlign w:val="center"/>
          </w:tcPr>
          <w:p w14:paraId="2C949EC4" w14:textId="77777777" w:rsidR="0012044D" w:rsidRPr="0012044D" w:rsidRDefault="0012044D" w:rsidP="00AA0150">
            <w:pPr>
              <w:jc w:val="right"/>
              <w:rPr>
                <w:rFonts w:eastAsia="Times New Roman"/>
                <w:lang w:eastAsia="cs-CZ"/>
              </w:rPr>
            </w:pPr>
            <w:r w:rsidRPr="0012044D">
              <w:t>73 956</w:t>
            </w:r>
          </w:p>
        </w:tc>
        <w:tc>
          <w:tcPr>
            <w:tcW w:w="1758" w:type="dxa"/>
            <w:tcBorders>
              <w:top w:val="double" w:sz="4" w:space="0" w:color="auto"/>
            </w:tcBorders>
            <w:vAlign w:val="center"/>
          </w:tcPr>
          <w:p w14:paraId="5C9B814B" w14:textId="77777777" w:rsidR="0012044D" w:rsidRPr="0012044D" w:rsidRDefault="0012044D" w:rsidP="00AA0150">
            <w:pPr>
              <w:jc w:val="right"/>
            </w:pPr>
            <w:r w:rsidRPr="0012044D">
              <w:t>0,79</w:t>
            </w:r>
          </w:p>
        </w:tc>
        <w:tc>
          <w:tcPr>
            <w:tcW w:w="1215" w:type="dxa"/>
            <w:tcBorders>
              <w:top w:val="double" w:sz="4" w:space="0" w:color="auto"/>
            </w:tcBorders>
            <w:vAlign w:val="center"/>
          </w:tcPr>
          <w:p w14:paraId="54BC0E02" w14:textId="77777777" w:rsidR="0012044D" w:rsidRPr="0012044D" w:rsidRDefault="0012044D" w:rsidP="00AA0150">
            <w:pPr>
              <w:jc w:val="right"/>
            </w:pPr>
            <w:r w:rsidRPr="0012044D">
              <w:t>13 632</w:t>
            </w:r>
          </w:p>
        </w:tc>
      </w:tr>
      <w:tr w:rsidR="0012044D" w:rsidRPr="00873326" w14:paraId="40242CE2" w14:textId="77777777" w:rsidTr="00166A91">
        <w:trPr>
          <w:trHeight w:val="397"/>
        </w:trPr>
        <w:tc>
          <w:tcPr>
            <w:tcW w:w="2536" w:type="dxa"/>
            <w:vAlign w:val="center"/>
          </w:tcPr>
          <w:p w14:paraId="36308E51" w14:textId="77777777" w:rsidR="0012044D" w:rsidRPr="0012044D" w:rsidRDefault="0012044D" w:rsidP="00C24553">
            <w:pPr>
              <w:rPr>
                <w:lang w:eastAsia="cs-CZ"/>
              </w:rPr>
            </w:pPr>
            <w:r w:rsidRPr="0012044D">
              <w:rPr>
                <w:lang w:eastAsia="cs-CZ"/>
              </w:rPr>
              <w:t xml:space="preserve">Nová scéna </w:t>
            </w:r>
          </w:p>
        </w:tc>
        <w:tc>
          <w:tcPr>
            <w:tcW w:w="1854" w:type="dxa"/>
            <w:shd w:val="clear" w:color="auto" w:fill="auto"/>
            <w:noWrap/>
            <w:vAlign w:val="center"/>
            <w:hideMark/>
          </w:tcPr>
          <w:p w14:paraId="7FD0962F" w14:textId="77777777" w:rsidR="0012044D" w:rsidRPr="0012044D" w:rsidRDefault="0012044D" w:rsidP="00AA0150">
            <w:pPr>
              <w:jc w:val="right"/>
              <w:rPr>
                <w:lang w:eastAsia="cs-CZ"/>
              </w:rPr>
            </w:pPr>
            <w:r w:rsidRPr="0012044D">
              <w:rPr>
                <w:lang w:eastAsia="cs-CZ"/>
              </w:rPr>
              <w:t>7 343</w:t>
            </w:r>
          </w:p>
        </w:tc>
        <w:tc>
          <w:tcPr>
            <w:tcW w:w="1701" w:type="dxa"/>
            <w:vAlign w:val="center"/>
          </w:tcPr>
          <w:p w14:paraId="001E8456" w14:textId="77777777" w:rsidR="0012044D" w:rsidRPr="0012044D" w:rsidRDefault="0012044D" w:rsidP="00AA0150">
            <w:pPr>
              <w:jc w:val="right"/>
              <w:rPr>
                <w:rFonts w:eastAsia="Times New Roman"/>
                <w:lang w:eastAsia="cs-CZ"/>
              </w:rPr>
            </w:pPr>
            <w:r w:rsidRPr="0012044D">
              <w:t>29 102</w:t>
            </w:r>
          </w:p>
        </w:tc>
        <w:tc>
          <w:tcPr>
            <w:tcW w:w="1758" w:type="dxa"/>
            <w:vAlign w:val="center"/>
          </w:tcPr>
          <w:p w14:paraId="2DC78314" w14:textId="77777777" w:rsidR="0012044D" w:rsidRPr="0012044D" w:rsidRDefault="0012044D" w:rsidP="00AA0150">
            <w:pPr>
              <w:jc w:val="right"/>
            </w:pPr>
            <w:r w:rsidRPr="0012044D">
              <w:t>0,99</w:t>
            </w:r>
          </w:p>
        </w:tc>
        <w:tc>
          <w:tcPr>
            <w:tcW w:w="1215" w:type="dxa"/>
            <w:vAlign w:val="center"/>
          </w:tcPr>
          <w:p w14:paraId="59FC53B5" w14:textId="77777777" w:rsidR="0012044D" w:rsidRPr="0012044D" w:rsidRDefault="0012044D" w:rsidP="00AA0150">
            <w:pPr>
              <w:jc w:val="right"/>
            </w:pPr>
            <w:r w:rsidRPr="0012044D">
              <w:t>6 868</w:t>
            </w:r>
          </w:p>
        </w:tc>
      </w:tr>
      <w:tr w:rsidR="0012044D" w:rsidRPr="00873326" w14:paraId="3218D06C" w14:textId="77777777" w:rsidTr="00166A91">
        <w:trPr>
          <w:trHeight w:val="397"/>
        </w:trPr>
        <w:tc>
          <w:tcPr>
            <w:tcW w:w="2536" w:type="dxa"/>
            <w:vAlign w:val="center"/>
          </w:tcPr>
          <w:p w14:paraId="46DAA3AE" w14:textId="77777777" w:rsidR="0012044D" w:rsidRPr="0012044D" w:rsidRDefault="0012044D" w:rsidP="00C24553">
            <w:pPr>
              <w:rPr>
                <w:lang w:eastAsia="cs-CZ"/>
              </w:rPr>
            </w:pPr>
            <w:r w:rsidRPr="0012044D">
              <w:rPr>
                <w:lang w:eastAsia="cs-CZ"/>
              </w:rPr>
              <w:t>Provozní budova A</w:t>
            </w:r>
          </w:p>
        </w:tc>
        <w:tc>
          <w:tcPr>
            <w:tcW w:w="1854" w:type="dxa"/>
            <w:shd w:val="clear" w:color="auto" w:fill="auto"/>
            <w:noWrap/>
            <w:vAlign w:val="center"/>
            <w:hideMark/>
          </w:tcPr>
          <w:p w14:paraId="4CC63249" w14:textId="77777777" w:rsidR="0012044D" w:rsidRPr="0012044D" w:rsidRDefault="0012044D" w:rsidP="00AA0150">
            <w:pPr>
              <w:jc w:val="right"/>
              <w:rPr>
                <w:lang w:eastAsia="cs-CZ"/>
              </w:rPr>
            </w:pPr>
            <w:r w:rsidRPr="0012044D">
              <w:rPr>
                <w:lang w:eastAsia="cs-CZ"/>
              </w:rPr>
              <w:t>7 260</w:t>
            </w:r>
          </w:p>
        </w:tc>
        <w:tc>
          <w:tcPr>
            <w:tcW w:w="1701" w:type="dxa"/>
            <w:vAlign w:val="center"/>
          </w:tcPr>
          <w:p w14:paraId="6A83FFD2" w14:textId="77777777" w:rsidR="0012044D" w:rsidRPr="0012044D" w:rsidRDefault="0012044D" w:rsidP="00AA0150">
            <w:pPr>
              <w:jc w:val="right"/>
              <w:rPr>
                <w:rFonts w:eastAsia="Times New Roman"/>
                <w:lang w:eastAsia="cs-CZ"/>
              </w:rPr>
            </w:pPr>
            <w:r w:rsidRPr="0012044D">
              <w:t>28 446</w:t>
            </w:r>
          </w:p>
        </w:tc>
        <w:tc>
          <w:tcPr>
            <w:tcW w:w="1758" w:type="dxa"/>
            <w:vAlign w:val="center"/>
          </w:tcPr>
          <w:p w14:paraId="64FA0B4E" w14:textId="77777777" w:rsidR="0012044D" w:rsidRPr="0012044D" w:rsidRDefault="0012044D" w:rsidP="00AA0150">
            <w:pPr>
              <w:jc w:val="right"/>
            </w:pPr>
            <w:r w:rsidRPr="0012044D">
              <w:t>1,11</w:t>
            </w:r>
          </w:p>
        </w:tc>
        <w:tc>
          <w:tcPr>
            <w:tcW w:w="1215" w:type="dxa"/>
            <w:vAlign w:val="center"/>
          </w:tcPr>
          <w:p w14:paraId="67909E61" w14:textId="77777777" w:rsidR="0012044D" w:rsidRPr="0012044D" w:rsidRDefault="0012044D" w:rsidP="00AA0150">
            <w:pPr>
              <w:jc w:val="right"/>
            </w:pPr>
            <w:r w:rsidRPr="0012044D">
              <w:t>5 740</w:t>
            </w:r>
          </w:p>
        </w:tc>
      </w:tr>
      <w:tr w:rsidR="0012044D" w:rsidRPr="00873326" w14:paraId="3C40CA8A" w14:textId="77777777" w:rsidTr="00166A91">
        <w:trPr>
          <w:trHeight w:val="397"/>
        </w:trPr>
        <w:tc>
          <w:tcPr>
            <w:tcW w:w="2536" w:type="dxa"/>
            <w:vAlign w:val="center"/>
          </w:tcPr>
          <w:p w14:paraId="7D008943" w14:textId="77777777" w:rsidR="0012044D" w:rsidRPr="0012044D" w:rsidRDefault="0012044D" w:rsidP="00C24553">
            <w:pPr>
              <w:rPr>
                <w:lang w:eastAsia="cs-CZ"/>
              </w:rPr>
            </w:pPr>
            <w:r w:rsidRPr="0012044D">
              <w:rPr>
                <w:lang w:eastAsia="cs-CZ"/>
              </w:rPr>
              <w:t>Provozní budova B</w:t>
            </w:r>
          </w:p>
        </w:tc>
        <w:tc>
          <w:tcPr>
            <w:tcW w:w="1854" w:type="dxa"/>
            <w:shd w:val="clear" w:color="auto" w:fill="auto"/>
            <w:noWrap/>
            <w:vAlign w:val="center"/>
            <w:hideMark/>
          </w:tcPr>
          <w:p w14:paraId="189EBADD" w14:textId="77777777" w:rsidR="0012044D" w:rsidRPr="0012044D" w:rsidRDefault="0012044D" w:rsidP="00AA0150">
            <w:pPr>
              <w:jc w:val="right"/>
              <w:rPr>
                <w:lang w:eastAsia="cs-CZ"/>
              </w:rPr>
            </w:pPr>
            <w:r w:rsidRPr="0012044D">
              <w:rPr>
                <w:lang w:eastAsia="cs-CZ"/>
              </w:rPr>
              <w:t>3 240</w:t>
            </w:r>
          </w:p>
        </w:tc>
        <w:tc>
          <w:tcPr>
            <w:tcW w:w="1701" w:type="dxa"/>
            <w:vAlign w:val="center"/>
          </w:tcPr>
          <w:p w14:paraId="1C737CF0" w14:textId="77777777" w:rsidR="0012044D" w:rsidRPr="0012044D" w:rsidRDefault="0012044D" w:rsidP="00AA0150">
            <w:pPr>
              <w:jc w:val="right"/>
              <w:rPr>
                <w:rFonts w:eastAsia="Times New Roman"/>
                <w:lang w:eastAsia="cs-CZ"/>
              </w:rPr>
            </w:pPr>
            <w:r w:rsidRPr="0012044D">
              <w:t>18 500</w:t>
            </w:r>
          </w:p>
        </w:tc>
        <w:tc>
          <w:tcPr>
            <w:tcW w:w="1758" w:type="dxa"/>
            <w:vAlign w:val="center"/>
          </w:tcPr>
          <w:p w14:paraId="158CD610" w14:textId="77777777" w:rsidR="0012044D" w:rsidRPr="0012044D" w:rsidRDefault="0012044D" w:rsidP="00AA0150">
            <w:pPr>
              <w:jc w:val="right"/>
            </w:pPr>
            <w:r w:rsidRPr="0012044D">
              <w:rPr>
                <w:lang w:val="en-US"/>
              </w:rPr>
              <w:t xml:space="preserve">~ </w:t>
            </w:r>
            <w:r w:rsidRPr="0012044D">
              <w:t>1,1</w:t>
            </w:r>
          </w:p>
        </w:tc>
        <w:tc>
          <w:tcPr>
            <w:tcW w:w="1215" w:type="dxa"/>
            <w:vAlign w:val="center"/>
          </w:tcPr>
          <w:p w14:paraId="56FCD33E" w14:textId="77777777" w:rsidR="0012044D" w:rsidRPr="0012044D" w:rsidRDefault="0012044D" w:rsidP="00AA0150">
            <w:pPr>
              <w:jc w:val="right"/>
              <w:rPr>
                <w:lang w:val="en-US"/>
              </w:rPr>
            </w:pPr>
            <w:r w:rsidRPr="0012044D">
              <w:rPr>
                <w:lang w:val="en-US"/>
              </w:rPr>
              <w:t>~ 3 700</w:t>
            </w:r>
          </w:p>
        </w:tc>
      </w:tr>
      <w:tr w:rsidR="0012044D" w:rsidRPr="00873326" w14:paraId="2CCF32B4" w14:textId="77777777" w:rsidTr="00166A91">
        <w:trPr>
          <w:trHeight w:val="397"/>
        </w:trPr>
        <w:tc>
          <w:tcPr>
            <w:tcW w:w="2536" w:type="dxa"/>
            <w:vAlign w:val="center"/>
          </w:tcPr>
          <w:p w14:paraId="1CA6E1E2" w14:textId="77777777" w:rsidR="0012044D" w:rsidRPr="0012044D" w:rsidRDefault="0012044D" w:rsidP="00C24553">
            <w:pPr>
              <w:rPr>
                <w:lang w:eastAsia="cs-CZ"/>
              </w:rPr>
            </w:pPr>
            <w:r w:rsidRPr="0012044D">
              <w:rPr>
                <w:lang w:eastAsia="cs-CZ"/>
              </w:rPr>
              <w:t>Suterény – garáže</w:t>
            </w:r>
          </w:p>
        </w:tc>
        <w:tc>
          <w:tcPr>
            <w:tcW w:w="1854" w:type="dxa"/>
            <w:shd w:val="clear" w:color="auto" w:fill="auto"/>
            <w:noWrap/>
            <w:vAlign w:val="center"/>
            <w:hideMark/>
          </w:tcPr>
          <w:p w14:paraId="49345519" w14:textId="77777777" w:rsidR="0012044D" w:rsidRPr="0012044D" w:rsidRDefault="0012044D" w:rsidP="00AA0150">
            <w:pPr>
              <w:jc w:val="right"/>
              <w:rPr>
                <w:lang w:eastAsia="cs-CZ"/>
              </w:rPr>
            </w:pPr>
            <w:r w:rsidRPr="0012044D">
              <w:rPr>
                <w:lang w:eastAsia="cs-CZ"/>
              </w:rPr>
              <w:t>10 500</w:t>
            </w:r>
          </w:p>
        </w:tc>
        <w:tc>
          <w:tcPr>
            <w:tcW w:w="1701" w:type="dxa"/>
            <w:vMerge w:val="restart"/>
            <w:vAlign w:val="center"/>
          </w:tcPr>
          <w:p w14:paraId="77B16A2F" w14:textId="77777777" w:rsidR="0012044D" w:rsidRPr="0012044D" w:rsidRDefault="0012044D" w:rsidP="00AA0150">
            <w:pPr>
              <w:jc w:val="right"/>
              <w:rPr>
                <w:rFonts w:eastAsia="Times New Roman"/>
                <w:lang w:eastAsia="cs-CZ"/>
              </w:rPr>
            </w:pPr>
            <w:r w:rsidRPr="0012044D">
              <w:t>94 037</w:t>
            </w:r>
          </w:p>
        </w:tc>
        <w:tc>
          <w:tcPr>
            <w:tcW w:w="1758" w:type="dxa"/>
            <w:vMerge w:val="restart"/>
            <w:vAlign w:val="center"/>
          </w:tcPr>
          <w:p w14:paraId="6C437F90" w14:textId="77777777" w:rsidR="0012044D" w:rsidRPr="0012044D" w:rsidRDefault="0012044D" w:rsidP="00AA0150">
            <w:pPr>
              <w:jc w:val="right"/>
            </w:pPr>
            <w:r w:rsidRPr="0012044D">
              <w:t>0,65</w:t>
            </w:r>
          </w:p>
        </w:tc>
        <w:tc>
          <w:tcPr>
            <w:tcW w:w="1215" w:type="dxa"/>
            <w:vMerge w:val="restart"/>
            <w:vAlign w:val="center"/>
          </w:tcPr>
          <w:p w14:paraId="7481A621" w14:textId="77777777" w:rsidR="0012044D" w:rsidRPr="0012044D" w:rsidRDefault="0012044D" w:rsidP="00AA0150">
            <w:pPr>
              <w:jc w:val="right"/>
            </w:pPr>
            <w:r w:rsidRPr="0012044D">
              <w:t>15 196</w:t>
            </w:r>
          </w:p>
        </w:tc>
      </w:tr>
      <w:tr w:rsidR="0012044D" w:rsidRPr="00873326" w14:paraId="137C4423" w14:textId="77777777" w:rsidTr="00166A91">
        <w:trPr>
          <w:trHeight w:val="397"/>
        </w:trPr>
        <w:tc>
          <w:tcPr>
            <w:tcW w:w="2536" w:type="dxa"/>
            <w:vAlign w:val="center"/>
          </w:tcPr>
          <w:p w14:paraId="23D900D4" w14:textId="77777777" w:rsidR="0012044D" w:rsidRPr="0012044D" w:rsidRDefault="0012044D" w:rsidP="00C24553">
            <w:pPr>
              <w:rPr>
                <w:lang w:eastAsia="cs-CZ"/>
              </w:rPr>
            </w:pPr>
            <w:r w:rsidRPr="0012044D">
              <w:rPr>
                <w:lang w:eastAsia="cs-CZ"/>
              </w:rPr>
              <w:t>Suterény – ostatní</w:t>
            </w:r>
          </w:p>
        </w:tc>
        <w:tc>
          <w:tcPr>
            <w:tcW w:w="1854" w:type="dxa"/>
            <w:shd w:val="clear" w:color="auto" w:fill="auto"/>
            <w:noWrap/>
            <w:vAlign w:val="center"/>
          </w:tcPr>
          <w:p w14:paraId="57018BE6" w14:textId="77777777" w:rsidR="0012044D" w:rsidRPr="0012044D" w:rsidRDefault="0012044D" w:rsidP="00AA0150">
            <w:pPr>
              <w:jc w:val="right"/>
              <w:rPr>
                <w:lang w:eastAsia="cs-CZ"/>
              </w:rPr>
            </w:pPr>
            <w:r w:rsidRPr="0012044D">
              <w:rPr>
                <w:lang w:eastAsia="cs-CZ"/>
              </w:rPr>
              <w:t>13 400</w:t>
            </w:r>
          </w:p>
        </w:tc>
        <w:tc>
          <w:tcPr>
            <w:tcW w:w="1701" w:type="dxa"/>
            <w:vMerge/>
            <w:vAlign w:val="center"/>
          </w:tcPr>
          <w:p w14:paraId="7160C9F2" w14:textId="77777777" w:rsidR="0012044D" w:rsidRPr="0012044D" w:rsidRDefault="0012044D" w:rsidP="00AA0150">
            <w:pPr>
              <w:jc w:val="right"/>
              <w:rPr>
                <w:lang w:eastAsia="cs-CZ"/>
              </w:rPr>
            </w:pPr>
          </w:p>
        </w:tc>
        <w:tc>
          <w:tcPr>
            <w:tcW w:w="1758" w:type="dxa"/>
            <w:vMerge/>
            <w:vAlign w:val="center"/>
          </w:tcPr>
          <w:p w14:paraId="29304F7D" w14:textId="77777777" w:rsidR="0012044D" w:rsidRPr="0012044D" w:rsidRDefault="0012044D" w:rsidP="00AA0150">
            <w:pPr>
              <w:jc w:val="right"/>
              <w:rPr>
                <w:lang w:eastAsia="cs-CZ"/>
              </w:rPr>
            </w:pPr>
          </w:p>
        </w:tc>
        <w:tc>
          <w:tcPr>
            <w:tcW w:w="1215" w:type="dxa"/>
            <w:vMerge/>
            <w:vAlign w:val="center"/>
          </w:tcPr>
          <w:p w14:paraId="3D662A94" w14:textId="77777777" w:rsidR="0012044D" w:rsidRPr="0012044D" w:rsidRDefault="0012044D" w:rsidP="00AA0150">
            <w:pPr>
              <w:jc w:val="right"/>
              <w:rPr>
                <w:lang w:eastAsia="cs-CZ"/>
              </w:rPr>
            </w:pPr>
          </w:p>
        </w:tc>
      </w:tr>
      <w:tr w:rsidR="0012044D" w:rsidRPr="00873326" w14:paraId="37605D1C" w14:textId="77777777" w:rsidTr="00166A91">
        <w:trPr>
          <w:trHeight w:val="397"/>
        </w:trPr>
        <w:tc>
          <w:tcPr>
            <w:tcW w:w="2536" w:type="dxa"/>
            <w:vAlign w:val="center"/>
          </w:tcPr>
          <w:p w14:paraId="214EBA6C" w14:textId="77777777" w:rsidR="0012044D" w:rsidRPr="00AA0150" w:rsidRDefault="0012044D" w:rsidP="00C24553">
            <w:pPr>
              <w:rPr>
                <w:b/>
                <w:bCs/>
                <w:lang w:eastAsia="cs-CZ"/>
              </w:rPr>
            </w:pPr>
            <w:r w:rsidRPr="00AA0150">
              <w:rPr>
                <w:b/>
                <w:bCs/>
                <w:lang w:eastAsia="cs-CZ"/>
              </w:rPr>
              <w:t>Celkem</w:t>
            </w:r>
          </w:p>
        </w:tc>
        <w:tc>
          <w:tcPr>
            <w:tcW w:w="1854" w:type="dxa"/>
            <w:shd w:val="clear" w:color="auto" w:fill="auto"/>
            <w:noWrap/>
            <w:vAlign w:val="center"/>
            <w:hideMark/>
          </w:tcPr>
          <w:p w14:paraId="6452948E" w14:textId="77777777" w:rsidR="0012044D" w:rsidRPr="00AA0150" w:rsidRDefault="0012044D" w:rsidP="00AA0150">
            <w:pPr>
              <w:jc w:val="right"/>
              <w:rPr>
                <w:b/>
                <w:bCs/>
                <w:lang w:eastAsia="cs-CZ"/>
              </w:rPr>
            </w:pPr>
            <w:r w:rsidRPr="00AA0150">
              <w:rPr>
                <w:b/>
                <w:bCs/>
                <w:lang w:val="en-US" w:eastAsia="cs-CZ"/>
              </w:rPr>
              <w:t xml:space="preserve">~ </w:t>
            </w:r>
            <w:r w:rsidRPr="00AA0150">
              <w:rPr>
                <w:b/>
                <w:bCs/>
                <w:lang w:eastAsia="cs-CZ"/>
              </w:rPr>
              <w:t>52 600</w:t>
            </w:r>
          </w:p>
        </w:tc>
        <w:tc>
          <w:tcPr>
            <w:tcW w:w="1701" w:type="dxa"/>
            <w:vAlign w:val="center"/>
          </w:tcPr>
          <w:p w14:paraId="4F19E4D3" w14:textId="77777777" w:rsidR="0012044D" w:rsidRPr="00AA0150" w:rsidRDefault="0012044D" w:rsidP="00AA0150">
            <w:pPr>
              <w:jc w:val="right"/>
              <w:rPr>
                <w:rFonts w:eastAsia="Times New Roman"/>
                <w:b/>
                <w:bCs/>
                <w:lang w:eastAsia="cs-CZ"/>
              </w:rPr>
            </w:pPr>
            <w:r w:rsidRPr="00AA0150">
              <w:rPr>
                <w:rFonts w:eastAsia="Times New Roman"/>
                <w:b/>
                <w:bCs/>
                <w:lang w:val="en-US" w:eastAsia="cs-CZ"/>
              </w:rPr>
              <w:t xml:space="preserve">~ </w:t>
            </w:r>
            <w:r w:rsidRPr="00AA0150">
              <w:rPr>
                <w:b/>
                <w:bCs/>
              </w:rPr>
              <w:t>244 000</w:t>
            </w:r>
          </w:p>
        </w:tc>
        <w:tc>
          <w:tcPr>
            <w:tcW w:w="1758" w:type="dxa"/>
            <w:vAlign w:val="center"/>
          </w:tcPr>
          <w:p w14:paraId="2F6C594E" w14:textId="77777777" w:rsidR="0012044D" w:rsidRPr="00AA0150" w:rsidRDefault="0012044D" w:rsidP="00AA0150">
            <w:pPr>
              <w:jc w:val="right"/>
              <w:rPr>
                <w:b/>
                <w:bCs/>
                <w:lang w:val="en-US" w:eastAsia="cs-CZ"/>
              </w:rPr>
            </w:pPr>
            <w:r w:rsidRPr="00AA0150">
              <w:rPr>
                <w:b/>
                <w:bCs/>
                <w:lang w:val="en-US" w:eastAsia="cs-CZ"/>
              </w:rPr>
              <w:t>~ 0,82</w:t>
            </w:r>
          </w:p>
        </w:tc>
        <w:tc>
          <w:tcPr>
            <w:tcW w:w="1215" w:type="dxa"/>
            <w:vAlign w:val="center"/>
          </w:tcPr>
          <w:p w14:paraId="6AAAD954" w14:textId="77777777" w:rsidR="0012044D" w:rsidRPr="00AA0150" w:rsidRDefault="0012044D" w:rsidP="00AA0150">
            <w:pPr>
              <w:jc w:val="right"/>
              <w:rPr>
                <w:b/>
                <w:bCs/>
                <w:lang w:val="en-US" w:eastAsia="cs-CZ"/>
              </w:rPr>
            </w:pPr>
            <w:r w:rsidRPr="00AA0150">
              <w:rPr>
                <w:b/>
                <w:bCs/>
                <w:lang w:val="en-US" w:eastAsia="cs-CZ"/>
              </w:rPr>
              <w:t>~ 45 200</w:t>
            </w:r>
          </w:p>
        </w:tc>
      </w:tr>
    </w:tbl>
    <w:p w14:paraId="06E0BCBD" w14:textId="77777777" w:rsidR="0012044D" w:rsidRPr="00675FD8" w:rsidRDefault="0012044D" w:rsidP="00707844">
      <w:pPr>
        <w:pStyle w:val="Nadpis2"/>
      </w:pPr>
      <w:bookmarkStart w:id="4" w:name="_Toc172796521"/>
      <w:bookmarkStart w:id="5" w:name="_Toc115373952"/>
      <w:r>
        <w:t>Technická zařízení objektu</w:t>
      </w:r>
      <w:bookmarkEnd w:id="4"/>
      <w:r>
        <w:t xml:space="preserve"> </w:t>
      </w:r>
    </w:p>
    <w:bookmarkEnd w:id="5"/>
    <w:p w14:paraId="76B54FA9" w14:textId="77777777" w:rsidR="0012044D" w:rsidRPr="0012044D" w:rsidRDefault="0012044D" w:rsidP="00C24553">
      <w:pPr>
        <w:rPr>
          <w:lang w:eastAsia="cs-CZ"/>
        </w:rPr>
      </w:pPr>
      <w:r w:rsidRPr="0012044D">
        <w:rPr>
          <w:lang w:eastAsia="cs-CZ"/>
        </w:rPr>
        <w:t xml:space="preserve">Výše uvedené stavby sdílejí všechna hlavní energetická zařízení. Je jím přívod elektrické energie (v podobě trafostanice 2/0,4 </w:t>
      </w:r>
      <w:proofErr w:type="spellStart"/>
      <w:r w:rsidRPr="0012044D">
        <w:rPr>
          <w:lang w:eastAsia="cs-CZ"/>
        </w:rPr>
        <w:t>kV</w:t>
      </w:r>
      <w:proofErr w:type="spellEnd"/>
      <w:r w:rsidRPr="0012044D">
        <w:rPr>
          <w:lang w:eastAsia="cs-CZ"/>
        </w:rPr>
        <w:t xml:space="preserve">), dále napojení na místní plynovodní síť a rovněž dále podrobněji popsané zdroje tepla a chladu. </w:t>
      </w:r>
    </w:p>
    <w:p w14:paraId="24BDFEA8" w14:textId="77777777" w:rsidR="0012044D" w:rsidRPr="0012044D" w:rsidRDefault="0012044D" w:rsidP="00C24553">
      <w:pPr>
        <w:rPr>
          <w:lang w:eastAsia="cs-CZ"/>
        </w:rPr>
      </w:pPr>
      <w:r w:rsidRPr="0012044D">
        <w:rPr>
          <w:lang w:eastAsia="cs-CZ"/>
        </w:rPr>
        <w:t>Zdroje tepla a vybraná další technická zařízení byla před necelými dvaceti lety modernizována v rámci tzv. EPC projektu. Ten byl zde zahájen v roce 2007 a období garantování úspor a jejich vyhodnocování bylo ukončeno v roce 2019. V rámci EPC projektu byly instalovány kondenzační kotle, dále dvojice tepelných čerpadel – větší na využití říční vody a menší na využití odpadního tepla z chlazení oleje jevištní technologie, provedena výměna některých světelných zdrojů a zaveden systém energetického managementu. Níže je popsán stav platný pro referenční období, který až na výjimky odpovídá současnému stavu (což je stručně okomentováno).</w:t>
      </w:r>
    </w:p>
    <w:p w14:paraId="27DF3B0A" w14:textId="77777777" w:rsidR="0012044D" w:rsidRPr="00F05519" w:rsidRDefault="0012044D" w:rsidP="00C24553">
      <w:pPr>
        <w:pStyle w:val="Nadpis3"/>
      </w:pPr>
      <w:bookmarkStart w:id="6" w:name="_Toc172796522"/>
      <w:r w:rsidRPr="00F05519">
        <w:t>Systém vytápění a přípravy teplé vody</w:t>
      </w:r>
      <w:bookmarkEnd w:id="6"/>
      <w:r w:rsidRPr="00F05519">
        <w:t xml:space="preserve"> </w:t>
      </w:r>
    </w:p>
    <w:p w14:paraId="39E8B777" w14:textId="77777777" w:rsidR="0012044D" w:rsidRPr="003163EB" w:rsidRDefault="0012044D" w:rsidP="003163EB">
      <w:pPr>
        <w:rPr>
          <w:b/>
          <w:bCs/>
          <w:lang w:eastAsia="cs-CZ"/>
        </w:rPr>
      </w:pPr>
      <w:r w:rsidRPr="003163EB">
        <w:rPr>
          <w:b/>
          <w:bCs/>
          <w:lang w:eastAsia="cs-CZ"/>
        </w:rPr>
        <w:t>Zdroj tepla</w:t>
      </w:r>
    </w:p>
    <w:p w14:paraId="2FD318FD" w14:textId="77777777" w:rsidR="0012044D" w:rsidRPr="0012044D" w:rsidRDefault="0012044D" w:rsidP="003163EB">
      <w:r w:rsidRPr="0012044D">
        <w:t xml:space="preserve">Hlavním zdrojem tepelné energie ND je kotelna na zemní plyn umístěná ve 3. PP. V kotelně jsou instalovány celkem čtyři teplovodní plynové kotle o celkovém instalovaném výkonu 9,12 MW. Je jím dvojice kotlů kondenzačního typu zn. HOVAL, typ </w:t>
      </w:r>
      <w:proofErr w:type="spellStart"/>
      <w:r w:rsidRPr="0012044D">
        <w:t>Ultragas</w:t>
      </w:r>
      <w:proofErr w:type="spellEnd"/>
      <w:r w:rsidRPr="0012044D">
        <w:t xml:space="preserve"> 1440D, každý o výkonu 1,44 MW, a dále dva původní teplovodní kotle standardního provedení zn. ČKD Dukla, typ PGV 300, každý o výkonu 3,12 MW (tyto jsou provozovány v případě havárií kondenzačních kotlů a slouží také jako zdroj v případě velmi nízkých venkovních teplot, kdy TČ </w:t>
      </w:r>
      <w:proofErr w:type="spellStart"/>
      <w:r w:rsidRPr="0012044D">
        <w:t>Carrier</w:t>
      </w:r>
      <w:proofErr w:type="spellEnd"/>
      <w:r w:rsidRPr="0012044D">
        <w:t xml:space="preserve"> již nelze provozovat a samotné kotle </w:t>
      </w:r>
      <w:proofErr w:type="spellStart"/>
      <w:r w:rsidRPr="0012044D">
        <w:t>Hoval</w:t>
      </w:r>
      <w:proofErr w:type="spellEnd"/>
      <w:r w:rsidRPr="0012044D">
        <w:t xml:space="preserve"> nemají dostatečný výkon).</w:t>
      </w:r>
    </w:p>
    <w:p w14:paraId="507263B2" w14:textId="77777777" w:rsidR="0012044D" w:rsidRPr="0012044D" w:rsidRDefault="0012044D" w:rsidP="003163EB">
      <w:r w:rsidRPr="0012044D">
        <w:t xml:space="preserve">Spaliny jsou odváděny z každého kotle do samostatného komínového sopouchu, spalinové cesty nových kotlů byly v rámci jejich instalace </w:t>
      </w:r>
      <w:proofErr w:type="spellStart"/>
      <w:r w:rsidRPr="0012044D">
        <w:t>vyvložkovány</w:t>
      </w:r>
      <w:proofErr w:type="spellEnd"/>
      <w:r w:rsidRPr="0012044D">
        <w:t xml:space="preserve">. Pátým významným zdrojem tepla ve formě topné vody je pak tepelné čerpadlo zn. </w:t>
      </w:r>
      <w:proofErr w:type="spellStart"/>
      <w:r w:rsidRPr="0012044D">
        <w:t>Carrier</w:t>
      </w:r>
      <w:proofErr w:type="spellEnd"/>
      <w:r w:rsidRPr="0012044D">
        <w:t xml:space="preserve"> s topným výkonem cca 1,4 MW, jenž je umístěn ve strojovně chlazení.</w:t>
      </w:r>
    </w:p>
    <w:p w14:paraId="4F678FEF" w14:textId="77777777" w:rsidR="0012044D" w:rsidRPr="0012044D" w:rsidRDefault="0012044D" w:rsidP="003163EB">
      <w:r w:rsidRPr="0012044D">
        <w:t>V kotelně je ještě instalován jeden parní kotel zn. LOOS, typ U-HO</w:t>
      </w:r>
      <w:r w:rsidR="00F753E1">
        <w:t xml:space="preserve"> </w:t>
      </w:r>
      <w:r w:rsidRPr="0012044D">
        <w:t xml:space="preserve">o výkonu 2 t/hod syté páry (odpovídá výkonu 1,31 MW), jenž slouží pro výrobu páry k využití pro úpravu vlhkosti přiváděného venkovního vzduchu systémem nuceného větrání. </w:t>
      </w:r>
    </w:p>
    <w:p w14:paraId="5309AFB8" w14:textId="77777777" w:rsidR="0012044D" w:rsidRPr="0012044D" w:rsidRDefault="0012044D" w:rsidP="003163EB">
      <w:r w:rsidRPr="0012044D">
        <w:t>Kotelna je osazena úpravnou vody, teplovodní část automatickým expanzním a doplňovacím zařízením. Parní kotelna je vybavena beztlakou napájecí nádrží, která je zásobována vodou z úpravny vody.</w:t>
      </w:r>
    </w:p>
    <w:p w14:paraId="35A71543" w14:textId="77777777" w:rsidR="0012044D" w:rsidRPr="003163EB" w:rsidRDefault="0012044D" w:rsidP="00615BE6">
      <w:pPr>
        <w:spacing w:before="240"/>
        <w:rPr>
          <w:b/>
          <w:bCs/>
          <w:lang w:eastAsia="cs-CZ"/>
        </w:rPr>
      </w:pPr>
      <w:r w:rsidRPr="003163EB">
        <w:rPr>
          <w:b/>
          <w:bCs/>
          <w:lang w:eastAsia="cs-CZ"/>
        </w:rPr>
        <w:t>Vytápění</w:t>
      </w:r>
    </w:p>
    <w:p w14:paraId="65E78900" w14:textId="77777777" w:rsidR="0012044D" w:rsidRPr="0012044D" w:rsidRDefault="0012044D" w:rsidP="003163EB">
      <w:r w:rsidRPr="00321DD4">
        <w:t>Teplovodní distribuční systém - strojovna vytápění</w:t>
      </w:r>
      <w:r w:rsidRPr="0012044D">
        <w:t xml:space="preserve"> nacházející se v 5. PP sestává z rozdělovače/sběrače topné vody, na kterém je provedeno celkem 8 samostatně regulovaných větví pro vytápění, ohřevy VZT, ohřevy TV, dále pak napojení čerpadel kotlového okruhu a okruhu ZZT.</w:t>
      </w:r>
    </w:p>
    <w:p w14:paraId="7E7FA0C9" w14:textId="77777777" w:rsidR="0012044D" w:rsidRPr="0012044D" w:rsidRDefault="0012044D" w:rsidP="003163EB">
      <w:r w:rsidRPr="0012044D">
        <w:t>Topné větve jsou na výstupu osazeny třícestnou směšovací armaturou s elektropohonem a oběhovými čerpadly s otáčkovou regulací.</w:t>
      </w:r>
    </w:p>
    <w:p w14:paraId="01482C6B" w14:textId="77777777" w:rsidR="0012044D" w:rsidRPr="0012044D" w:rsidRDefault="0012044D" w:rsidP="003163EB">
      <w:r w:rsidRPr="0012044D">
        <w:t>Vytápění objektů je kombinací převážně teplovzdušného vytápění realizovaného VZT jednotkami (</w:t>
      </w:r>
      <w:proofErr w:type="spellStart"/>
      <w:r w:rsidRPr="0012044D">
        <w:t>klimajednotky</w:t>
      </w:r>
      <w:proofErr w:type="spellEnd"/>
      <w:r w:rsidRPr="0012044D">
        <w:t xml:space="preserve"> včetně chlazení) a klasickými radiátory v administrativních a ostatních provozech. V původním objektu ND jsou užity převážně původní litinové radiátory a parapetní jednotky, omezeně pak podlahové vytápění ve zkušebních sálech a centrální šatně v historické budově ND.</w:t>
      </w:r>
    </w:p>
    <w:p w14:paraId="48DCBFD7" w14:textId="77777777" w:rsidR="0012044D" w:rsidRPr="0012044D" w:rsidRDefault="0012044D" w:rsidP="003163EB">
      <w:r w:rsidRPr="0012044D">
        <w:t xml:space="preserve">Objekt Nové scény je osazen většinou deskovými topnými tělesy v kombinaci s konvektory, článkovými litinovými radiátory a trubkovými registry. Provozní budova je vytápěna pomocí parapetních indukčních jednotek, článkových litinových radiátorů, trubkových registrů, ve velké zkušebně je realizováno podlahové velkoplošné vytápění </w:t>
      </w:r>
      <w:proofErr w:type="spellStart"/>
      <w:r w:rsidRPr="0012044D">
        <w:t>Critall</w:t>
      </w:r>
      <w:proofErr w:type="spellEnd"/>
      <w:r w:rsidRPr="0012044D">
        <w:t xml:space="preserve"> s vlastní podružnou regulační směšovací stanicí.</w:t>
      </w:r>
    </w:p>
    <w:p w14:paraId="57B87312" w14:textId="77777777" w:rsidR="0012044D" w:rsidRPr="0012044D" w:rsidRDefault="0012044D" w:rsidP="003163EB">
      <w:r w:rsidRPr="0012044D">
        <w:t>Projektované parametry teplovodního vytápění jsou 90/70°C, provozní teploty topného média jsou v době největších mrazových špiček 65/45°C, v letním období 50/40°C.</w:t>
      </w:r>
    </w:p>
    <w:p w14:paraId="5A236848" w14:textId="77777777" w:rsidR="0012044D" w:rsidRPr="00321DD4" w:rsidRDefault="0012044D" w:rsidP="003163EB">
      <w:r w:rsidRPr="00321DD4">
        <w:t>Parní distribuční systém</w:t>
      </w:r>
      <w:r w:rsidRPr="0012044D">
        <w:t xml:space="preserve"> – strojovna parního systému sestává z rozdělovače páry DN125 na tlakové úrovni 300 </w:t>
      </w:r>
      <w:proofErr w:type="spellStart"/>
      <w:r w:rsidRPr="0012044D">
        <w:t>kPa</w:t>
      </w:r>
      <w:proofErr w:type="spellEnd"/>
      <w:r w:rsidRPr="0012044D">
        <w:t>, ze kterého jsou napojeny zvlhčovače VZT jednotek. Z rozdělovače jsou vyvedeny celkem 4 samostatné větve pro historickou budovu, pro provozní budovu A, pro provozní budovu B a pro Novou scénu.</w:t>
      </w:r>
    </w:p>
    <w:p w14:paraId="1B647DD5" w14:textId="77777777" w:rsidR="0012044D" w:rsidRPr="00615BE6" w:rsidRDefault="0012044D" w:rsidP="00615BE6">
      <w:pPr>
        <w:spacing w:before="240"/>
        <w:rPr>
          <w:b/>
          <w:bCs/>
          <w:lang w:eastAsia="cs-CZ"/>
        </w:rPr>
      </w:pPr>
      <w:r w:rsidRPr="00615BE6">
        <w:rPr>
          <w:b/>
          <w:bCs/>
          <w:lang w:eastAsia="cs-CZ"/>
        </w:rPr>
        <w:t>Ohřev TV</w:t>
      </w:r>
    </w:p>
    <w:p w14:paraId="793C0887" w14:textId="77777777" w:rsidR="0012044D" w:rsidRPr="0012044D" w:rsidRDefault="0012044D" w:rsidP="003163EB">
      <w:r w:rsidRPr="0012044D">
        <w:t>Ohřev TV je zajištěn akumulačními zásobníky 4 x 10 000 l, pro nižší tlakové pásmo objektů jsou ohřevy TV realizovány ve strojovně v 5. PP dvojicí zásobníků výše uvedené velikosti</w:t>
      </w:r>
      <w:r w:rsidRPr="00321DD4">
        <w:t xml:space="preserve">, </w:t>
      </w:r>
      <w:r w:rsidRPr="0012044D">
        <w:t>pro vyšší tlakové pásmo pak v samostatné místnosti v 3. NP, opět dvojicí zásobníků výše uvedené velikosti. Obě místa ohřevů TV jsou napojena na vývod na rozdělovači ve strojovně teplovodní kotelny.</w:t>
      </w:r>
    </w:p>
    <w:p w14:paraId="0F200D12" w14:textId="77777777" w:rsidR="0012044D" w:rsidRPr="00FF4AC6" w:rsidRDefault="0012044D" w:rsidP="00C24553">
      <w:pPr>
        <w:pStyle w:val="Nadpis3"/>
      </w:pPr>
      <w:bookmarkStart w:id="7" w:name="_Toc172796523"/>
      <w:r>
        <w:t>Systém větrání</w:t>
      </w:r>
      <w:bookmarkEnd w:id="7"/>
      <w:r>
        <w:t xml:space="preserve"> </w:t>
      </w:r>
    </w:p>
    <w:p w14:paraId="5BA21FEA" w14:textId="77777777" w:rsidR="0012044D" w:rsidRPr="0012044D" w:rsidRDefault="0012044D" w:rsidP="003163EB">
      <w:r w:rsidRPr="0012044D">
        <w:t>Systém řízeného větrání je dnes v ND tvořen celkem 176 vzduchotechnickými zařízeními, které jsou rozmístěny do více než tří desítek míst (strojoven) dislokovaných na různých místech komplexu ND. Níže je proveden jejich stručný popis po jednotlivých dílčích objektech a rovněž stručně popsán způsob zpětného získávání tepla z odváděného vzduchu prostřednictvím centrálního ZZT ka</w:t>
      </w:r>
      <w:r w:rsidR="002C152B">
        <w:t>pa</w:t>
      </w:r>
      <w:r w:rsidRPr="0012044D">
        <w:t>linového typu.</w:t>
      </w:r>
    </w:p>
    <w:p w14:paraId="75AF2C92" w14:textId="77777777" w:rsidR="0012044D" w:rsidRPr="00615BE6" w:rsidRDefault="0012044D" w:rsidP="00615BE6">
      <w:pPr>
        <w:spacing w:before="240"/>
        <w:rPr>
          <w:b/>
          <w:bCs/>
          <w:lang w:eastAsia="cs-CZ"/>
        </w:rPr>
      </w:pPr>
      <w:r w:rsidRPr="00615BE6">
        <w:rPr>
          <w:b/>
          <w:bCs/>
          <w:lang w:eastAsia="cs-CZ"/>
        </w:rPr>
        <w:t>Historická budova</w:t>
      </w:r>
    </w:p>
    <w:p w14:paraId="5C4DD1B3" w14:textId="77777777" w:rsidR="0012044D" w:rsidRPr="0012044D" w:rsidRDefault="0012044D" w:rsidP="003163EB">
      <w:r w:rsidRPr="0012044D">
        <w:t>V HB se nachází celkem 54 VZT zařízení, z toho 50 slouží pro větrání v běžném provozu a zbývající jednotky jsou určeny pro havarijní odvětrávání v případě požáru. Do objektu je možné přivádět za pomoci VZT v běžném provozu až téměř 170 tis. m</w:t>
      </w:r>
      <w:r w:rsidRPr="0012044D">
        <w:rPr>
          <w:vertAlign w:val="superscript"/>
        </w:rPr>
        <w:t>3</w:t>
      </w:r>
      <w:r w:rsidRPr="0012044D">
        <w:t xml:space="preserve"> venkovního upraveného vzduchu za hodinu a odvádět necelých 150 tis. m3/hod.</w:t>
      </w:r>
    </w:p>
    <w:p w14:paraId="3072B930" w14:textId="77777777" w:rsidR="0012044D" w:rsidRPr="0012044D" w:rsidRDefault="0012044D" w:rsidP="003163EB">
      <w:r w:rsidRPr="0012044D">
        <w:t>Specifikem HB je dvoustupňové nasávání čerstvého vzduchu. V objektu jsou instalovány dva centrální nasávací ventilátorové komory/tunely umístěné ve strojovně č. 1 a 11. První nasává vzduch z nábřežní zdi u řeky, druhý je umístěn v Schulzov</w:t>
      </w:r>
      <w:r w:rsidR="006362D2">
        <w:t>ě</w:t>
      </w:r>
      <w:r w:rsidRPr="0012044D">
        <w:t xml:space="preserve"> části v úrovni 1. galerie a rovněž nasává vzduch ze strany orientované k Masarykov</w:t>
      </w:r>
      <w:r w:rsidR="006362D2">
        <w:t>u</w:t>
      </w:r>
      <w:r w:rsidRPr="0012044D">
        <w:t xml:space="preserve"> nábřeží. Smyslem těchto předřazených komor je zajistit dostatečný přívod čerstvého vzduchu do napojených strojoven, v kterých se nachází VZT jednotky obsluhující již určené části divadla. </w:t>
      </w:r>
    </w:p>
    <w:p w14:paraId="3C373543" w14:textId="77777777" w:rsidR="0012044D" w:rsidRPr="0012044D" w:rsidRDefault="0012044D" w:rsidP="003163EB">
      <w:r w:rsidRPr="0012044D">
        <w:t>První z komor zajišťuje přívod vzduchu v množství až cca 78 tis. m</w:t>
      </w:r>
      <w:r w:rsidRPr="0012044D">
        <w:rPr>
          <w:vertAlign w:val="superscript"/>
        </w:rPr>
        <w:t>3</w:t>
      </w:r>
      <w:r w:rsidRPr="0012044D">
        <w:t xml:space="preserve">/hod pro VZT jednotky ve strojovnách 2, 3 a 4 situovaných v podzemním podlaží HB. V komoře je instalován axiální ventilátor zn. </w:t>
      </w:r>
      <w:proofErr w:type="spellStart"/>
      <w:r w:rsidRPr="0012044D">
        <w:t>Woods</w:t>
      </w:r>
      <w:proofErr w:type="spellEnd"/>
      <w:r w:rsidRPr="0012044D">
        <w:t xml:space="preserve"> s pneumaticky nastavitelnými/natáčenými lopatkami, dále filtry a tlumiče hluku, pak následuje výměník/ohřívač centrálního kapalinového okruhu ZZT (zajišťuje předehřev vzduchu) a nakonec výměník topného okruhu (pro </w:t>
      </w:r>
      <w:proofErr w:type="spellStart"/>
      <w:r w:rsidRPr="0012044D">
        <w:t>dohřev</w:t>
      </w:r>
      <w:proofErr w:type="spellEnd"/>
      <w:r w:rsidRPr="0012044D">
        <w:t xml:space="preserve"> vzduchu na požadovanou teplotu). Navazující VZT jednotky ve strojovnách 2 a 3 zajišťují přívod vzduchu do prostoru foyer, hlediště (přízemí a 1. a 2. balkonu), dále jeviště a orchestřiště. </w:t>
      </w:r>
    </w:p>
    <w:p w14:paraId="2D03287A" w14:textId="77777777" w:rsidR="0012044D" w:rsidRPr="0012044D" w:rsidRDefault="0012044D" w:rsidP="003163EB">
      <w:r w:rsidRPr="0012044D">
        <w:t>Druhá z komor zajišťuje přívod vzduchu s kapacitou až cca 38 tis. m</w:t>
      </w:r>
      <w:r w:rsidRPr="0012044D">
        <w:rPr>
          <w:vertAlign w:val="superscript"/>
        </w:rPr>
        <w:t>3</w:t>
      </w:r>
      <w:r w:rsidRPr="0012044D">
        <w:t>/hod pro VZT jednotky ve strojovně 11. V komoře je instalován totožný typ ventilátoru jako u strojovny č. 1 (tj. axiální ventilátor s pneumaticky nastavitelnými/natáčenými lopatkami), dále filtry a tlumiče hluku a výměník předehřevu (napojeného na příslušný topný okruh). Tato komora není napojena na kapalinový okruh ZZT. Ze strojovny 11 je pak dodáván upravený vzduch do prostor do zadní části jeviště, dále univerzálního/sborového sálu a rovněž baletního sálu a nimi souvisejících prostor.</w:t>
      </w:r>
    </w:p>
    <w:p w14:paraId="6D34A1B1" w14:textId="77777777" w:rsidR="0012044D" w:rsidRPr="0012044D" w:rsidRDefault="0012044D" w:rsidP="003163EB">
      <w:r w:rsidRPr="0012044D">
        <w:t>Další samostatné VZT jednotky zajišťují větrání ostatních částí HB (je jím např. strojovna 5 zajišťující přívod do 1. a 2. galerie hlediště). Jejich součtový výkon převyšuje 50 tis. m</w:t>
      </w:r>
      <w:r w:rsidRPr="0012044D">
        <w:rPr>
          <w:vertAlign w:val="superscript"/>
        </w:rPr>
        <w:t>3</w:t>
      </w:r>
      <w:r w:rsidRPr="0012044D">
        <w:t xml:space="preserve">/hod. </w:t>
      </w:r>
    </w:p>
    <w:p w14:paraId="172BE72F" w14:textId="77777777" w:rsidR="0012044D" w:rsidRPr="0012044D" w:rsidRDefault="0012044D" w:rsidP="003163EB">
      <w:r w:rsidRPr="0012044D">
        <w:t>V případě hlavních ventilátorů pro čerstvý vzduch je výkonová regulace zajišťována natáčením lopatek, u navazujících VZT zařízení pak probíhá regulace typu zapnuto/vypnuto. Tato provozní praxe se přitom vyskytuje i u VZT zařízení majících elektropohon ventilátoru osazen frekvenčním měničem (je jich 15). Přestože v minulosti byla do ŘS zakomponována možnost regulovat u jednotek s FM výkon za pomoci naměřené koncentrace CO</w:t>
      </w:r>
      <w:r w:rsidRPr="0012044D">
        <w:rPr>
          <w:vertAlign w:val="subscript"/>
        </w:rPr>
        <w:t>2</w:t>
      </w:r>
      <w:r w:rsidRPr="0012044D">
        <w:t xml:space="preserve"> v odváděném vzduchu, v reálných podmínkách takto regulace téměř neprobíhá a jednotky jsou provozovány na konstantní hodnoty. </w:t>
      </w:r>
    </w:p>
    <w:p w14:paraId="0A50AE80" w14:textId="77777777" w:rsidR="0012044D" w:rsidRPr="00615BE6" w:rsidRDefault="0012044D" w:rsidP="00615BE6">
      <w:pPr>
        <w:spacing w:before="240"/>
        <w:rPr>
          <w:b/>
          <w:bCs/>
          <w:lang w:eastAsia="cs-CZ"/>
        </w:rPr>
      </w:pPr>
      <w:r w:rsidRPr="00615BE6">
        <w:rPr>
          <w:b/>
          <w:bCs/>
          <w:lang w:eastAsia="cs-CZ"/>
        </w:rPr>
        <w:t>Budova Nové scény</w:t>
      </w:r>
    </w:p>
    <w:p w14:paraId="54430F5C" w14:textId="77777777" w:rsidR="0012044D" w:rsidRPr="0012044D" w:rsidRDefault="0012044D" w:rsidP="003163EB">
      <w:r w:rsidRPr="0012044D">
        <w:t>V případě budovy NS činí počet VZT jednotek více než tři desítky, jen cca 25 z nich však slouží pro běžné větrání a ostatní by byly uváděny do provozu jen v případě požáru. Celkový vzduchový výkon přívodních jednotek řádného větrání převyšuje 100 tis. m</w:t>
      </w:r>
      <w:r w:rsidRPr="0012044D">
        <w:rPr>
          <w:vertAlign w:val="superscript"/>
        </w:rPr>
        <w:t>3</w:t>
      </w:r>
      <w:r w:rsidRPr="0012044D">
        <w:t>/hod, v případě odvodních pak činí necelých 70 tis. m</w:t>
      </w:r>
      <w:r w:rsidRPr="0012044D">
        <w:rPr>
          <w:vertAlign w:val="superscript"/>
        </w:rPr>
        <w:t>3</w:t>
      </w:r>
      <w:r w:rsidRPr="0012044D">
        <w:t xml:space="preserve">/hod. Jednotky jsou umístěny ve strojovnách situovaných 6. a 7. NP (strojovny 4A a 4B) a pak ve 3. PP (strojovna 2K). </w:t>
      </w:r>
    </w:p>
    <w:p w14:paraId="2BB1125E" w14:textId="77777777" w:rsidR="0012044D" w:rsidRPr="0012044D" w:rsidRDefault="0012044D" w:rsidP="003163EB">
      <w:r w:rsidRPr="0012044D">
        <w:t xml:space="preserve">Společné nasávání venkovního vzduchu pro strojovnu 4A je ze střechy přes žaluzie, filtr a rotační výměník ZZT. Dále následuje komora, ze které nasávají vzduch některé jednotky. Ostatní zařízení jsou pak umístěna v podružných strojovnách nebo přímo ve větraných prostorech. V případě jednotek ve strojovně 2K je pak vzduch přiváděn z distribučního kanálu napojeného na Suterény. </w:t>
      </w:r>
    </w:p>
    <w:p w14:paraId="431A60BD" w14:textId="77777777" w:rsidR="0012044D" w:rsidRPr="00615BE6" w:rsidRDefault="0012044D" w:rsidP="00615BE6">
      <w:pPr>
        <w:spacing w:before="240"/>
        <w:rPr>
          <w:b/>
          <w:bCs/>
          <w:lang w:eastAsia="cs-CZ"/>
        </w:rPr>
      </w:pPr>
      <w:r w:rsidRPr="00615BE6">
        <w:rPr>
          <w:b/>
          <w:bCs/>
          <w:lang w:eastAsia="cs-CZ"/>
        </w:rPr>
        <w:t>Provozní budova A</w:t>
      </w:r>
    </w:p>
    <w:p w14:paraId="65FDFC2A" w14:textId="77777777" w:rsidR="0012044D" w:rsidRPr="0012044D" w:rsidRDefault="0012044D" w:rsidP="003163EB">
      <w:r w:rsidRPr="0012044D">
        <w:t>V případě provozní budovy je počet VZT jednotek 8 umístěných ve strojovně 5A na 6. a 7.NP, z toho 4 přívodní a 4 odvodní. Další VZT jednotky jsou osazeny ve strojovně 2J v suterénu. Celkem šest z jednotek je či v blízké době bude osazeno frekvenčním měničem. Celkový vzduchový výkon přiváděného vzduchu dosahuje necelých 90 tis. m</w:t>
      </w:r>
      <w:r w:rsidRPr="0012044D">
        <w:rPr>
          <w:vertAlign w:val="superscript"/>
        </w:rPr>
        <w:t>3</w:t>
      </w:r>
      <w:r w:rsidRPr="0012044D">
        <w:t>/hod, množství odváděného vzduchu je o něco menší. Nasávání venkovního vzduchu je ze střechy přes žaluzie, klapky a nasávací komory s předfiltry do jednotek. Společný odvod hlavních zařízení je společným kolektorem na fasádě objektu.</w:t>
      </w:r>
    </w:p>
    <w:p w14:paraId="5BBFB85D" w14:textId="77777777" w:rsidR="0012044D" w:rsidRPr="0012044D" w:rsidRDefault="0012044D" w:rsidP="003163EB">
      <w:r w:rsidRPr="0012044D">
        <w:t>Výkonově největší jednotka (pro podokenní indukční jednotky) se vzduchovým výkonem cca 30 tis.m</w:t>
      </w:r>
      <w:r w:rsidRPr="0012044D">
        <w:rPr>
          <w:vertAlign w:val="superscript"/>
        </w:rPr>
        <w:t>3</w:t>
      </w:r>
      <w:r w:rsidRPr="0012044D">
        <w:t>/hod je osazena rotačním výměníkem ZZT.</w:t>
      </w:r>
    </w:p>
    <w:p w14:paraId="6510B135" w14:textId="77777777" w:rsidR="0012044D" w:rsidRPr="00615BE6" w:rsidRDefault="0012044D" w:rsidP="00615BE6">
      <w:pPr>
        <w:spacing w:before="240"/>
        <w:rPr>
          <w:b/>
          <w:bCs/>
        </w:rPr>
      </w:pPr>
      <w:r w:rsidRPr="00615BE6">
        <w:rPr>
          <w:b/>
          <w:bCs/>
        </w:rPr>
        <w:t>Provozní budova B</w:t>
      </w:r>
    </w:p>
    <w:p w14:paraId="4C6B2DE6" w14:textId="77777777" w:rsidR="0012044D" w:rsidRPr="0012044D" w:rsidRDefault="0012044D" w:rsidP="003163EB">
      <w:r w:rsidRPr="0012044D">
        <w:t>Pro provozní budovu B jsou využívány 4 vzduchotechnické jednotky (2 přívodní, 2 odvodní) umístěné ve strojovně 3A v 7.NP budovy. VZT jednotky slouží pro větrání kanceláří. Ostatní VZT jednotky pro objekt nejsou standardně využívány. Nasávání čerstvého a výfuk odpadního vzduchu je řešen přes žaluzie ve fasádě.</w:t>
      </w:r>
    </w:p>
    <w:p w14:paraId="46CC9CC2" w14:textId="77777777" w:rsidR="0012044D" w:rsidRPr="00615BE6" w:rsidRDefault="0012044D" w:rsidP="00615BE6">
      <w:pPr>
        <w:spacing w:before="240"/>
        <w:rPr>
          <w:b/>
          <w:bCs/>
          <w:lang w:eastAsia="cs-CZ"/>
        </w:rPr>
      </w:pPr>
      <w:r w:rsidRPr="00615BE6">
        <w:rPr>
          <w:b/>
          <w:bCs/>
          <w:lang w:eastAsia="cs-CZ"/>
        </w:rPr>
        <w:t>Suterény</w:t>
      </w:r>
    </w:p>
    <w:p w14:paraId="32A68DE7" w14:textId="77777777" w:rsidR="0012044D" w:rsidRPr="0012044D" w:rsidRDefault="0012044D" w:rsidP="003163EB">
      <w:r w:rsidRPr="0012044D">
        <w:t xml:space="preserve">Větrání společných podzemních prostor novodobé části divadla zajišťuje téměř sedm desítek VZT zařízení. Podobně jako u HB je přívod čerstvého vzduchu zajišťován dvoustupňově, tentokrát však přes jediný nasávací bod. Je jím tzv. objekt 39, který má nadzemní část ve Voršilské zahradě a pokračuje do podzemí zděnými vzduchotechnickými kanály do 1. až 3. suterénu komplexu divadla. Zde jsou umístěny – kromě dalších technologií – čtyři velkokapacitní ventilátory stejného typu jako u HB (axiální s pneumaticky </w:t>
      </w:r>
      <w:r w:rsidR="00577403" w:rsidRPr="0012044D">
        <w:t>nastavitelnými</w:t>
      </w:r>
      <w:r w:rsidRPr="0012044D">
        <w:t xml:space="preserve"> lopatkami).</w:t>
      </w:r>
      <w:r w:rsidR="00F753E1">
        <w:t xml:space="preserve"> </w:t>
      </w:r>
      <w:r w:rsidRPr="0012044D">
        <w:t>Každý má nominální vzduchový výkon cca 75,6 tis. m3/hod - celkem tedy až cca 300 tis. m</w:t>
      </w:r>
      <w:r w:rsidRPr="0012044D">
        <w:rPr>
          <w:vertAlign w:val="superscript"/>
        </w:rPr>
        <w:t>3</w:t>
      </w:r>
      <w:r w:rsidRPr="0012044D">
        <w:t>/hod, za normálních podmínek však bývají v provozu jen ventilátory tři. Oproti HB tento centrální přívod dnes není napojen na kapalinový centrální systém ZZT a tak (kromě filtrace) je úprava vzduchu co do jeho teploty řešena teplovodním výměníkem napojeným na systém ÚT. Vzduch bývá přitom předehříván na 12-15 °C.</w:t>
      </w:r>
    </w:p>
    <w:p w14:paraId="3A9E9F13" w14:textId="77777777" w:rsidR="0012044D" w:rsidRPr="0012044D" w:rsidRDefault="0012044D" w:rsidP="003163EB">
      <w:r w:rsidRPr="0012044D">
        <w:t>Z objektu 39 je takto upravený vzduch dopravován do několika navazujících VZT strojoven (2A, 2F, 2G, 2J, 2K</w:t>
      </w:r>
      <w:r w:rsidR="00F753E1">
        <w:t xml:space="preserve"> </w:t>
      </w:r>
      <w:r w:rsidRPr="0012044D">
        <w:t xml:space="preserve">ad.). Zde se nachází třicet přívodních VZT jednotek o celkovém vzduchovém výkonu převyšujícím 200 tis. m3/hod, z toho dvě jednotky jsou určeny opět jen pro požární větrání. Počet odvodních jednotek činí 35 a jejich vzduchový výkon je obdobný. Odváděný vzduch je centrálně odváděn do výduchu, který se nachází v Divadelní ulici. Tento výduch je dnes vybaven výměníkem centrálního kapalinového okruhu ZZT. </w:t>
      </w:r>
    </w:p>
    <w:p w14:paraId="724972AB" w14:textId="77777777" w:rsidR="0012044D" w:rsidRPr="0012044D" w:rsidRDefault="0012044D" w:rsidP="003163EB">
      <w:r w:rsidRPr="0012044D">
        <w:t>Dále je vhodné poznamenat, že VZT jednotky pro podzemní garáže, sklad garderoby a další přidružené prostory byly nedávno (v letech 2020-2022) modernizovány – jako součást komplexní rekonstrukce těchto prostor.</w:t>
      </w:r>
      <w:r w:rsidR="00F753E1">
        <w:t xml:space="preserve"> </w:t>
      </w:r>
    </w:p>
    <w:p w14:paraId="06C0F100" w14:textId="77777777" w:rsidR="0012044D" w:rsidRPr="0012044D" w:rsidRDefault="0012044D" w:rsidP="003163EB">
      <w:r w:rsidRPr="0012044D">
        <w:t xml:space="preserve">V tabulce na konci této části ZD je uveden kompletní přehled jednotek obsahující základní technické parametry; v tabulce jsou vyznačeny ty VZT jednotky, které </w:t>
      </w:r>
      <w:r w:rsidR="0018129B">
        <w:t>objednatel</w:t>
      </w:r>
      <w:r w:rsidRPr="0012044D">
        <w:t xml:space="preserve"> požaduje modernizovat povinně a dále, u kterých modernizaci doporučuje (pro splnění požadovaných cílových hodnot a parametrů Projektu).</w:t>
      </w:r>
    </w:p>
    <w:p w14:paraId="32EA4F9D" w14:textId="77777777" w:rsidR="0012044D" w:rsidRPr="0012044D" w:rsidRDefault="00224FCD" w:rsidP="003163EB">
      <w:r>
        <w:t>Objednatel</w:t>
      </w:r>
      <w:r w:rsidR="0012044D" w:rsidRPr="0012044D">
        <w:t xml:space="preserve"> závěrem poznamenává, že VZT zařízení využívaná pro přívod čerstvého vzduchu a používající pro výkonovou regulaci natáčení svých lopatek a dále VZT jednotky osazené elektropohonem s plynulým řízením výkonu nebyly v referenčním období provozovány z hlediska výkonové regulace optimálně a ve skutečnosti byl jen minimálně přívod vzduchu měněn v závislosti na sledované veličině – udržování přetlaku v navazujících strojovnách VZT respektive naměřené koncentraci CO</w:t>
      </w:r>
      <w:r w:rsidR="0012044D" w:rsidRPr="0012044D">
        <w:rPr>
          <w:vertAlign w:val="subscript"/>
        </w:rPr>
        <w:t>2</w:t>
      </w:r>
      <w:r w:rsidR="0012044D" w:rsidRPr="0012044D">
        <w:t xml:space="preserve"> v odtazích. Tato skutečnost byla zohledněna při stanovení roční odhadované spotřeby elektřiny na vzduchotechnické systémy jako celek a je důležitým poznatkem při návrzích, jak VZT zařízení v objektu modernizovat. </w:t>
      </w:r>
    </w:p>
    <w:p w14:paraId="61FCFFDE" w14:textId="77777777" w:rsidR="0012044D" w:rsidRPr="00615BE6" w:rsidRDefault="0012044D" w:rsidP="00615BE6">
      <w:pPr>
        <w:spacing w:before="240"/>
        <w:rPr>
          <w:b/>
          <w:bCs/>
          <w:lang w:eastAsia="cs-CZ"/>
        </w:rPr>
      </w:pPr>
      <w:r w:rsidRPr="00615BE6">
        <w:rPr>
          <w:b/>
          <w:bCs/>
          <w:lang w:eastAsia="cs-CZ"/>
        </w:rPr>
        <w:t>Systém ZZT</w:t>
      </w:r>
    </w:p>
    <w:p w14:paraId="41F0CC94" w14:textId="77777777" w:rsidR="0012044D" w:rsidRPr="0012044D" w:rsidRDefault="0012044D" w:rsidP="003163EB">
      <w:r w:rsidRPr="0012044D">
        <w:t>Protože hlavní přívody a odvody systému vzduchotechniky v divadle jsou oddělené, zpětné získávání tepla z odváděného vzduchu a jeho využití na před</w:t>
      </w:r>
      <w:r w:rsidR="008672AF">
        <w:t>e</w:t>
      </w:r>
      <w:r w:rsidRPr="0012044D">
        <w:t xml:space="preserve">hřev přiváděného vzduchu musí být řešeno za pomoci kapalinového okruhu ZZT využívajícího nemrznoucí směs s nuceným oběhem. </w:t>
      </w:r>
    </w:p>
    <w:p w14:paraId="4DE516F1" w14:textId="77777777" w:rsidR="0012044D" w:rsidRPr="0012044D" w:rsidRDefault="0012044D" w:rsidP="003163EB">
      <w:r w:rsidRPr="0012044D">
        <w:t>Na centrální systém ZZT jsou dnes napojeny hlavní odtahy znečištěného vzduchu z HB (strojovna 7) a pak Suterénů (v Divadelní ul.) a zpětně získané teplo je využito na předehřev vzduchu přiváděného přes strojovnu 1 do HB.</w:t>
      </w:r>
      <w:r w:rsidR="00F753E1">
        <w:t xml:space="preserve"> </w:t>
      </w:r>
    </w:p>
    <w:p w14:paraId="68ADF8D6" w14:textId="77777777" w:rsidR="0012044D" w:rsidRPr="0012044D" w:rsidRDefault="0012044D" w:rsidP="003163EB">
      <w:r w:rsidRPr="0012044D">
        <w:t xml:space="preserve">První z odtahů se nachází v horní části půdy historické budovy (výdechový světlík). Zde je umístěno 8 chladících kapalinových výměníků ECOTERM o rozměrech 1300 x 670 x 500 mm a teplotním spádem vody 670 x 500 mm a projektovaným teplotním spádem vody -5,6/11,2 °C. Jsou zapojeny do C. </w:t>
      </w:r>
    </w:p>
    <w:p w14:paraId="7530090C" w14:textId="77777777" w:rsidR="0012044D" w:rsidRPr="0012044D" w:rsidRDefault="0012044D" w:rsidP="003163EB">
      <w:r w:rsidRPr="0012044D">
        <w:t>Druhý výdech vzduchotechniky směrem do Divadelní ulice (odvod vzduchu z garáží a dalších prostorů v suterénech) se nachází v 1.PP objektu Suterénů. Zde je umístěno celkem 5 chladících kapalinových výměníků EC</w:t>
      </w:r>
      <w:r w:rsidR="00894471">
        <w:t>O</w:t>
      </w:r>
      <w:r w:rsidRPr="0012044D">
        <w:t>TERM o rozměrech 1900 x 970 x 500 mm a projektovaným teplotním spádem teplonosného média 2,7/12,4</w:t>
      </w:r>
      <w:r w:rsidR="003E53AC">
        <w:t> </w:t>
      </w:r>
      <w:r w:rsidRPr="0012044D">
        <w:t xml:space="preserve">°C. </w:t>
      </w:r>
    </w:p>
    <w:p w14:paraId="4ED8135C" w14:textId="77777777" w:rsidR="0012044D" w:rsidRPr="0012044D" w:rsidRDefault="0012044D" w:rsidP="003163EB">
      <w:r w:rsidRPr="0012044D">
        <w:t xml:space="preserve">Takto získávané teplo je pak potrubní trasou přiváděno do strojovny č. 1 v HB. V této strojovně je instalováno 12 ohřívacích kapalinových výměníků ECOTERM o rozměrech 1300 x 670 x 600 mm s projektovaným teplotním spádem vody 10,5/-0,9°C. </w:t>
      </w:r>
    </w:p>
    <w:p w14:paraId="526B8FF4" w14:textId="77777777" w:rsidR="0012044D" w:rsidRPr="0012044D" w:rsidRDefault="0012044D" w:rsidP="003163EB">
      <w:r w:rsidRPr="0012044D">
        <w:t>Nucený oběh nemrznoucí směsi v celém systému ZZT zajišťuje jedno centrální čerpadlo, které je umístěno ve 2.PP historické budovy ND, v místě nasávání čerstvého vzduchu od Vltavy. Za čerpadlem je osazen zkrat s elektromagnetickým ventilem a zpětnou klapkou. Zkrat je řízen tak, aby přívodní teplota média do systému nebyla nižší než 0°C.</w:t>
      </w:r>
      <w:bookmarkStart w:id="8" w:name="_Hlk172709822"/>
    </w:p>
    <w:p w14:paraId="037E7430" w14:textId="77777777" w:rsidR="0012044D" w:rsidRPr="0012044D" w:rsidRDefault="004F2295" w:rsidP="003163EB">
      <w:r>
        <w:t>Objednatel</w:t>
      </w:r>
      <w:r w:rsidR="0012044D" w:rsidRPr="0012044D">
        <w:t xml:space="preserve"> závěrem poznamenává, že ZZT systém nebyl v referenčním období provozován optimálně a po většinu období byl dokonce mimo provoz z důvodu technické poruchy na okruhu. Tato skutečnost byla zohledněna při stanovení ročního množství zpětně získaného tepla a je důležitým poznatkem při návrzích, jak jej v budoucnu modernizovat a učinit efektivnějším. </w:t>
      </w:r>
    </w:p>
    <w:p w14:paraId="253C022C" w14:textId="77777777" w:rsidR="0012044D" w:rsidRPr="00927E00" w:rsidRDefault="00E4042A" w:rsidP="00C24553">
      <w:pPr>
        <w:pStyle w:val="Normlntextstudie"/>
      </w:pPr>
      <w:r>
        <w:rPr>
          <w:noProof/>
          <w14:ligatures w14:val="standardContextual"/>
        </w:rPr>
        <w:drawing>
          <wp:inline distT="0" distB="0" distL="0" distR="0" wp14:anchorId="5F7E8CD6" wp14:editId="14EDC423">
            <wp:extent cx="6188710" cy="4744720"/>
            <wp:effectExtent l="0" t="0" r="2540" b="0"/>
            <wp:docPr id="1900275975" name="Obrázek 1" descr="Obsah obrázku text, diagram, Plán,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275975" name="Obrázek 1" descr="Obsah obrázku text, diagram, Plán, Písmo&#10;&#10;Popis byl vytvořen automaticky"/>
                    <pic:cNvPicPr/>
                  </pic:nvPicPr>
                  <pic:blipFill>
                    <a:blip r:embed="rId9"/>
                    <a:stretch>
                      <a:fillRect/>
                    </a:stretch>
                  </pic:blipFill>
                  <pic:spPr>
                    <a:xfrm>
                      <a:off x="0" y="0"/>
                      <a:ext cx="6188710" cy="4744720"/>
                    </a:xfrm>
                    <a:prstGeom prst="rect">
                      <a:avLst/>
                    </a:prstGeom>
                  </pic:spPr>
                </pic:pic>
              </a:graphicData>
            </a:graphic>
          </wp:inline>
        </w:drawing>
      </w:r>
    </w:p>
    <w:bookmarkEnd w:id="8"/>
    <w:p w14:paraId="0A2C1653" w14:textId="77777777" w:rsidR="0012044D" w:rsidRPr="0012044D" w:rsidRDefault="0012044D" w:rsidP="00C24553">
      <w:pPr>
        <w:pStyle w:val="Styl2"/>
      </w:pPr>
      <w:r w:rsidRPr="0012044D">
        <w:t xml:space="preserve">Vyznačení hlavních přívodů a odvodů vzduchotechniky </w:t>
      </w:r>
    </w:p>
    <w:p w14:paraId="58611471" w14:textId="77777777" w:rsidR="0012044D" w:rsidRPr="00FF4AC6" w:rsidRDefault="0012044D" w:rsidP="00C24553">
      <w:pPr>
        <w:pStyle w:val="Nadpis3"/>
      </w:pPr>
      <w:bookmarkStart w:id="9" w:name="_Toc172796524"/>
      <w:r>
        <w:t>Systém chlazení</w:t>
      </w:r>
      <w:bookmarkEnd w:id="9"/>
      <w:r>
        <w:t xml:space="preserve"> </w:t>
      </w:r>
    </w:p>
    <w:p w14:paraId="1F5A05EC" w14:textId="77777777" w:rsidR="0012044D" w:rsidRPr="0012044D" w:rsidRDefault="0012044D" w:rsidP="00C24553">
      <w:r w:rsidRPr="0012044D">
        <w:t xml:space="preserve">Zdrojem chladu pro klimatizaci vnitřních prostor jsou dvě původní chladicí jednotky se šroubovými kompresory výrobce TRANE (chladivo R134a), typ RTHA-450, každá s instalovaným chladicím výkonem 814 </w:t>
      </w:r>
      <w:proofErr w:type="spellStart"/>
      <w:r w:rsidRPr="0012044D">
        <w:t>kW</w:t>
      </w:r>
      <w:r w:rsidRPr="0012044D">
        <w:rPr>
          <w:vertAlign w:val="subscript"/>
        </w:rPr>
        <w:t>ch</w:t>
      </w:r>
      <w:proofErr w:type="spellEnd"/>
      <w:r w:rsidRPr="0012044D">
        <w:t xml:space="preserve"> a elektrickým příkonem 164 </w:t>
      </w:r>
      <w:proofErr w:type="spellStart"/>
      <w:r w:rsidRPr="0012044D">
        <w:t>kW</w:t>
      </w:r>
      <w:r w:rsidRPr="0012044D">
        <w:rPr>
          <w:vertAlign w:val="subscript"/>
        </w:rPr>
        <w:t>e</w:t>
      </w:r>
      <w:proofErr w:type="spellEnd"/>
      <w:r w:rsidRPr="0012044D">
        <w:t xml:space="preserve">. Centrální zdroj chladu byl v rámci projektu EPC v roce 2007 doplněn o reverzibilní jednotku výrobce CARRIER typ 30HXC375-A0558-PEE, s instalovaným chladicím výkonem 1 025 </w:t>
      </w:r>
      <w:proofErr w:type="spellStart"/>
      <w:r w:rsidRPr="0012044D">
        <w:t>kWch</w:t>
      </w:r>
      <w:proofErr w:type="spellEnd"/>
      <w:r w:rsidRPr="0012044D">
        <w:t xml:space="preserve"> a elektrickým příkonem 296 </w:t>
      </w:r>
      <w:proofErr w:type="spellStart"/>
      <w:r w:rsidRPr="0012044D">
        <w:t>kWe</w:t>
      </w:r>
      <w:proofErr w:type="spellEnd"/>
      <w:r w:rsidRPr="0012044D">
        <w:t xml:space="preserve">., topný výkon jednotky je 1 412 </w:t>
      </w:r>
      <w:proofErr w:type="spellStart"/>
      <w:r w:rsidRPr="0012044D">
        <w:t>kW</w:t>
      </w:r>
      <w:r w:rsidRPr="0012044D">
        <w:rPr>
          <w:vertAlign w:val="subscript"/>
        </w:rPr>
        <w:t>t</w:t>
      </w:r>
      <w:proofErr w:type="spellEnd"/>
      <w:r w:rsidRPr="0012044D">
        <w:t xml:space="preserve">. </w:t>
      </w:r>
    </w:p>
    <w:p w14:paraId="5BA20487" w14:textId="77777777" w:rsidR="0012044D" w:rsidRPr="0012044D" w:rsidRDefault="0012044D" w:rsidP="00C24553">
      <w:r w:rsidRPr="0012044D">
        <w:t xml:space="preserve">Výstupním médiem chladicích strojů je chlazená voda o jmenovitých parametrech 12/8 °C, která je distribučním systémem dopravována do chladicích dílů klimatizačních vzduchotechnických jednotek. </w:t>
      </w:r>
    </w:p>
    <w:p w14:paraId="7194880E" w14:textId="77777777" w:rsidR="0012044D" w:rsidRPr="0012044D" w:rsidRDefault="0012044D" w:rsidP="00C24553">
      <w:r w:rsidRPr="0012044D">
        <w:t>Kondenzátorová strana chladicí</w:t>
      </w:r>
      <w:r w:rsidR="0085651E">
        <w:t>c</w:t>
      </w:r>
      <w:r w:rsidRPr="0012044D">
        <w:t>h strojů se jmenovitými parametry teplonosného média 29/35°C je ochlazována v deskovém výměníku vltavskou vodou, uzavřený okruh chladicí vody je osazen 3 čerpadly s kapacitou 750 m</w:t>
      </w:r>
      <w:r w:rsidRPr="0012044D">
        <w:rPr>
          <w:vertAlign w:val="superscript"/>
        </w:rPr>
        <w:t>3</w:t>
      </w:r>
      <w:r w:rsidRPr="0012044D">
        <w:t xml:space="preserve">/hod vody). </w:t>
      </w:r>
    </w:p>
    <w:p w14:paraId="6A347932" w14:textId="77777777" w:rsidR="0012044D" w:rsidRPr="0012044D" w:rsidRDefault="0012044D" w:rsidP="00C24553">
      <w:r w:rsidRPr="0012044D">
        <w:t>Hlavním zdrojem chladu je jednotka CARRIER, která je provozována zejména v letním a přechodném období, kdy kromě zajištění potřeby chladu zajišťuje výrobu tepelné energie pro ohřevy TV a v přechodném období také pro vytápění. Starší chladicí jednotky slouží jako doplňkový zdroj chladu v době jeho vyšší potřeby.</w:t>
      </w:r>
    </w:p>
    <w:p w14:paraId="7A1A5398" w14:textId="77777777" w:rsidR="0012044D" w:rsidRPr="00FF4AC6" w:rsidRDefault="0012044D" w:rsidP="00C24553">
      <w:pPr>
        <w:pStyle w:val="Nadpis3"/>
      </w:pPr>
      <w:bookmarkStart w:id="10" w:name="_Toc172796525"/>
      <w:r w:rsidRPr="00FF4AC6">
        <w:t>Osvětlení</w:t>
      </w:r>
      <w:bookmarkEnd w:id="10"/>
    </w:p>
    <w:p w14:paraId="5F05E5A7" w14:textId="77777777" w:rsidR="0012044D" w:rsidRPr="0012044D" w:rsidRDefault="0012044D" w:rsidP="00B83D06">
      <w:r w:rsidRPr="0012044D">
        <w:t xml:space="preserve">V prostorách ND dosahuje počet světelných zdrojů několik tisíc. Pro účely projektu jsou opět relevantními pouze ty, které se nachází zejména v prostorách historické budovy a provozní budovy A. </w:t>
      </w:r>
    </w:p>
    <w:p w14:paraId="00482631" w14:textId="77777777" w:rsidR="0012044D" w:rsidRPr="00FC5636" w:rsidRDefault="0012044D" w:rsidP="00B83D06">
      <w:pPr>
        <w:rPr>
          <w:b/>
          <w:bCs/>
          <w:lang w:eastAsia="cs-CZ"/>
        </w:rPr>
      </w:pPr>
      <w:r w:rsidRPr="00FC5636">
        <w:rPr>
          <w:b/>
          <w:bCs/>
          <w:lang w:eastAsia="cs-CZ"/>
        </w:rPr>
        <w:t>Historická budova</w:t>
      </w:r>
    </w:p>
    <w:p w14:paraId="6AEDD634" w14:textId="77777777" w:rsidR="0012044D" w:rsidRPr="0012044D" w:rsidRDefault="0012044D" w:rsidP="00B83D06">
      <w:r w:rsidRPr="0012044D">
        <w:t>V historické budově s celkovou plochou osvětlovaných vnitřních prostor převyšujících 15 tis.m</w:t>
      </w:r>
      <w:r w:rsidRPr="0012044D">
        <w:rPr>
          <w:vertAlign w:val="superscript"/>
        </w:rPr>
        <w:t>2</w:t>
      </w:r>
      <w:r w:rsidRPr="0012044D">
        <w:t xml:space="preserve"> jsou převážně instalována svítidla osazená žárovkovými světelnými zdroji. V omezeném rozsahu jsou již původní svítidla osazena LED žárovkami. </w:t>
      </w:r>
    </w:p>
    <w:p w14:paraId="413F6FC5" w14:textId="77777777" w:rsidR="0012044D" w:rsidRPr="0012044D" w:rsidRDefault="0012044D" w:rsidP="00B83D06">
      <w:pPr>
        <w:rPr>
          <w:b/>
          <w:bCs/>
          <w:u w:val="single"/>
        </w:rPr>
      </w:pPr>
      <w:r w:rsidRPr="0012044D">
        <w:t>Celkový instalovaný elektrický příkon světelných zdrojů dosahuje téměř 70 kW.</w:t>
      </w:r>
    </w:p>
    <w:p w14:paraId="39AFA991" w14:textId="77777777" w:rsidR="0012044D" w:rsidRPr="00FC5636" w:rsidRDefault="0012044D" w:rsidP="00B83D06">
      <w:pPr>
        <w:rPr>
          <w:b/>
          <w:bCs/>
          <w:lang w:eastAsia="cs-CZ"/>
        </w:rPr>
      </w:pPr>
      <w:r w:rsidRPr="00FC5636">
        <w:rPr>
          <w:b/>
          <w:bCs/>
          <w:lang w:eastAsia="cs-CZ"/>
        </w:rPr>
        <w:t>Budova Nové scény</w:t>
      </w:r>
    </w:p>
    <w:p w14:paraId="2308E0B7" w14:textId="77777777" w:rsidR="0012044D" w:rsidRPr="0012044D" w:rsidRDefault="0012044D" w:rsidP="00B83D06">
      <w:r w:rsidRPr="0012044D">
        <w:t>V budově NS s celkovým rozsahem osvětlovaných prostorů převyšující 7 tis.m</w:t>
      </w:r>
      <w:r w:rsidRPr="0012044D">
        <w:rPr>
          <w:vertAlign w:val="superscript"/>
        </w:rPr>
        <w:t>2</w:t>
      </w:r>
      <w:r w:rsidRPr="0012044D">
        <w:t xml:space="preserve"> jsou významně zastoupena specifická svítidla, v kancelářích a na chodbách pak převažují svítidla s lineárními trubicemi.</w:t>
      </w:r>
    </w:p>
    <w:p w14:paraId="26A1996F" w14:textId="77777777" w:rsidR="0012044D" w:rsidRPr="0012044D" w:rsidRDefault="0012044D" w:rsidP="00B83D06">
      <w:r w:rsidRPr="0012044D">
        <w:t>Celkový instalovaný elektrický příkon světelných zdrojů dosahuje téměř 30 kW, tato část je v současné době (a v době náležící referenčnímu stavu) v nestandardním provozu a osvětlovací systému budou předmětem samostatného projektu s komplexní modernizací. Z tohoto důvodu nejsou uváděny počty ani příkony zdrojů světla, referenční spotřeba elektřiny je stanovena na základě předpokládané měrné náročnosti na osvětlování vnitřního prostoru.</w:t>
      </w:r>
    </w:p>
    <w:p w14:paraId="2087FFB5" w14:textId="77777777" w:rsidR="0012044D" w:rsidRPr="00FC5636" w:rsidRDefault="0012044D" w:rsidP="00B83D06">
      <w:pPr>
        <w:rPr>
          <w:b/>
          <w:bCs/>
          <w:lang w:eastAsia="cs-CZ"/>
        </w:rPr>
      </w:pPr>
      <w:r w:rsidRPr="00FC5636">
        <w:rPr>
          <w:b/>
          <w:bCs/>
          <w:lang w:eastAsia="cs-CZ"/>
        </w:rPr>
        <w:t xml:space="preserve">Provozní budova A </w:t>
      </w:r>
      <w:proofErr w:type="spellStart"/>
      <w:r w:rsidRPr="00FC5636">
        <w:rPr>
          <w:b/>
          <w:bCs/>
          <w:lang w:eastAsia="cs-CZ"/>
        </w:rPr>
        <w:t>a</w:t>
      </w:r>
      <w:proofErr w:type="spellEnd"/>
      <w:r w:rsidRPr="00FC5636">
        <w:rPr>
          <w:b/>
          <w:bCs/>
          <w:lang w:eastAsia="cs-CZ"/>
        </w:rPr>
        <w:t xml:space="preserve"> B</w:t>
      </w:r>
    </w:p>
    <w:p w14:paraId="1C698811" w14:textId="77777777" w:rsidR="0012044D" w:rsidRPr="0012044D" w:rsidRDefault="0012044D" w:rsidP="00B83D06">
      <w:r w:rsidRPr="0012044D">
        <w:t>Ve vnitřních prostorech obou částí provozní budovy převažují svítidla s lineárními zářivkami, zhruba v polovině případů již došlo k modernizaci osvětlovacího systému buďto doplněním původního svítidla o LED trubice anebo ke komplexní modernizaci celého svítidla. Celkový počet svítidel v objektu provozní budovy A dosahuje téměř 850 ks, ve kterých jsou instalovány světelné zdroje s příkonem téměř 40 kW.</w:t>
      </w:r>
    </w:p>
    <w:p w14:paraId="1795A854" w14:textId="77777777" w:rsidR="0012044D" w:rsidRPr="0012044D" w:rsidRDefault="0012044D" w:rsidP="00B83D06">
      <w:r w:rsidRPr="0012044D">
        <w:t>V provozní budově B se, stejně jako v případě Nové scény, plánuje realizace komplexní modernizace osvětlovacího systému. Z tohoto důvodu nejsou uváděny počty ani příkony zdrojů světla, referenční spotřeba elektřiny je stanovena na základě předpokládané měrné náročnosti na osvětlování vnitřního prostoru.</w:t>
      </w:r>
    </w:p>
    <w:p w14:paraId="6367622D" w14:textId="77777777" w:rsidR="0012044D" w:rsidRPr="00FC5636" w:rsidRDefault="0012044D" w:rsidP="00B83D06">
      <w:pPr>
        <w:rPr>
          <w:b/>
          <w:bCs/>
          <w:lang w:eastAsia="cs-CZ"/>
        </w:rPr>
      </w:pPr>
      <w:r w:rsidRPr="00FC5636">
        <w:rPr>
          <w:b/>
          <w:bCs/>
          <w:lang w:eastAsia="cs-CZ"/>
        </w:rPr>
        <w:t>Suterény</w:t>
      </w:r>
    </w:p>
    <w:p w14:paraId="102E3304" w14:textId="77777777" w:rsidR="0012044D" w:rsidRPr="0012044D" w:rsidRDefault="0012044D" w:rsidP="00B83D06">
      <w:r w:rsidRPr="0012044D">
        <w:t>Osvětlovací soustavy podzemních prostor je nutné rozdělit na část s již modernizovaným osvětlením a část, která modernizací ještě neprošla. Do první kategorie se řadí podzemní garáže, sklad garderoby a přilehlé související prostory, které prošly nedávno komplexní rekonstrukcí a nyní tyto prostory osvětluje více než 700 svítidel typu LED. V referenčním období však garáže byly osvětleny svítidly s lineárními zářivkami.</w:t>
      </w:r>
      <w:r w:rsidR="00F753E1">
        <w:t xml:space="preserve"> </w:t>
      </w:r>
    </w:p>
    <w:p w14:paraId="5767CBB0" w14:textId="77777777" w:rsidR="0012044D" w:rsidRDefault="0012044D" w:rsidP="00B83D06">
      <w:r w:rsidRPr="0012044D">
        <w:t>Pokud jde o ostatní podzemní prostory, zde jsou stále původní svítidla využívající zářivkové zdroje světla – kompaktní či lineární.</w:t>
      </w:r>
      <w:r w:rsidRPr="0012044D">
        <w:rPr>
          <w:highlight w:val="yellow"/>
        </w:rPr>
        <w:t xml:space="preserve"> </w:t>
      </w:r>
    </w:p>
    <w:p w14:paraId="43FDF15C" w14:textId="77777777" w:rsidR="003E53AC" w:rsidRDefault="003E53AC">
      <w:pPr>
        <w:spacing w:before="0" w:after="160" w:line="259" w:lineRule="auto"/>
        <w:jc w:val="left"/>
        <w:rPr>
          <w:highlight w:val="yellow"/>
        </w:rPr>
      </w:pPr>
      <w:r>
        <w:rPr>
          <w:highlight w:val="yellow"/>
        </w:rPr>
        <w:br w:type="page"/>
      </w:r>
    </w:p>
    <w:p w14:paraId="002128C6" w14:textId="77777777" w:rsidR="0012044D" w:rsidRPr="0012044D" w:rsidRDefault="0012044D" w:rsidP="00C24553">
      <w:pPr>
        <w:pStyle w:val="Nadpis3"/>
      </w:pPr>
      <w:bookmarkStart w:id="11" w:name="_Toc172796526"/>
      <w:r w:rsidRPr="0012044D">
        <w:t>Systém měření a regulace</w:t>
      </w:r>
      <w:bookmarkEnd w:id="11"/>
      <w:r w:rsidRPr="0012044D">
        <w:t xml:space="preserve"> </w:t>
      </w:r>
    </w:p>
    <w:p w14:paraId="1325D8F3" w14:textId="77777777" w:rsidR="0012044D" w:rsidRPr="0012044D" w:rsidRDefault="0012044D" w:rsidP="00C24553">
      <w:r w:rsidRPr="0012044D">
        <w:t>V rámci úsporného projektu EPC byl řídicí systém doplněn o mikroprocesorový podsystém v objektech, který se skládá z kompaktních regulátorů a modulárních automatizačních stanic.</w:t>
      </w:r>
    </w:p>
    <w:p w14:paraId="2E008B6A" w14:textId="77777777" w:rsidR="0012044D" w:rsidRPr="0012044D" w:rsidRDefault="0012044D" w:rsidP="00EE2AE1">
      <w:r w:rsidRPr="0012044D">
        <w:t>Tyto podsystémy umožňují ovládání všech vzduchotechnických jednotek v sytému MaR a jejich:</w:t>
      </w:r>
    </w:p>
    <w:p w14:paraId="65F13EFF" w14:textId="77777777" w:rsidR="0012044D" w:rsidRPr="0012044D" w:rsidRDefault="0012044D" w:rsidP="00027F27">
      <w:pPr>
        <w:pStyle w:val="Odstavecseseznamem"/>
        <w:numPr>
          <w:ilvl w:val="0"/>
          <w:numId w:val="52"/>
        </w:numPr>
      </w:pPr>
      <w:r w:rsidRPr="0012044D">
        <w:t>Regulaci</w:t>
      </w:r>
    </w:p>
    <w:p w14:paraId="730AB8B7" w14:textId="77777777" w:rsidR="0012044D" w:rsidRPr="0012044D" w:rsidRDefault="0012044D" w:rsidP="00027F27">
      <w:pPr>
        <w:pStyle w:val="Odstavecseseznamem"/>
        <w:numPr>
          <w:ilvl w:val="0"/>
          <w:numId w:val="52"/>
        </w:numPr>
      </w:pPr>
      <w:r w:rsidRPr="0012044D">
        <w:t xml:space="preserve">Vizualizaci </w:t>
      </w:r>
    </w:p>
    <w:p w14:paraId="7D5D3CE3" w14:textId="77777777" w:rsidR="0012044D" w:rsidRPr="0012044D" w:rsidRDefault="0012044D" w:rsidP="00027F27">
      <w:pPr>
        <w:pStyle w:val="Odstavecseseznamem"/>
        <w:numPr>
          <w:ilvl w:val="0"/>
          <w:numId w:val="52"/>
        </w:numPr>
      </w:pPr>
      <w:r w:rsidRPr="0012044D">
        <w:t>Kontrolu stavu</w:t>
      </w:r>
    </w:p>
    <w:p w14:paraId="7CF5CCC4" w14:textId="77777777" w:rsidR="0012044D" w:rsidRPr="0012044D" w:rsidRDefault="0012044D" w:rsidP="00027F27">
      <w:pPr>
        <w:pStyle w:val="Odstavecseseznamem"/>
        <w:numPr>
          <w:ilvl w:val="0"/>
          <w:numId w:val="52"/>
        </w:numPr>
      </w:pPr>
      <w:r w:rsidRPr="0012044D">
        <w:t xml:space="preserve">Kontrolu parametrů </w:t>
      </w:r>
    </w:p>
    <w:p w14:paraId="7CBD8897" w14:textId="77777777" w:rsidR="0012044D" w:rsidRPr="0012044D" w:rsidRDefault="0012044D" w:rsidP="00EE2AE1">
      <w:r w:rsidRPr="0012044D">
        <w:t>Nová regulace VZT jednotek umožňuje</w:t>
      </w:r>
    </w:p>
    <w:p w14:paraId="0E2DFFC5" w14:textId="77777777" w:rsidR="0012044D" w:rsidRPr="0012044D" w:rsidRDefault="0012044D" w:rsidP="00027F27">
      <w:pPr>
        <w:pStyle w:val="Odstavecseseznamem"/>
        <w:numPr>
          <w:ilvl w:val="0"/>
          <w:numId w:val="51"/>
        </w:numPr>
      </w:pPr>
      <w:r w:rsidRPr="0012044D">
        <w:t>Časové spínání (vypínání jednotek na základě časového programu mimo dobu provozu divadla)</w:t>
      </w:r>
    </w:p>
    <w:p w14:paraId="15B9E63C" w14:textId="77777777" w:rsidR="0012044D" w:rsidRPr="0012044D" w:rsidRDefault="0012044D" w:rsidP="00027F27">
      <w:pPr>
        <w:pStyle w:val="Odstavecseseznamem"/>
        <w:numPr>
          <w:ilvl w:val="0"/>
          <w:numId w:val="51"/>
        </w:numPr>
      </w:pPr>
      <w:r w:rsidRPr="0012044D">
        <w:t>Regulace podle čidla znečistění vzduchu (indikace pobytu osob v daném větraném prostoru a tomu odpovídající otáčky ventilátoru VZT jednotky)</w:t>
      </w:r>
    </w:p>
    <w:p w14:paraId="17C25215" w14:textId="77777777" w:rsidR="0012044D" w:rsidRPr="0012044D" w:rsidRDefault="0012044D" w:rsidP="00EE2AE1">
      <w:r w:rsidRPr="0012044D">
        <w:t xml:space="preserve">Do nadřazeného MaR ND </w:t>
      </w:r>
      <w:proofErr w:type="spellStart"/>
      <w:r w:rsidRPr="0012044D">
        <w:t>Sauter</w:t>
      </w:r>
      <w:proofErr w:type="spellEnd"/>
      <w:r w:rsidRPr="0012044D">
        <w:t xml:space="preserve"> jsou zavedeny stávající směšovací uzly ústředního topení.</w:t>
      </w:r>
    </w:p>
    <w:p w14:paraId="14D3B1A5" w14:textId="77777777" w:rsidR="0012044D" w:rsidRPr="0012044D" w:rsidRDefault="0012044D" w:rsidP="00EE2AE1">
      <w:r w:rsidRPr="0012044D">
        <w:t xml:space="preserve">Systém </w:t>
      </w:r>
      <w:proofErr w:type="spellStart"/>
      <w:r w:rsidRPr="0012044D">
        <w:t>Sauter</w:t>
      </w:r>
      <w:proofErr w:type="spellEnd"/>
      <w:r w:rsidRPr="0012044D">
        <w:t xml:space="preserve"> dále zajišťuje:</w:t>
      </w:r>
    </w:p>
    <w:p w14:paraId="1852BB65" w14:textId="77777777" w:rsidR="0012044D" w:rsidRPr="0012044D" w:rsidRDefault="0012044D" w:rsidP="00027F27">
      <w:pPr>
        <w:pStyle w:val="Odstavecseseznamem"/>
        <w:numPr>
          <w:ilvl w:val="0"/>
          <w:numId w:val="50"/>
        </w:numPr>
      </w:pPr>
      <w:r w:rsidRPr="0012044D">
        <w:t>Řízení, regulace a vizualizace zdroje tepla, bezobslužný zdroj s občasným dohledem</w:t>
      </w:r>
    </w:p>
    <w:p w14:paraId="38EBCADD" w14:textId="77777777" w:rsidR="0012044D" w:rsidRPr="0012044D" w:rsidRDefault="0012044D" w:rsidP="00027F27">
      <w:pPr>
        <w:pStyle w:val="Odstavecseseznamem"/>
        <w:numPr>
          <w:ilvl w:val="0"/>
          <w:numId w:val="50"/>
        </w:numPr>
      </w:pPr>
      <w:r w:rsidRPr="0012044D">
        <w:t>Řízení, regulace a vizualizace zdroje chladu, bezobslužné</w:t>
      </w:r>
    </w:p>
    <w:p w14:paraId="48D24A77" w14:textId="77777777" w:rsidR="0012044D" w:rsidRPr="0012044D" w:rsidRDefault="0012044D" w:rsidP="00027F27">
      <w:pPr>
        <w:pStyle w:val="Odstavecseseznamem"/>
        <w:numPr>
          <w:ilvl w:val="0"/>
          <w:numId w:val="50"/>
        </w:numPr>
      </w:pPr>
      <w:r w:rsidRPr="0012044D">
        <w:t>Řízení, regulace a vizualizace přípravy TUV, bezobslužné</w:t>
      </w:r>
    </w:p>
    <w:p w14:paraId="467F8A53" w14:textId="77777777" w:rsidR="0012044D" w:rsidRPr="0012044D" w:rsidRDefault="0012044D" w:rsidP="00027F27">
      <w:pPr>
        <w:pStyle w:val="Odstavecseseznamem"/>
        <w:numPr>
          <w:ilvl w:val="0"/>
          <w:numId w:val="50"/>
        </w:numPr>
      </w:pPr>
      <w:r w:rsidRPr="0012044D">
        <w:t>Řízení, regulace a vizualizace rekuperace tepelné energie, bezobslužné</w:t>
      </w:r>
    </w:p>
    <w:p w14:paraId="25EA7CDA" w14:textId="77777777" w:rsidR="0012044D" w:rsidRPr="0012044D" w:rsidRDefault="0012044D" w:rsidP="00027F27">
      <w:pPr>
        <w:pStyle w:val="Odstavecseseznamem"/>
        <w:numPr>
          <w:ilvl w:val="0"/>
          <w:numId w:val="50"/>
        </w:numPr>
      </w:pPr>
      <w:r w:rsidRPr="0012044D">
        <w:t>Řízení, regulace a vizualizace osvětlení Stavovského divadla, obsluha z vrátnice Stavovské divadla, případně z kabiny osvětlovačů</w:t>
      </w:r>
    </w:p>
    <w:p w14:paraId="2FC483D9" w14:textId="77777777" w:rsidR="0012044D" w:rsidRPr="0012044D" w:rsidRDefault="0012044D" w:rsidP="00027F27">
      <w:pPr>
        <w:pStyle w:val="Odstavecseseznamem"/>
        <w:numPr>
          <w:ilvl w:val="0"/>
          <w:numId w:val="50"/>
        </w:numPr>
      </w:pPr>
      <w:r w:rsidRPr="0012044D">
        <w:t>Řízení, regulace a vizualizace všech VZT jednotek budov divadla, dohled Národní divadlo</w:t>
      </w:r>
    </w:p>
    <w:p w14:paraId="2102EEB4" w14:textId="77777777" w:rsidR="0012044D" w:rsidRPr="0012044D" w:rsidRDefault="0012044D" w:rsidP="00027F27">
      <w:pPr>
        <w:pStyle w:val="Odstavecseseznamem"/>
        <w:numPr>
          <w:ilvl w:val="0"/>
          <w:numId w:val="50"/>
        </w:numPr>
      </w:pPr>
      <w:r w:rsidRPr="0012044D">
        <w:t>Kontinuální sběr dat o nakládání s energiemi, vyhodnocování v rámci projektu EPC</w:t>
      </w:r>
    </w:p>
    <w:p w14:paraId="088C4530" w14:textId="77777777" w:rsidR="0012044D" w:rsidRPr="0012044D" w:rsidRDefault="0012044D" w:rsidP="00027F27">
      <w:pPr>
        <w:pStyle w:val="Odstavecseseznamem"/>
        <w:numPr>
          <w:ilvl w:val="0"/>
          <w:numId w:val="50"/>
        </w:numPr>
      </w:pPr>
      <w:r w:rsidRPr="0012044D">
        <w:t>Centrální dispečink Stavovské divadlo, pouze bezobslužný</w:t>
      </w:r>
    </w:p>
    <w:p w14:paraId="0846F518" w14:textId="77777777" w:rsidR="0012044D" w:rsidRPr="0012044D" w:rsidRDefault="0012044D" w:rsidP="00027F27">
      <w:pPr>
        <w:pStyle w:val="Odstavecseseznamem"/>
        <w:numPr>
          <w:ilvl w:val="0"/>
          <w:numId w:val="50"/>
        </w:numPr>
      </w:pPr>
      <w:r w:rsidRPr="0012044D">
        <w:t xml:space="preserve">Přenos dat a do-vybavení dispečinku v Národním divadle a napojení na průmyslovou síť Národního divadla </w:t>
      </w:r>
    </w:p>
    <w:p w14:paraId="2535451B" w14:textId="77777777" w:rsidR="00B54979" w:rsidRDefault="00B54979" w:rsidP="00C24553">
      <w:r>
        <w:br w:type="page"/>
      </w:r>
    </w:p>
    <w:p w14:paraId="07A8D6CF" w14:textId="77777777" w:rsidR="00386E1A" w:rsidRDefault="00386E1A" w:rsidP="00707844">
      <w:pPr>
        <w:pStyle w:val="Nadpis2"/>
      </w:pPr>
      <w:r w:rsidRPr="0065543A">
        <w:t xml:space="preserve">Údaje o </w:t>
      </w:r>
      <w:r w:rsidRPr="0065543A">
        <w:rPr>
          <w:lang w:val="cs-CZ"/>
        </w:rPr>
        <w:t>referenční</w:t>
      </w:r>
      <w:r w:rsidRPr="0065543A">
        <w:t xml:space="preserve"> spotřebě jednotlivých objektů v technických jednotkách a ve finančním vyjádření</w:t>
      </w:r>
    </w:p>
    <w:p w14:paraId="734566F0" w14:textId="77777777" w:rsidR="008B43AE" w:rsidRDefault="008B43AE" w:rsidP="00C24553">
      <w:r w:rsidRPr="008B43AE">
        <w:t>K dispozici jsou pravidelné měsíční spotřeby zemního plynu a elektřiny.</w:t>
      </w:r>
      <w:r w:rsidR="004D7421">
        <w:t xml:space="preserve"> </w:t>
      </w:r>
      <w:r w:rsidRPr="008B43AE">
        <w:t xml:space="preserve">Níže jsou uvedeny průměrné hodnoty za referenční období let 2017, 2018 a 2019. Pokud jde </w:t>
      </w:r>
      <w:r w:rsidR="00F86945">
        <w:t xml:space="preserve">o </w:t>
      </w:r>
      <w:r w:rsidRPr="008B43AE">
        <w:t>způsob využívání objektu, pracovní doba je odpovídající režim</w:t>
      </w:r>
      <w:r w:rsidR="00E27DF3">
        <w:t>u</w:t>
      </w:r>
      <w:r w:rsidRPr="008B43AE">
        <w:t xml:space="preserve"> ND, tedy téměř nepřetržitý provoz s omezením v červenci a srpnu, administrativní část pak běžně pondělí až pátek od 7:00 do 18:00. </w:t>
      </w:r>
    </w:p>
    <w:p w14:paraId="488AF7AD" w14:textId="77777777" w:rsidR="008D3DB7" w:rsidRPr="008D3DB7" w:rsidRDefault="008D3DB7" w:rsidP="00C24553"/>
    <w:p w14:paraId="164C96AB" w14:textId="77777777" w:rsidR="00D44BCB" w:rsidRPr="008B43AE" w:rsidRDefault="00D44BCB" w:rsidP="005531FE">
      <w:pPr>
        <w:pStyle w:val="TableSource"/>
      </w:pPr>
      <w:r w:rsidRPr="008B43AE">
        <w:t>Celkové fakturované spotřeby elektřiny a (pitné) vody v daném období</w:t>
      </w:r>
    </w:p>
    <w:tbl>
      <w:tblPr>
        <w:tblW w:w="46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6"/>
        <w:gridCol w:w="1694"/>
        <w:gridCol w:w="1556"/>
        <w:gridCol w:w="1969"/>
        <w:gridCol w:w="1538"/>
      </w:tblGrid>
      <w:tr w:rsidR="00D44BCB" w:rsidRPr="008C643E" w14:paraId="6AE38EB4" w14:textId="77777777" w:rsidTr="008C643E">
        <w:trPr>
          <w:trHeight w:val="376"/>
          <w:jc w:val="center"/>
        </w:trPr>
        <w:tc>
          <w:tcPr>
            <w:tcW w:w="1235" w:type="pct"/>
            <w:vMerge w:val="restart"/>
            <w:shd w:val="clear" w:color="auto" w:fill="99E5DB" w:themeFill="accent1" w:themeFillTint="66"/>
            <w:vAlign w:val="center"/>
            <w:hideMark/>
          </w:tcPr>
          <w:p w14:paraId="133CEA67" w14:textId="77777777" w:rsidR="00D44BCB" w:rsidRPr="00086002" w:rsidRDefault="00D44BCB" w:rsidP="00C24553">
            <w:r w:rsidRPr="00086002">
              <w:t>Položka</w:t>
            </w:r>
          </w:p>
        </w:tc>
        <w:tc>
          <w:tcPr>
            <w:tcW w:w="1811" w:type="pct"/>
            <w:gridSpan w:val="2"/>
            <w:shd w:val="clear" w:color="auto" w:fill="99E5DB" w:themeFill="accent1" w:themeFillTint="66"/>
            <w:vAlign w:val="center"/>
            <w:hideMark/>
          </w:tcPr>
          <w:p w14:paraId="22F92173" w14:textId="77777777" w:rsidR="00D44BCB" w:rsidRPr="00086002" w:rsidRDefault="00D44BCB" w:rsidP="007F1374">
            <w:pPr>
              <w:jc w:val="center"/>
            </w:pPr>
            <w:r w:rsidRPr="00086002">
              <w:t>Spotřeba (20</w:t>
            </w:r>
            <w:r w:rsidR="00FE6EE0" w:rsidRPr="00086002">
              <w:t>17</w:t>
            </w:r>
            <w:r w:rsidRPr="00086002">
              <w:t>-20</w:t>
            </w:r>
            <w:r w:rsidR="00FE6EE0" w:rsidRPr="00086002">
              <w:t>19</w:t>
            </w:r>
            <w:r w:rsidRPr="00086002">
              <w:t>)</w:t>
            </w:r>
          </w:p>
        </w:tc>
        <w:tc>
          <w:tcPr>
            <w:tcW w:w="1954" w:type="pct"/>
            <w:gridSpan w:val="2"/>
            <w:shd w:val="clear" w:color="auto" w:fill="99E5DB" w:themeFill="accent1" w:themeFillTint="66"/>
            <w:vAlign w:val="center"/>
            <w:hideMark/>
          </w:tcPr>
          <w:p w14:paraId="4A84FCD0" w14:textId="77777777" w:rsidR="00D44BCB" w:rsidRPr="00086002" w:rsidRDefault="00D44BCB" w:rsidP="007F1374">
            <w:pPr>
              <w:jc w:val="center"/>
            </w:pPr>
            <w:r w:rsidRPr="00086002">
              <w:t>Náklady (20</w:t>
            </w:r>
            <w:r w:rsidR="00FE6EE0" w:rsidRPr="00086002">
              <w:t>17</w:t>
            </w:r>
            <w:r w:rsidRPr="00086002">
              <w:t>-20</w:t>
            </w:r>
            <w:r w:rsidR="00FE6EE0" w:rsidRPr="00086002">
              <w:t>19</w:t>
            </w:r>
            <w:r w:rsidRPr="00086002">
              <w:t>)</w:t>
            </w:r>
          </w:p>
        </w:tc>
      </w:tr>
      <w:tr w:rsidR="00D44BCB" w:rsidRPr="008C643E" w14:paraId="5F0C745A" w14:textId="77777777" w:rsidTr="008B43AE">
        <w:trPr>
          <w:trHeight w:val="412"/>
          <w:jc w:val="center"/>
        </w:trPr>
        <w:tc>
          <w:tcPr>
            <w:tcW w:w="1235" w:type="pct"/>
            <w:vMerge/>
            <w:tcBorders>
              <w:bottom w:val="single" w:sz="4" w:space="0" w:color="auto"/>
            </w:tcBorders>
            <w:shd w:val="clear" w:color="auto" w:fill="99E5DB" w:themeFill="accent1" w:themeFillTint="66"/>
            <w:vAlign w:val="center"/>
            <w:hideMark/>
          </w:tcPr>
          <w:p w14:paraId="36E672BF" w14:textId="77777777" w:rsidR="00D44BCB" w:rsidRPr="00086002" w:rsidRDefault="00D44BCB" w:rsidP="00C24553"/>
        </w:tc>
        <w:tc>
          <w:tcPr>
            <w:tcW w:w="944" w:type="pct"/>
            <w:tcBorders>
              <w:bottom w:val="single" w:sz="4" w:space="0" w:color="auto"/>
            </w:tcBorders>
            <w:shd w:val="clear" w:color="auto" w:fill="99E5DB" w:themeFill="accent1" w:themeFillTint="66"/>
            <w:vAlign w:val="center"/>
            <w:hideMark/>
          </w:tcPr>
          <w:p w14:paraId="41CCDDD5" w14:textId="77777777" w:rsidR="00D44BCB" w:rsidRPr="00086002" w:rsidRDefault="00D44BCB" w:rsidP="007F1374">
            <w:pPr>
              <w:jc w:val="center"/>
            </w:pPr>
            <w:r w:rsidRPr="00086002">
              <w:t>Množství</w:t>
            </w:r>
          </w:p>
        </w:tc>
        <w:tc>
          <w:tcPr>
            <w:tcW w:w="867" w:type="pct"/>
            <w:tcBorders>
              <w:bottom w:val="single" w:sz="4" w:space="0" w:color="auto"/>
            </w:tcBorders>
            <w:shd w:val="clear" w:color="auto" w:fill="99E5DB" w:themeFill="accent1" w:themeFillTint="66"/>
            <w:vAlign w:val="center"/>
            <w:hideMark/>
          </w:tcPr>
          <w:p w14:paraId="6B67030D" w14:textId="77777777" w:rsidR="00D44BCB" w:rsidRPr="00086002" w:rsidRDefault="00D44BCB" w:rsidP="007F1374">
            <w:pPr>
              <w:jc w:val="center"/>
            </w:pPr>
            <w:r w:rsidRPr="00086002">
              <w:t>Jednotka</w:t>
            </w:r>
          </w:p>
        </w:tc>
        <w:tc>
          <w:tcPr>
            <w:tcW w:w="1097" w:type="pct"/>
            <w:tcBorders>
              <w:bottom w:val="single" w:sz="4" w:space="0" w:color="auto"/>
            </w:tcBorders>
            <w:shd w:val="clear" w:color="auto" w:fill="99E5DB" w:themeFill="accent1" w:themeFillTint="66"/>
            <w:vAlign w:val="center"/>
            <w:hideMark/>
          </w:tcPr>
          <w:p w14:paraId="69ECFF48" w14:textId="77777777" w:rsidR="00D44BCB" w:rsidRPr="00086002" w:rsidRDefault="00D44BCB" w:rsidP="007F1374">
            <w:pPr>
              <w:jc w:val="center"/>
            </w:pPr>
            <w:r w:rsidRPr="00086002">
              <w:t>Kč bez DPH</w:t>
            </w:r>
          </w:p>
        </w:tc>
        <w:tc>
          <w:tcPr>
            <w:tcW w:w="857" w:type="pct"/>
            <w:tcBorders>
              <w:bottom w:val="single" w:sz="4" w:space="0" w:color="auto"/>
            </w:tcBorders>
            <w:shd w:val="clear" w:color="auto" w:fill="99E5DB" w:themeFill="accent1" w:themeFillTint="66"/>
            <w:vAlign w:val="center"/>
            <w:hideMark/>
          </w:tcPr>
          <w:p w14:paraId="440A6D35" w14:textId="77777777" w:rsidR="00D44BCB" w:rsidRPr="00086002" w:rsidRDefault="00D44BCB" w:rsidP="007F1374">
            <w:pPr>
              <w:jc w:val="center"/>
            </w:pPr>
            <w:r w:rsidRPr="00086002">
              <w:t>Kč s DPH</w:t>
            </w:r>
          </w:p>
        </w:tc>
      </w:tr>
      <w:tr w:rsidR="008B43AE" w:rsidRPr="008C643E" w14:paraId="0103D084" w14:textId="77777777" w:rsidTr="008B43AE">
        <w:trPr>
          <w:trHeight w:val="454"/>
          <w:jc w:val="center"/>
        </w:trPr>
        <w:tc>
          <w:tcPr>
            <w:tcW w:w="1235" w:type="pct"/>
            <w:tcBorders>
              <w:bottom w:val="nil"/>
            </w:tcBorders>
            <w:shd w:val="clear" w:color="auto" w:fill="auto"/>
            <w:vAlign w:val="center"/>
            <w:hideMark/>
          </w:tcPr>
          <w:p w14:paraId="7BD88253" w14:textId="77777777" w:rsidR="008B43AE" w:rsidRPr="00086002" w:rsidRDefault="008B43AE" w:rsidP="007F1374">
            <w:pPr>
              <w:jc w:val="left"/>
            </w:pPr>
            <w:r w:rsidRPr="00086002">
              <w:t>Elektřina</w:t>
            </w:r>
          </w:p>
        </w:tc>
        <w:tc>
          <w:tcPr>
            <w:tcW w:w="944" w:type="pct"/>
            <w:tcBorders>
              <w:bottom w:val="nil"/>
            </w:tcBorders>
            <w:shd w:val="clear" w:color="auto" w:fill="auto"/>
            <w:vAlign w:val="center"/>
          </w:tcPr>
          <w:p w14:paraId="3C0C9DFE" w14:textId="77777777" w:rsidR="008B43AE" w:rsidRPr="00086002" w:rsidRDefault="008B43AE" w:rsidP="007F1374">
            <w:pPr>
              <w:jc w:val="right"/>
            </w:pPr>
            <w:r w:rsidRPr="00086002">
              <w:t>5 907</w:t>
            </w:r>
          </w:p>
        </w:tc>
        <w:tc>
          <w:tcPr>
            <w:tcW w:w="867" w:type="pct"/>
            <w:tcBorders>
              <w:bottom w:val="nil"/>
            </w:tcBorders>
            <w:shd w:val="clear" w:color="auto" w:fill="auto"/>
            <w:vAlign w:val="center"/>
          </w:tcPr>
          <w:p w14:paraId="4B15EC38" w14:textId="77777777" w:rsidR="008B43AE" w:rsidRPr="00086002" w:rsidRDefault="008B43AE" w:rsidP="00C24553">
            <w:r w:rsidRPr="00086002">
              <w:t>MWh</w:t>
            </w:r>
          </w:p>
        </w:tc>
        <w:tc>
          <w:tcPr>
            <w:tcW w:w="1097" w:type="pct"/>
            <w:tcBorders>
              <w:bottom w:val="nil"/>
            </w:tcBorders>
            <w:shd w:val="clear" w:color="auto" w:fill="auto"/>
            <w:vAlign w:val="center"/>
          </w:tcPr>
          <w:p w14:paraId="2313FD1B" w14:textId="77777777" w:rsidR="008B43AE" w:rsidRPr="00086002" w:rsidRDefault="008B43AE" w:rsidP="0007396C">
            <w:pPr>
              <w:jc w:val="right"/>
            </w:pPr>
            <w:r w:rsidRPr="00086002">
              <w:t>10 875 725</w:t>
            </w:r>
          </w:p>
        </w:tc>
        <w:tc>
          <w:tcPr>
            <w:tcW w:w="857" w:type="pct"/>
            <w:tcBorders>
              <w:bottom w:val="nil"/>
            </w:tcBorders>
            <w:shd w:val="clear" w:color="auto" w:fill="auto"/>
            <w:vAlign w:val="center"/>
          </w:tcPr>
          <w:p w14:paraId="50E1C9B4" w14:textId="77777777" w:rsidR="008B43AE" w:rsidRPr="00086002" w:rsidRDefault="008B43AE" w:rsidP="0007396C">
            <w:pPr>
              <w:jc w:val="right"/>
            </w:pPr>
            <w:r w:rsidRPr="00086002">
              <w:t>13 159 627</w:t>
            </w:r>
          </w:p>
        </w:tc>
      </w:tr>
      <w:tr w:rsidR="008B43AE" w:rsidRPr="008C643E" w14:paraId="7472DD38" w14:textId="77777777" w:rsidTr="00FE6EE0">
        <w:trPr>
          <w:trHeight w:val="20"/>
          <w:jc w:val="center"/>
        </w:trPr>
        <w:tc>
          <w:tcPr>
            <w:tcW w:w="1235" w:type="pct"/>
            <w:tcBorders>
              <w:top w:val="nil"/>
              <w:bottom w:val="nil"/>
            </w:tcBorders>
            <w:shd w:val="clear" w:color="auto" w:fill="auto"/>
            <w:vAlign w:val="center"/>
          </w:tcPr>
          <w:p w14:paraId="0A630E6E" w14:textId="77777777" w:rsidR="008B43AE" w:rsidRPr="00086002" w:rsidRDefault="008B43AE" w:rsidP="007F1374">
            <w:pPr>
              <w:jc w:val="left"/>
              <w:rPr>
                <w:i/>
                <w:iCs/>
              </w:rPr>
            </w:pPr>
            <w:r w:rsidRPr="00086002">
              <w:t xml:space="preserve">Zemní plyn </w:t>
            </w:r>
            <w:r w:rsidRPr="00086002">
              <w:br/>
              <w:t>(spalné teplo)</w:t>
            </w:r>
          </w:p>
        </w:tc>
        <w:tc>
          <w:tcPr>
            <w:tcW w:w="944" w:type="pct"/>
            <w:tcBorders>
              <w:top w:val="nil"/>
              <w:bottom w:val="nil"/>
            </w:tcBorders>
            <w:shd w:val="clear" w:color="auto" w:fill="auto"/>
            <w:vAlign w:val="center"/>
          </w:tcPr>
          <w:p w14:paraId="152D4777" w14:textId="77777777" w:rsidR="008B43AE" w:rsidRPr="00086002" w:rsidRDefault="008B43AE" w:rsidP="007F1374">
            <w:pPr>
              <w:jc w:val="right"/>
              <w:rPr>
                <w:i/>
                <w:iCs/>
              </w:rPr>
            </w:pPr>
            <w:r w:rsidRPr="00086002">
              <w:t>5 194</w:t>
            </w:r>
          </w:p>
        </w:tc>
        <w:tc>
          <w:tcPr>
            <w:tcW w:w="867" w:type="pct"/>
            <w:tcBorders>
              <w:top w:val="nil"/>
              <w:bottom w:val="nil"/>
            </w:tcBorders>
            <w:shd w:val="clear" w:color="auto" w:fill="auto"/>
            <w:vAlign w:val="center"/>
          </w:tcPr>
          <w:p w14:paraId="051B535F" w14:textId="77777777" w:rsidR="008B43AE" w:rsidRPr="00086002" w:rsidRDefault="008B43AE" w:rsidP="00C24553">
            <w:pPr>
              <w:rPr>
                <w:i/>
                <w:iCs/>
              </w:rPr>
            </w:pPr>
            <w:r w:rsidRPr="00086002">
              <w:t>MWh</w:t>
            </w:r>
          </w:p>
        </w:tc>
        <w:tc>
          <w:tcPr>
            <w:tcW w:w="1097" w:type="pct"/>
            <w:tcBorders>
              <w:top w:val="nil"/>
              <w:bottom w:val="nil"/>
            </w:tcBorders>
            <w:shd w:val="clear" w:color="auto" w:fill="auto"/>
            <w:vAlign w:val="center"/>
          </w:tcPr>
          <w:p w14:paraId="045A2903" w14:textId="77777777" w:rsidR="008B43AE" w:rsidRPr="00086002" w:rsidRDefault="008B43AE" w:rsidP="0007396C">
            <w:pPr>
              <w:jc w:val="right"/>
              <w:rPr>
                <w:i/>
                <w:iCs/>
              </w:rPr>
            </w:pPr>
            <w:r w:rsidRPr="00086002">
              <w:t>4 130 906</w:t>
            </w:r>
          </w:p>
        </w:tc>
        <w:tc>
          <w:tcPr>
            <w:tcW w:w="857" w:type="pct"/>
            <w:tcBorders>
              <w:top w:val="nil"/>
              <w:bottom w:val="nil"/>
            </w:tcBorders>
            <w:shd w:val="clear" w:color="auto" w:fill="auto"/>
            <w:vAlign w:val="center"/>
          </w:tcPr>
          <w:p w14:paraId="11E40A7B" w14:textId="77777777" w:rsidR="008B43AE" w:rsidRPr="00086002" w:rsidRDefault="008B43AE" w:rsidP="0007396C">
            <w:pPr>
              <w:jc w:val="right"/>
              <w:rPr>
                <w:i/>
                <w:iCs/>
              </w:rPr>
            </w:pPr>
            <w:r w:rsidRPr="00086002">
              <w:t>4 998 396</w:t>
            </w:r>
          </w:p>
        </w:tc>
      </w:tr>
      <w:tr w:rsidR="008B43AE" w:rsidRPr="008C643E" w14:paraId="3F91272C" w14:textId="77777777" w:rsidTr="00FE6EE0">
        <w:trPr>
          <w:trHeight w:val="20"/>
          <w:jc w:val="center"/>
        </w:trPr>
        <w:tc>
          <w:tcPr>
            <w:tcW w:w="1235" w:type="pct"/>
            <w:tcBorders>
              <w:top w:val="nil"/>
              <w:bottom w:val="single" w:sz="4" w:space="0" w:color="auto"/>
            </w:tcBorders>
            <w:shd w:val="clear" w:color="auto" w:fill="auto"/>
            <w:vAlign w:val="center"/>
          </w:tcPr>
          <w:p w14:paraId="759DAF4E" w14:textId="77777777" w:rsidR="008B43AE" w:rsidRPr="00086002" w:rsidRDefault="008B43AE" w:rsidP="007F1374">
            <w:pPr>
              <w:jc w:val="left"/>
              <w:rPr>
                <w:i/>
                <w:iCs/>
              </w:rPr>
            </w:pPr>
            <w:r w:rsidRPr="00086002">
              <w:t>Pitná voda</w:t>
            </w:r>
          </w:p>
        </w:tc>
        <w:tc>
          <w:tcPr>
            <w:tcW w:w="944" w:type="pct"/>
            <w:tcBorders>
              <w:top w:val="nil"/>
              <w:bottom w:val="single" w:sz="4" w:space="0" w:color="auto"/>
            </w:tcBorders>
            <w:shd w:val="clear" w:color="auto" w:fill="auto"/>
            <w:vAlign w:val="center"/>
          </w:tcPr>
          <w:p w14:paraId="3D5B329B" w14:textId="77777777" w:rsidR="008B43AE" w:rsidRPr="00086002" w:rsidRDefault="008B43AE" w:rsidP="007F1374">
            <w:pPr>
              <w:jc w:val="right"/>
              <w:rPr>
                <w:i/>
                <w:iCs/>
              </w:rPr>
            </w:pPr>
            <w:r w:rsidRPr="00086002">
              <w:t>13 661</w:t>
            </w:r>
          </w:p>
        </w:tc>
        <w:tc>
          <w:tcPr>
            <w:tcW w:w="867" w:type="pct"/>
            <w:tcBorders>
              <w:top w:val="nil"/>
              <w:bottom w:val="single" w:sz="4" w:space="0" w:color="auto"/>
            </w:tcBorders>
            <w:shd w:val="clear" w:color="auto" w:fill="auto"/>
            <w:vAlign w:val="center"/>
          </w:tcPr>
          <w:p w14:paraId="6EB1341B" w14:textId="77777777" w:rsidR="008B43AE" w:rsidRPr="00086002" w:rsidRDefault="008B43AE" w:rsidP="00C24553">
            <w:pPr>
              <w:rPr>
                <w:i/>
                <w:iCs/>
              </w:rPr>
            </w:pPr>
            <w:r w:rsidRPr="00086002">
              <w:t>m</w:t>
            </w:r>
            <w:r w:rsidRPr="00086002">
              <w:rPr>
                <w:vertAlign w:val="superscript"/>
              </w:rPr>
              <w:t>3</w:t>
            </w:r>
          </w:p>
        </w:tc>
        <w:tc>
          <w:tcPr>
            <w:tcW w:w="1097" w:type="pct"/>
            <w:tcBorders>
              <w:top w:val="nil"/>
              <w:bottom w:val="single" w:sz="4" w:space="0" w:color="auto"/>
            </w:tcBorders>
            <w:shd w:val="clear" w:color="auto" w:fill="auto"/>
            <w:vAlign w:val="center"/>
          </w:tcPr>
          <w:p w14:paraId="1F28DACF" w14:textId="77777777" w:rsidR="008B43AE" w:rsidRPr="00086002" w:rsidRDefault="008B43AE" w:rsidP="0007396C">
            <w:pPr>
              <w:jc w:val="right"/>
              <w:rPr>
                <w:i/>
                <w:iCs/>
              </w:rPr>
            </w:pPr>
            <w:r w:rsidRPr="00086002">
              <w:t>1 371 848</w:t>
            </w:r>
          </w:p>
        </w:tc>
        <w:tc>
          <w:tcPr>
            <w:tcW w:w="857" w:type="pct"/>
            <w:tcBorders>
              <w:top w:val="nil"/>
              <w:bottom w:val="single" w:sz="4" w:space="0" w:color="auto"/>
            </w:tcBorders>
            <w:shd w:val="clear" w:color="auto" w:fill="auto"/>
            <w:vAlign w:val="center"/>
          </w:tcPr>
          <w:p w14:paraId="7D5EF95C" w14:textId="77777777" w:rsidR="008B43AE" w:rsidRPr="00086002" w:rsidRDefault="008B43AE" w:rsidP="0007396C">
            <w:pPr>
              <w:jc w:val="right"/>
              <w:rPr>
                <w:i/>
                <w:iCs/>
              </w:rPr>
            </w:pPr>
            <w:r w:rsidRPr="00086002">
              <w:t>1 659 936</w:t>
            </w:r>
          </w:p>
        </w:tc>
      </w:tr>
    </w:tbl>
    <w:p w14:paraId="3E989A6D" w14:textId="77777777" w:rsidR="00B54979" w:rsidRDefault="00B54979" w:rsidP="00C24553"/>
    <w:p w14:paraId="7F692076" w14:textId="77777777" w:rsidR="00D44BCB" w:rsidRPr="00FE6EE0" w:rsidRDefault="00086002" w:rsidP="005531FE">
      <w:pPr>
        <w:pStyle w:val="TableSource"/>
      </w:pPr>
      <w:r w:rsidRPr="00086002">
        <w:t>Spotřeby elektřiny ve výchozím období v členění na jednotlivé roky a měsíce</w:t>
      </w:r>
    </w:p>
    <w:tbl>
      <w:tblPr>
        <w:tblStyle w:val="TableNormal"/>
        <w:tblW w:w="908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67"/>
        <w:gridCol w:w="1754"/>
        <w:gridCol w:w="1754"/>
        <w:gridCol w:w="1754"/>
        <w:gridCol w:w="1754"/>
      </w:tblGrid>
      <w:tr w:rsidR="00D44BCB" w:rsidRPr="008C643E" w14:paraId="7151B1D2" w14:textId="77777777" w:rsidTr="008C643E">
        <w:trPr>
          <w:trHeight w:val="321"/>
          <w:jc w:val="center"/>
        </w:trPr>
        <w:tc>
          <w:tcPr>
            <w:tcW w:w="2067" w:type="dxa"/>
            <w:vMerge w:val="restart"/>
            <w:tcBorders>
              <w:top w:val="single" w:sz="4" w:space="0" w:color="000000"/>
              <w:right w:val="single" w:sz="4" w:space="0" w:color="000000"/>
            </w:tcBorders>
            <w:shd w:val="clear" w:color="auto" w:fill="99E5DB" w:themeFill="accent1" w:themeFillTint="66"/>
            <w:vAlign w:val="center"/>
          </w:tcPr>
          <w:p w14:paraId="7F0F3909" w14:textId="77777777" w:rsidR="00D44BCB" w:rsidRPr="00086002" w:rsidRDefault="00D44BCB" w:rsidP="0007396C">
            <w:pPr>
              <w:rPr>
                <w:lang w:val="cs-CZ" w:eastAsia="cs-CZ"/>
              </w:rPr>
            </w:pPr>
            <w:r w:rsidRPr="00086002">
              <w:rPr>
                <w:lang w:val="cs-CZ" w:eastAsia="cs-CZ"/>
              </w:rPr>
              <w:t xml:space="preserve"> Měsíc</w:t>
            </w:r>
          </w:p>
        </w:tc>
        <w:tc>
          <w:tcPr>
            <w:tcW w:w="1754" w:type="dxa"/>
            <w:tcBorders>
              <w:top w:val="single" w:sz="4" w:space="0" w:color="000000"/>
              <w:right w:val="single" w:sz="4" w:space="0" w:color="000000"/>
            </w:tcBorders>
            <w:shd w:val="clear" w:color="auto" w:fill="99E5DB" w:themeFill="accent1" w:themeFillTint="66"/>
          </w:tcPr>
          <w:p w14:paraId="060C1D50" w14:textId="77777777" w:rsidR="00D44BCB" w:rsidRPr="00086002" w:rsidRDefault="00D44BCB" w:rsidP="00E303A8">
            <w:pPr>
              <w:jc w:val="center"/>
              <w:rPr>
                <w:lang w:val="cs-CZ" w:eastAsia="cs-CZ"/>
              </w:rPr>
            </w:pPr>
            <w:r w:rsidRPr="00086002">
              <w:rPr>
                <w:lang w:val="cs-CZ" w:eastAsia="cs-CZ"/>
              </w:rPr>
              <w:t>2</w:t>
            </w:r>
            <w:r w:rsidR="00FE6EE0" w:rsidRPr="00086002">
              <w:rPr>
                <w:lang w:val="cs-CZ" w:eastAsia="cs-CZ"/>
              </w:rPr>
              <w:t>017</w:t>
            </w:r>
          </w:p>
        </w:tc>
        <w:tc>
          <w:tcPr>
            <w:tcW w:w="1754" w:type="dxa"/>
            <w:tcBorders>
              <w:top w:val="single" w:sz="4" w:space="0" w:color="000000"/>
              <w:left w:val="single" w:sz="4" w:space="0" w:color="000000"/>
            </w:tcBorders>
            <w:shd w:val="clear" w:color="auto" w:fill="99E5DB" w:themeFill="accent1" w:themeFillTint="66"/>
          </w:tcPr>
          <w:p w14:paraId="19CD301A" w14:textId="77777777" w:rsidR="00D44BCB" w:rsidRPr="00086002" w:rsidRDefault="00D44BCB" w:rsidP="00E303A8">
            <w:pPr>
              <w:jc w:val="center"/>
              <w:rPr>
                <w:lang w:val="cs-CZ" w:eastAsia="cs-CZ"/>
              </w:rPr>
            </w:pPr>
            <w:r w:rsidRPr="00086002">
              <w:rPr>
                <w:lang w:val="cs-CZ" w:eastAsia="cs-CZ"/>
              </w:rPr>
              <w:t>20</w:t>
            </w:r>
            <w:r w:rsidR="00FE6EE0" w:rsidRPr="00086002">
              <w:rPr>
                <w:lang w:val="cs-CZ" w:eastAsia="cs-CZ"/>
              </w:rPr>
              <w:t>18</w:t>
            </w:r>
          </w:p>
        </w:tc>
        <w:tc>
          <w:tcPr>
            <w:tcW w:w="1754" w:type="dxa"/>
            <w:tcBorders>
              <w:top w:val="single" w:sz="4" w:space="0" w:color="000000"/>
              <w:left w:val="single" w:sz="4" w:space="0" w:color="000000"/>
            </w:tcBorders>
            <w:shd w:val="clear" w:color="auto" w:fill="99E5DB" w:themeFill="accent1" w:themeFillTint="66"/>
          </w:tcPr>
          <w:p w14:paraId="6FBB0519" w14:textId="77777777" w:rsidR="00D44BCB" w:rsidRPr="00086002" w:rsidRDefault="00D44BCB" w:rsidP="00E303A8">
            <w:pPr>
              <w:jc w:val="center"/>
            </w:pPr>
            <w:r w:rsidRPr="00086002">
              <w:t>20</w:t>
            </w:r>
            <w:r w:rsidR="00FE6EE0" w:rsidRPr="00086002">
              <w:t>19</w:t>
            </w:r>
          </w:p>
        </w:tc>
        <w:tc>
          <w:tcPr>
            <w:tcW w:w="1754" w:type="dxa"/>
            <w:tcBorders>
              <w:top w:val="single" w:sz="4" w:space="0" w:color="000000"/>
              <w:left w:val="single" w:sz="4" w:space="0" w:color="000000"/>
            </w:tcBorders>
            <w:shd w:val="clear" w:color="auto" w:fill="99E5DB" w:themeFill="accent1" w:themeFillTint="66"/>
          </w:tcPr>
          <w:p w14:paraId="74BF7E00" w14:textId="77777777" w:rsidR="00D44BCB" w:rsidRPr="00086002" w:rsidRDefault="00D44BCB" w:rsidP="00E303A8">
            <w:pPr>
              <w:jc w:val="center"/>
            </w:pPr>
            <w:proofErr w:type="spellStart"/>
            <w:r w:rsidRPr="00086002">
              <w:t>Průměr</w:t>
            </w:r>
            <w:proofErr w:type="spellEnd"/>
            <w:r w:rsidRPr="00086002">
              <w:t xml:space="preserve"> </w:t>
            </w:r>
            <w:r w:rsidR="00FE6EE0" w:rsidRPr="00086002">
              <w:t>17</w:t>
            </w:r>
            <w:r w:rsidRPr="00086002">
              <w:t>-</w:t>
            </w:r>
            <w:r w:rsidR="00FE6EE0" w:rsidRPr="00086002">
              <w:t>19</w:t>
            </w:r>
          </w:p>
        </w:tc>
      </w:tr>
      <w:tr w:rsidR="00D44BCB" w:rsidRPr="008C643E" w14:paraId="1FD89397" w14:textId="77777777" w:rsidTr="008C643E">
        <w:trPr>
          <w:trHeight w:val="321"/>
          <w:jc w:val="center"/>
        </w:trPr>
        <w:tc>
          <w:tcPr>
            <w:tcW w:w="2067" w:type="dxa"/>
            <w:vMerge/>
            <w:tcBorders>
              <w:right w:val="single" w:sz="4" w:space="0" w:color="000000"/>
            </w:tcBorders>
            <w:shd w:val="clear" w:color="auto" w:fill="99E5DB" w:themeFill="accent1" w:themeFillTint="66"/>
          </w:tcPr>
          <w:p w14:paraId="661FADD0" w14:textId="77777777" w:rsidR="00D44BCB" w:rsidRPr="00086002" w:rsidRDefault="00D44BCB" w:rsidP="0007396C"/>
        </w:tc>
        <w:tc>
          <w:tcPr>
            <w:tcW w:w="1754" w:type="dxa"/>
            <w:tcBorders>
              <w:top w:val="single" w:sz="4" w:space="0" w:color="000000"/>
              <w:right w:val="single" w:sz="4" w:space="0" w:color="000000"/>
            </w:tcBorders>
            <w:shd w:val="clear" w:color="auto" w:fill="99E5DB" w:themeFill="accent1" w:themeFillTint="66"/>
          </w:tcPr>
          <w:p w14:paraId="685BED63" w14:textId="77777777" w:rsidR="00D44BCB" w:rsidRPr="00086002" w:rsidRDefault="00D44BCB" w:rsidP="00E303A8">
            <w:pPr>
              <w:jc w:val="center"/>
            </w:pPr>
            <w:r w:rsidRPr="00086002">
              <w:rPr>
                <w:lang w:eastAsia="cs-CZ"/>
              </w:rPr>
              <w:t>[</w:t>
            </w:r>
            <w:r w:rsidRPr="00086002">
              <w:rPr>
                <w:lang w:val="cs-CZ" w:eastAsia="cs-CZ"/>
              </w:rPr>
              <w:t>MWh]</w:t>
            </w:r>
          </w:p>
        </w:tc>
        <w:tc>
          <w:tcPr>
            <w:tcW w:w="1754" w:type="dxa"/>
            <w:tcBorders>
              <w:top w:val="single" w:sz="4" w:space="0" w:color="000000"/>
              <w:left w:val="single" w:sz="4" w:space="0" w:color="000000"/>
            </w:tcBorders>
            <w:shd w:val="clear" w:color="auto" w:fill="99E5DB" w:themeFill="accent1" w:themeFillTint="66"/>
          </w:tcPr>
          <w:p w14:paraId="29AECD3A" w14:textId="77777777" w:rsidR="00D44BCB" w:rsidRPr="00086002" w:rsidRDefault="00D44BCB" w:rsidP="00E303A8">
            <w:pPr>
              <w:jc w:val="center"/>
            </w:pPr>
            <w:r w:rsidRPr="00086002">
              <w:rPr>
                <w:lang w:eastAsia="cs-CZ"/>
              </w:rPr>
              <w:t>[</w:t>
            </w:r>
            <w:r w:rsidRPr="00086002">
              <w:rPr>
                <w:lang w:val="cs-CZ" w:eastAsia="cs-CZ"/>
              </w:rPr>
              <w:t>MWh]</w:t>
            </w:r>
          </w:p>
        </w:tc>
        <w:tc>
          <w:tcPr>
            <w:tcW w:w="1754" w:type="dxa"/>
            <w:tcBorders>
              <w:top w:val="single" w:sz="4" w:space="0" w:color="000000"/>
              <w:left w:val="single" w:sz="4" w:space="0" w:color="000000"/>
            </w:tcBorders>
            <w:shd w:val="clear" w:color="auto" w:fill="99E5DB" w:themeFill="accent1" w:themeFillTint="66"/>
          </w:tcPr>
          <w:p w14:paraId="3203F0E1" w14:textId="77777777" w:rsidR="00D44BCB" w:rsidRPr="00086002" w:rsidRDefault="00D44BCB" w:rsidP="00E303A8">
            <w:pPr>
              <w:jc w:val="center"/>
            </w:pPr>
            <w:r w:rsidRPr="00086002">
              <w:rPr>
                <w:lang w:eastAsia="cs-CZ"/>
              </w:rPr>
              <w:t>[</w:t>
            </w:r>
            <w:r w:rsidRPr="00086002">
              <w:rPr>
                <w:lang w:val="cs-CZ" w:eastAsia="cs-CZ"/>
              </w:rPr>
              <w:t>MWh]</w:t>
            </w:r>
          </w:p>
        </w:tc>
        <w:tc>
          <w:tcPr>
            <w:tcW w:w="1754" w:type="dxa"/>
            <w:tcBorders>
              <w:top w:val="single" w:sz="4" w:space="0" w:color="000000"/>
              <w:left w:val="single" w:sz="4" w:space="0" w:color="000000"/>
            </w:tcBorders>
            <w:shd w:val="clear" w:color="auto" w:fill="99E5DB" w:themeFill="accent1" w:themeFillTint="66"/>
          </w:tcPr>
          <w:p w14:paraId="5C3CB42A" w14:textId="77777777" w:rsidR="00D44BCB" w:rsidRPr="00086002" w:rsidRDefault="00D44BCB" w:rsidP="00E303A8">
            <w:pPr>
              <w:jc w:val="center"/>
            </w:pPr>
            <w:r w:rsidRPr="00086002">
              <w:rPr>
                <w:lang w:eastAsia="cs-CZ"/>
              </w:rPr>
              <w:t>[</w:t>
            </w:r>
            <w:r w:rsidRPr="00086002">
              <w:rPr>
                <w:lang w:val="cs-CZ" w:eastAsia="cs-CZ"/>
              </w:rPr>
              <w:t>MWh]</w:t>
            </w:r>
          </w:p>
        </w:tc>
      </w:tr>
      <w:tr w:rsidR="00086002" w:rsidRPr="008C643E" w14:paraId="2CB2D150" w14:textId="77777777" w:rsidTr="00FC4AE4">
        <w:trPr>
          <w:trHeight w:val="287"/>
          <w:jc w:val="center"/>
        </w:trPr>
        <w:tc>
          <w:tcPr>
            <w:tcW w:w="2067" w:type="dxa"/>
            <w:tcBorders>
              <w:bottom w:val="single" w:sz="4" w:space="0" w:color="000000"/>
              <w:right w:val="single" w:sz="4" w:space="0" w:color="000000"/>
            </w:tcBorders>
            <w:vAlign w:val="center"/>
          </w:tcPr>
          <w:p w14:paraId="52A2C3A6" w14:textId="77777777" w:rsidR="00086002" w:rsidRPr="00086002" w:rsidRDefault="00086002" w:rsidP="00E303A8">
            <w:pPr>
              <w:jc w:val="left"/>
            </w:pPr>
            <w:r w:rsidRPr="00086002">
              <w:t>Leden</w:t>
            </w:r>
          </w:p>
        </w:tc>
        <w:tc>
          <w:tcPr>
            <w:tcW w:w="1754" w:type="dxa"/>
            <w:tcBorders>
              <w:bottom w:val="single" w:sz="4" w:space="0" w:color="000000"/>
              <w:right w:val="single" w:sz="4" w:space="0" w:color="000000"/>
            </w:tcBorders>
            <w:vAlign w:val="bottom"/>
          </w:tcPr>
          <w:p w14:paraId="49388F32" w14:textId="77777777" w:rsidR="00086002" w:rsidRPr="00086002" w:rsidRDefault="00086002" w:rsidP="00E303A8">
            <w:pPr>
              <w:jc w:val="right"/>
              <w:rPr>
                <w:rFonts w:eastAsia="Times New Roman"/>
                <w:lang w:val="cs-CZ" w:eastAsia="cs-CZ"/>
              </w:rPr>
            </w:pPr>
            <w:r w:rsidRPr="00086002">
              <w:t>454</w:t>
            </w:r>
          </w:p>
        </w:tc>
        <w:tc>
          <w:tcPr>
            <w:tcW w:w="1754" w:type="dxa"/>
            <w:tcBorders>
              <w:left w:val="single" w:sz="4" w:space="0" w:color="000000"/>
              <w:bottom w:val="single" w:sz="4" w:space="0" w:color="000000"/>
            </w:tcBorders>
            <w:vAlign w:val="bottom"/>
          </w:tcPr>
          <w:p w14:paraId="19DA4D7A" w14:textId="77777777" w:rsidR="00086002" w:rsidRPr="00086002" w:rsidRDefault="00086002" w:rsidP="00E303A8">
            <w:pPr>
              <w:jc w:val="right"/>
              <w:rPr>
                <w:rFonts w:eastAsia="Times New Roman"/>
                <w:lang w:val="cs-CZ" w:eastAsia="cs-CZ"/>
              </w:rPr>
            </w:pPr>
            <w:r w:rsidRPr="00086002">
              <w:t>504</w:t>
            </w:r>
          </w:p>
        </w:tc>
        <w:tc>
          <w:tcPr>
            <w:tcW w:w="1754" w:type="dxa"/>
            <w:tcBorders>
              <w:left w:val="single" w:sz="4" w:space="0" w:color="000000"/>
              <w:bottom w:val="single" w:sz="4" w:space="0" w:color="000000"/>
            </w:tcBorders>
            <w:vAlign w:val="bottom"/>
          </w:tcPr>
          <w:p w14:paraId="66DB12C4" w14:textId="77777777" w:rsidR="00086002" w:rsidRPr="00086002" w:rsidRDefault="00086002" w:rsidP="00E303A8">
            <w:pPr>
              <w:jc w:val="right"/>
              <w:rPr>
                <w:rFonts w:eastAsia="Times New Roman"/>
                <w:lang w:val="cs-CZ" w:eastAsia="cs-CZ"/>
              </w:rPr>
            </w:pPr>
            <w:r w:rsidRPr="00086002">
              <w:t>439</w:t>
            </w:r>
          </w:p>
        </w:tc>
        <w:tc>
          <w:tcPr>
            <w:tcW w:w="1754" w:type="dxa"/>
            <w:tcBorders>
              <w:left w:val="single" w:sz="4" w:space="0" w:color="000000"/>
              <w:bottom w:val="single" w:sz="4" w:space="0" w:color="000000"/>
            </w:tcBorders>
            <w:vAlign w:val="bottom"/>
          </w:tcPr>
          <w:p w14:paraId="7D6BD40C" w14:textId="77777777" w:rsidR="00086002" w:rsidRPr="00086002" w:rsidRDefault="00086002" w:rsidP="00E303A8">
            <w:pPr>
              <w:jc w:val="right"/>
            </w:pPr>
            <w:r w:rsidRPr="00086002">
              <w:t>466</w:t>
            </w:r>
          </w:p>
        </w:tc>
      </w:tr>
      <w:tr w:rsidR="00086002" w:rsidRPr="008C643E" w14:paraId="04C42AC3" w14:textId="77777777" w:rsidTr="00FC4AE4">
        <w:trPr>
          <w:trHeight w:val="292"/>
          <w:jc w:val="center"/>
        </w:trPr>
        <w:tc>
          <w:tcPr>
            <w:tcW w:w="2067" w:type="dxa"/>
            <w:tcBorders>
              <w:top w:val="single" w:sz="4" w:space="0" w:color="000000"/>
              <w:bottom w:val="single" w:sz="4" w:space="0" w:color="000000"/>
              <w:right w:val="single" w:sz="4" w:space="0" w:color="000000"/>
            </w:tcBorders>
            <w:vAlign w:val="center"/>
          </w:tcPr>
          <w:p w14:paraId="6314B4C4" w14:textId="77777777" w:rsidR="00086002" w:rsidRPr="00086002" w:rsidRDefault="00086002" w:rsidP="00E303A8">
            <w:pPr>
              <w:jc w:val="left"/>
            </w:pPr>
            <w:proofErr w:type="spellStart"/>
            <w:r w:rsidRPr="00086002">
              <w:t>Únor</w:t>
            </w:r>
            <w:proofErr w:type="spellEnd"/>
          </w:p>
        </w:tc>
        <w:tc>
          <w:tcPr>
            <w:tcW w:w="1754" w:type="dxa"/>
            <w:tcBorders>
              <w:top w:val="single" w:sz="4" w:space="0" w:color="000000"/>
              <w:bottom w:val="single" w:sz="4" w:space="0" w:color="000000"/>
              <w:right w:val="single" w:sz="4" w:space="0" w:color="000000"/>
            </w:tcBorders>
            <w:vAlign w:val="bottom"/>
          </w:tcPr>
          <w:p w14:paraId="2C67A0B7" w14:textId="77777777" w:rsidR="00086002" w:rsidRPr="00086002" w:rsidRDefault="00086002" w:rsidP="00E303A8">
            <w:pPr>
              <w:jc w:val="right"/>
              <w:rPr>
                <w:rFonts w:eastAsia="Times New Roman"/>
                <w:lang w:val="cs-CZ" w:eastAsia="cs-CZ"/>
              </w:rPr>
            </w:pPr>
            <w:r w:rsidRPr="00086002">
              <w:t>408</w:t>
            </w:r>
          </w:p>
        </w:tc>
        <w:tc>
          <w:tcPr>
            <w:tcW w:w="1754" w:type="dxa"/>
            <w:tcBorders>
              <w:top w:val="single" w:sz="4" w:space="0" w:color="000000"/>
              <w:left w:val="single" w:sz="4" w:space="0" w:color="000000"/>
              <w:bottom w:val="single" w:sz="4" w:space="0" w:color="000000"/>
            </w:tcBorders>
            <w:vAlign w:val="bottom"/>
          </w:tcPr>
          <w:p w14:paraId="1E8D5A55" w14:textId="77777777" w:rsidR="00086002" w:rsidRPr="00086002" w:rsidRDefault="00086002" w:rsidP="00E303A8">
            <w:pPr>
              <w:jc w:val="right"/>
              <w:rPr>
                <w:rFonts w:eastAsia="Times New Roman"/>
                <w:lang w:val="cs-CZ" w:eastAsia="cs-CZ"/>
              </w:rPr>
            </w:pPr>
            <w:r w:rsidRPr="00086002">
              <w:t>464</w:t>
            </w:r>
          </w:p>
        </w:tc>
        <w:tc>
          <w:tcPr>
            <w:tcW w:w="1754" w:type="dxa"/>
            <w:tcBorders>
              <w:top w:val="single" w:sz="4" w:space="0" w:color="000000"/>
              <w:left w:val="single" w:sz="4" w:space="0" w:color="000000"/>
              <w:bottom w:val="single" w:sz="4" w:space="0" w:color="000000"/>
            </w:tcBorders>
            <w:vAlign w:val="bottom"/>
          </w:tcPr>
          <w:p w14:paraId="2FCF3E28" w14:textId="77777777" w:rsidR="00086002" w:rsidRPr="00086002" w:rsidRDefault="00086002" w:rsidP="00E303A8">
            <w:pPr>
              <w:jc w:val="right"/>
              <w:rPr>
                <w:rFonts w:eastAsia="Times New Roman"/>
                <w:lang w:val="cs-CZ" w:eastAsia="cs-CZ"/>
              </w:rPr>
            </w:pPr>
            <w:r w:rsidRPr="00086002">
              <w:t>397</w:t>
            </w:r>
          </w:p>
        </w:tc>
        <w:tc>
          <w:tcPr>
            <w:tcW w:w="1754" w:type="dxa"/>
            <w:tcBorders>
              <w:top w:val="single" w:sz="4" w:space="0" w:color="000000"/>
              <w:left w:val="single" w:sz="4" w:space="0" w:color="000000"/>
              <w:bottom w:val="single" w:sz="4" w:space="0" w:color="000000"/>
            </w:tcBorders>
            <w:vAlign w:val="bottom"/>
          </w:tcPr>
          <w:p w14:paraId="3C903EC0" w14:textId="77777777" w:rsidR="00086002" w:rsidRPr="00086002" w:rsidRDefault="00086002" w:rsidP="00E303A8">
            <w:pPr>
              <w:jc w:val="right"/>
            </w:pPr>
            <w:r w:rsidRPr="00086002">
              <w:t>423</w:t>
            </w:r>
          </w:p>
        </w:tc>
      </w:tr>
      <w:tr w:rsidR="00086002" w:rsidRPr="008C643E" w14:paraId="1028CF0F" w14:textId="77777777" w:rsidTr="00FC4AE4">
        <w:trPr>
          <w:trHeight w:val="287"/>
          <w:jc w:val="center"/>
        </w:trPr>
        <w:tc>
          <w:tcPr>
            <w:tcW w:w="2067" w:type="dxa"/>
            <w:tcBorders>
              <w:top w:val="single" w:sz="4" w:space="0" w:color="000000"/>
              <w:bottom w:val="single" w:sz="4" w:space="0" w:color="000000"/>
              <w:right w:val="single" w:sz="4" w:space="0" w:color="000000"/>
            </w:tcBorders>
            <w:vAlign w:val="center"/>
          </w:tcPr>
          <w:p w14:paraId="74A93A9A" w14:textId="77777777" w:rsidR="00086002" w:rsidRPr="00086002" w:rsidRDefault="00086002" w:rsidP="00E303A8">
            <w:pPr>
              <w:jc w:val="left"/>
            </w:pPr>
            <w:proofErr w:type="spellStart"/>
            <w:r w:rsidRPr="00086002">
              <w:t>Březen</w:t>
            </w:r>
            <w:proofErr w:type="spellEnd"/>
          </w:p>
        </w:tc>
        <w:tc>
          <w:tcPr>
            <w:tcW w:w="1754" w:type="dxa"/>
            <w:tcBorders>
              <w:top w:val="single" w:sz="4" w:space="0" w:color="000000"/>
              <w:bottom w:val="single" w:sz="4" w:space="0" w:color="000000"/>
              <w:right w:val="single" w:sz="4" w:space="0" w:color="000000"/>
            </w:tcBorders>
            <w:vAlign w:val="bottom"/>
          </w:tcPr>
          <w:p w14:paraId="1B3A15E4" w14:textId="77777777" w:rsidR="00086002" w:rsidRPr="00086002" w:rsidRDefault="00086002" w:rsidP="00E303A8">
            <w:pPr>
              <w:jc w:val="right"/>
              <w:rPr>
                <w:rFonts w:eastAsia="Times New Roman"/>
                <w:lang w:val="cs-CZ" w:eastAsia="cs-CZ"/>
              </w:rPr>
            </w:pPr>
            <w:r w:rsidRPr="00086002">
              <w:t>515</w:t>
            </w:r>
          </w:p>
        </w:tc>
        <w:tc>
          <w:tcPr>
            <w:tcW w:w="1754" w:type="dxa"/>
            <w:tcBorders>
              <w:top w:val="single" w:sz="4" w:space="0" w:color="000000"/>
              <w:left w:val="single" w:sz="4" w:space="0" w:color="000000"/>
              <w:bottom w:val="single" w:sz="4" w:space="0" w:color="000000"/>
            </w:tcBorders>
            <w:vAlign w:val="bottom"/>
          </w:tcPr>
          <w:p w14:paraId="1E668DB1" w14:textId="77777777" w:rsidR="00086002" w:rsidRPr="00086002" w:rsidRDefault="00086002" w:rsidP="00E303A8">
            <w:pPr>
              <w:jc w:val="right"/>
              <w:rPr>
                <w:rFonts w:eastAsia="Times New Roman"/>
                <w:lang w:val="cs-CZ" w:eastAsia="cs-CZ"/>
              </w:rPr>
            </w:pPr>
            <w:r w:rsidRPr="00086002">
              <w:t>447</w:t>
            </w:r>
          </w:p>
        </w:tc>
        <w:tc>
          <w:tcPr>
            <w:tcW w:w="1754" w:type="dxa"/>
            <w:tcBorders>
              <w:top w:val="single" w:sz="4" w:space="0" w:color="000000"/>
              <w:left w:val="single" w:sz="4" w:space="0" w:color="000000"/>
              <w:bottom w:val="single" w:sz="4" w:space="0" w:color="000000"/>
            </w:tcBorders>
            <w:vAlign w:val="bottom"/>
          </w:tcPr>
          <w:p w14:paraId="5F568C2D" w14:textId="77777777" w:rsidR="00086002" w:rsidRPr="00086002" w:rsidRDefault="00086002" w:rsidP="00E303A8">
            <w:pPr>
              <w:jc w:val="right"/>
              <w:rPr>
                <w:rFonts w:eastAsia="Times New Roman"/>
                <w:lang w:val="cs-CZ" w:eastAsia="cs-CZ"/>
              </w:rPr>
            </w:pPr>
            <w:r w:rsidRPr="00086002">
              <w:t>496</w:t>
            </w:r>
          </w:p>
        </w:tc>
        <w:tc>
          <w:tcPr>
            <w:tcW w:w="1754" w:type="dxa"/>
            <w:tcBorders>
              <w:top w:val="single" w:sz="4" w:space="0" w:color="000000"/>
              <w:left w:val="single" w:sz="4" w:space="0" w:color="000000"/>
              <w:bottom w:val="single" w:sz="4" w:space="0" w:color="000000"/>
            </w:tcBorders>
            <w:vAlign w:val="bottom"/>
          </w:tcPr>
          <w:p w14:paraId="164C8220" w14:textId="77777777" w:rsidR="00086002" w:rsidRPr="00086002" w:rsidRDefault="00086002" w:rsidP="00E303A8">
            <w:pPr>
              <w:jc w:val="right"/>
            </w:pPr>
            <w:r w:rsidRPr="00086002">
              <w:t>486</w:t>
            </w:r>
          </w:p>
        </w:tc>
      </w:tr>
      <w:tr w:rsidR="00086002" w:rsidRPr="008C643E" w14:paraId="1774290B" w14:textId="77777777" w:rsidTr="00FC4AE4">
        <w:trPr>
          <w:trHeight w:val="292"/>
          <w:jc w:val="center"/>
        </w:trPr>
        <w:tc>
          <w:tcPr>
            <w:tcW w:w="2067" w:type="dxa"/>
            <w:tcBorders>
              <w:top w:val="single" w:sz="4" w:space="0" w:color="000000"/>
              <w:bottom w:val="single" w:sz="4" w:space="0" w:color="000000"/>
              <w:right w:val="single" w:sz="4" w:space="0" w:color="000000"/>
            </w:tcBorders>
            <w:vAlign w:val="center"/>
          </w:tcPr>
          <w:p w14:paraId="089C263A" w14:textId="77777777" w:rsidR="00086002" w:rsidRPr="00086002" w:rsidRDefault="00086002" w:rsidP="00E303A8">
            <w:pPr>
              <w:jc w:val="left"/>
            </w:pPr>
            <w:r w:rsidRPr="00086002">
              <w:t>Duben</w:t>
            </w:r>
          </w:p>
        </w:tc>
        <w:tc>
          <w:tcPr>
            <w:tcW w:w="1754" w:type="dxa"/>
            <w:tcBorders>
              <w:top w:val="single" w:sz="4" w:space="0" w:color="000000"/>
              <w:bottom w:val="single" w:sz="4" w:space="0" w:color="000000"/>
              <w:right w:val="single" w:sz="4" w:space="0" w:color="000000"/>
            </w:tcBorders>
            <w:vAlign w:val="bottom"/>
          </w:tcPr>
          <w:p w14:paraId="69734640" w14:textId="77777777" w:rsidR="00086002" w:rsidRPr="00086002" w:rsidRDefault="00086002" w:rsidP="00E303A8">
            <w:pPr>
              <w:jc w:val="right"/>
              <w:rPr>
                <w:rFonts w:eastAsia="Times New Roman"/>
                <w:lang w:val="cs-CZ" w:eastAsia="cs-CZ"/>
              </w:rPr>
            </w:pPr>
            <w:r w:rsidRPr="00086002">
              <w:t>536</w:t>
            </w:r>
          </w:p>
        </w:tc>
        <w:tc>
          <w:tcPr>
            <w:tcW w:w="1754" w:type="dxa"/>
            <w:tcBorders>
              <w:top w:val="single" w:sz="4" w:space="0" w:color="000000"/>
              <w:left w:val="single" w:sz="4" w:space="0" w:color="000000"/>
              <w:bottom w:val="single" w:sz="4" w:space="0" w:color="000000"/>
            </w:tcBorders>
            <w:vAlign w:val="bottom"/>
          </w:tcPr>
          <w:p w14:paraId="065AF486" w14:textId="77777777" w:rsidR="00086002" w:rsidRPr="00086002" w:rsidRDefault="00086002" w:rsidP="00E303A8">
            <w:pPr>
              <w:jc w:val="right"/>
              <w:rPr>
                <w:rFonts w:eastAsia="Times New Roman"/>
                <w:lang w:val="cs-CZ" w:eastAsia="cs-CZ"/>
              </w:rPr>
            </w:pPr>
            <w:r w:rsidRPr="00086002">
              <w:t>514</w:t>
            </w:r>
          </w:p>
        </w:tc>
        <w:tc>
          <w:tcPr>
            <w:tcW w:w="1754" w:type="dxa"/>
            <w:tcBorders>
              <w:top w:val="single" w:sz="4" w:space="0" w:color="000000"/>
              <w:left w:val="single" w:sz="4" w:space="0" w:color="000000"/>
              <w:bottom w:val="single" w:sz="4" w:space="0" w:color="000000"/>
            </w:tcBorders>
            <w:vAlign w:val="bottom"/>
          </w:tcPr>
          <w:p w14:paraId="6A63620A" w14:textId="77777777" w:rsidR="00086002" w:rsidRPr="00086002" w:rsidRDefault="00086002" w:rsidP="00E303A8">
            <w:pPr>
              <w:jc w:val="right"/>
              <w:rPr>
                <w:rFonts w:eastAsia="Times New Roman"/>
                <w:lang w:val="cs-CZ" w:eastAsia="cs-CZ"/>
              </w:rPr>
            </w:pPr>
            <w:r w:rsidRPr="00086002">
              <w:t>526</w:t>
            </w:r>
          </w:p>
        </w:tc>
        <w:tc>
          <w:tcPr>
            <w:tcW w:w="1754" w:type="dxa"/>
            <w:tcBorders>
              <w:top w:val="single" w:sz="4" w:space="0" w:color="000000"/>
              <w:left w:val="single" w:sz="4" w:space="0" w:color="000000"/>
              <w:bottom w:val="single" w:sz="4" w:space="0" w:color="000000"/>
            </w:tcBorders>
            <w:vAlign w:val="bottom"/>
          </w:tcPr>
          <w:p w14:paraId="01B4FDAB" w14:textId="77777777" w:rsidR="00086002" w:rsidRPr="00086002" w:rsidRDefault="00086002" w:rsidP="00E303A8">
            <w:pPr>
              <w:jc w:val="right"/>
            </w:pPr>
            <w:r w:rsidRPr="00086002">
              <w:t>525</w:t>
            </w:r>
          </w:p>
        </w:tc>
      </w:tr>
      <w:tr w:rsidR="00086002" w:rsidRPr="008C643E" w14:paraId="45A0A128" w14:textId="77777777" w:rsidTr="00FC4AE4">
        <w:trPr>
          <w:trHeight w:val="287"/>
          <w:jc w:val="center"/>
        </w:trPr>
        <w:tc>
          <w:tcPr>
            <w:tcW w:w="2067" w:type="dxa"/>
            <w:tcBorders>
              <w:top w:val="single" w:sz="4" w:space="0" w:color="000000"/>
              <w:bottom w:val="single" w:sz="4" w:space="0" w:color="000000"/>
              <w:right w:val="single" w:sz="4" w:space="0" w:color="000000"/>
            </w:tcBorders>
            <w:vAlign w:val="center"/>
          </w:tcPr>
          <w:p w14:paraId="5E574D02" w14:textId="77777777" w:rsidR="00086002" w:rsidRPr="00086002" w:rsidRDefault="00086002" w:rsidP="00E303A8">
            <w:pPr>
              <w:jc w:val="left"/>
            </w:pPr>
            <w:proofErr w:type="spellStart"/>
            <w:r w:rsidRPr="00086002">
              <w:t>Květen</w:t>
            </w:r>
            <w:proofErr w:type="spellEnd"/>
          </w:p>
        </w:tc>
        <w:tc>
          <w:tcPr>
            <w:tcW w:w="1754" w:type="dxa"/>
            <w:tcBorders>
              <w:top w:val="single" w:sz="4" w:space="0" w:color="000000"/>
              <w:bottom w:val="single" w:sz="4" w:space="0" w:color="000000"/>
              <w:right w:val="single" w:sz="4" w:space="0" w:color="000000"/>
            </w:tcBorders>
            <w:vAlign w:val="bottom"/>
          </w:tcPr>
          <w:p w14:paraId="5632378B" w14:textId="77777777" w:rsidR="00086002" w:rsidRPr="00086002" w:rsidRDefault="00086002" w:rsidP="00E303A8">
            <w:pPr>
              <w:jc w:val="right"/>
              <w:rPr>
                <w:rFonts w:eastAsia="Times New Roman"/>
                <w:lang w:val="cs-CZ" w:eastAsia="cs-CZ"/>
              </w:rPr>
            </w:pPr>
            <w:r w:rsidRPr="00086002">
              <w:t>536</w:t>
            </w:r>
          </w:p>
        </w:tc>
        <w:tc>
          <w:tcPr>
            <w:tcW w:w="1754" w:type="dxa"/>
            <w:tcBorders>
              <w:top w:val="single" w:sz="4" w:space="0" w:color="000000"/>
              <w:left w:val="single" w:sz="4" w:space="0" w:color="000000"/>
              <w:bottom w:val="single" w:sz="4" w:space="0" w:color="000000"/>
            </w:tcBorders>
            <w:vAlign w:val="bottom"/>
          </w:tcPr>
          <w:p w14:paraId="5F89A5F6" w14:textId="77777777" w:rsidR="00086002" w:rsidRPr="00086002" w:rsidRDefault="00086002" w:rsidP="00E303A8">
            <w:pPr>
              <w:jc w:val="right"/>
              <w:rPr>
                <w:rFonts w:eastAsia="Times New Roman"/>
                <w:lang w:val="cs-CZ" w:eastAsia="cs-CZ"/>
              </w:rPr>
            </w:pPr>
            <w:r w:rsidRPr="00086002">
              <w:t>538</w:t>
            </w:r>
          </w:p>
        </w:tc>
        <w:tc>
          <w:tcPr>
            <w:tcW w:w="1754" w:type="dxa"/>
            <w:tcBorders>
              <w:top w:val="single" w:sz="4" w:space="0" w:color="000000"/>
              <w:left w:val="single" w:sz="4" w:space="0" w:color="000000"/>
              <w:bottom w:val="single" w:sz="4" w:space="0" w:color="000000"/>
            </w:tcBorders>
            <w:vAlign w:val="bottom"/>
          </w:tcPr>
          <w:p w14:paraId="3EB0BFBC" w14:textId="77777777" w:rsidR="00086002" w:rsidRPr="00086002" w:rsidRDefault="00086002" w:rsidP="00E303A8">
            <w:pPr>
              <w:jc w:val="right"/>
              <w:rPr>
                <w:rFonts w:eastAsia="Times New Roman"/>
                <w:lang w:val="cs-CZ" w:eastAsia="cs-CZ"/>
              </w:rPr>
            </w:pPr>
            <w:r w:rsidRPr="00086002">
              <w:t>560</w:t>
            </w:r>
          </w:p>
        </w:tc>
        <w:tc>
          <w:tcPr>
            <w:tcW w:w="1754" w:type="dxa"/>
            <w:tcBorders>
              <w:top w:val="single" w:sz="4" w:space="0" w:color="000000"/>
              <w:left w:val="single" w:sz="4" w:space="0" w:color="000000"/>
              <w:bottom w:val="single" w:sz="4" w:space="0" w:color="000000"/>
            </w:tcBorders>
            <w:vAlign w:val="bottom"/>
          </w:tcPr>
          <w:p w14:paraId="1DB86252" w14:textId="77777777" w:rsidR="00086002" w:rsidRPr="00086002" w:rsidRDefault="00086002" w:rsidP="00E303A8">
            <w:pPr>
              <w:jc w:val="right"/>
            </w:pPr>
            <w:r w:rsidRPr="00086002">
              <w:t>545</w:t>
            </w:r>
          </w:p>
        </w:tc>
      </w:tr>
      <w:tr w:rsidR="00086002" w:rsidRPr="008C643E" w14:paraId="30702247" w14:textId="77777777" w:rsidTr="00FC4AE4">
        <w:trPr>
          <w:trHeight w:val="292"/>
          <w:jc w:val="center"/>
        </w:trPr>
        <w:tc>
          <w:tcPr>
            <w:tcW w:w="2067" w:type="dxa"/>
            <w:tcBorders>
              <w:top w:val="single" w:sz="4" w:space="0" w:color="000000"/>
              <w:bottom w:val="single" w:sz="4" w:space="0" w:color="000000"/>
              <w:right w:val="single" w:sz="4" w:space="0" w:color="000000"/>
            </w:tcBorders>
            <w:vAlign w:val="center"/>
          </w:tcPr>
          <w:p w14:paraId="3E534C4E" w14:textId="77777777" w:rsidR="00086002" w:rsidRPr="00086002" w:rsidRDefault="00086002" w:rsidP="00E303A8">
            <w:pPr>
              <w:jc w:val="left"/>
            </w:pPr>
            <w:proofErr w:type="spellStart"/>
            <w:r w:rsidRPr="00086002">
              <w:t>Červen</w:t>
            </w:r>
            <w:proofErr w:type="spellEnd"/>
          </w:p>
        </w:tc>
        <w:tc>
          <w:tcPr>
            <w:tcW w:w="1754" w:type="dxa"/>
            <w:tcBorders>
              <w:top w:val="single" w:sz="4" w:space="0" w:color="000000"/>
              <w:bottom w:val="single" w:sz="4" w:space="0" w:color="000000"/>
              <w:right w:val="single" w:sz="4" w:space="0" w:color="000000"/>
            </w:tcBorders>
            <w:vAlign w:val="bottom"/>
          </w:tcPr>
          <w:p w14:paraId="1CA31ED6" w14:textId="77777777" w:rsidR="00086002" w:rsidRPr="00086002" w:rsidRDefault="00086002" w:rsidP="00E303A8">
            <w:pPr>
              <w:jc w:val="right"/>
              <w:rPr>
                <w:rFonts w:eastAsia="Times New Roman"/>
                <w:lang w:val="cs-CZ" w:eastAsia="cs-CZ"/>
              </w:rPr>
            </w:pPr>
            <w:r w:rsidRPr="00086002">
              <w:t>516</w:t>
            </w:r>
          </w:p>
        </w:tc>
        <w:tc>
          <w:tcPr>
            <w:tcW w:w="1754" w:type="dxa"/>
            <w:tcBorders>
              <w:top w:val="single" w:sz="4" w:space="0" w:color="000000"/>
              <w:left w:val="single" w:sz="4" w:space="0" w:color="000000"/>
              <w:bottom w:val="single" w:sz="4" w:space="0" w:color="000000"/>
            </w:tcBorders>
            <w:vAlign w:val="bottom"/>
          </w:tcPr>
          <w:p w14:paraId="38E2AAB2" w14:textId="77777777" w:rsidR="00086002" w:rsidRPr="00086002" w:rsidRDefault="00086002" w:rsidP="00E303A8">
            <w:pPr>
              <w:jc w:val="right"/>
              <w:rPr>
                <w:rFonts w:eastAsia="Times New Roman"/>
                <w:lang w:val="cs-CZ" w:eastAsia="cs-CZ"/>
              </w:rPr>
            </w:pPr>
            <w:r w:rsidRPr="00086002">
              <w:t>545</w:t>
            </w:r>
          </w:p>
        </w:tc>
        <w:tc>
          <w:tcPr>
            <w:tcW w:w="1754" w:type="dxa"/>
            <w:tcBorders>
              <w:top w:val="single" w:sz="4" w:space="0" w:color="000000"/>
              <w:left w:val="single" w:sz="4" w:space="0" w:color="000000"/>
              <w:bottom w:val="single" w:sz="4" w:space="0" w:color="000000"/>
            </w:tcBorders>
            <w:vAlign w:val="bottom"/>
          </w:tcPr>
          <w:p w14:paraId="6ABB35EB" w14:textId="77777777" w:rsidR="00086002" w:rsidRPr="00086002" w:rsidRDefault="00086002" w:rsidP="00E303A8">
            <w:pPr>
              <w:jc w:val="right"/>
              <w:rPr>
                <w:rFonts w:eastAsia="Times New Roman"/>
                <w:lang w:val="cs-CZ" w:eastAsia="cs-CZ"/>
              </w:rPr>
            </w:pPr>
            <w:r w:rsidRPr="00086002">
              <w:t>586</w:t>
            </w:r>
          </w:p>
        </w:tc>
        <w:tc>
          <w:tcPr>
            <w:tcW w:w="1754" w:type="dxa"/>
            <w:tcBorders>
              <w:top w:val="single" w:sz="4" w:space="0" w:color="000000"/>
              <w:left w:val="single" w:sz="4" w:space="0" w:color="000000"/>
              <w:bottom w:val="single" w:sz="4" w:space="0" w:color="000000"/>
            </w:tcBorders>
            <w:vAlign w:val="bottom"/>
          </w:tcPr>
          <w:p w14:paraId="2B106E9C" w14:textId="77777777" w:rsidR="00086002" w:rsidRPr="00086002" w:rsidRDefault="00086002" w:rsidP="00E303A8">
            <w:pPr>
              <w:jc w:val="right"/>
            </w:pPr>
            <w:r w:rsidRPr="00086002">
              <w:t>549</w:t>
            </w:r>
          </w:p>
        </w:tc>
      </w:tr>
      <w:tr w:rsidR="00086002" w:rsidRPr="008C643E" w14:paraId="4CDA97B1" w14:textId="77777777" w:rsidTr="00FC4AE4">
        <w:trPr>
          <w:trHeight w:val="287"/>
          <w:jc w:val="center"/>
        </w:trPr>
        <w:tc>
          <w:tcPr>
            <w:tcW w:w="2067" w:type="dxa"/>
            <w:tcBorders>
              <w:top w:val="single" w:sz="4" w:space="0" w:color="000000"/>
              <w:bottom w:val="single" w:sz="4" w:space="0" w:color="000000"/>
              <w:right w:val="single" w:sz="4" w:space="0" w:color="000000"/>
            </w:tcBorders>
            <w:vAlign w:val="center"/>
          </w:tcPr>
          <w:p w14:paraId="58DFBBD5" w14:textId="77777777" w:rsidR="00086002" w:rsidRPr="00086002" w:rsidRDefault="00086002" w:rsidP="00E303A8">
            <w:pPr>
              <w:jc w:val="left"/>
            </w:pPr>
            <w:proofErr w:type="spellStart"/>
            <w:r w:rsidRPr="00086002">
              <w:t>Červenec</w:t>
            </w:r>
            <w:proofErr w:type="spellEnd"/>
          </w:p>
        </w:tc>
        <w:tc>
          <w:tcPr>
            <w:tcW w:w="1754" w:type="dxa"/>
            <w:tcBorders>
              <w:top w:val="single" w:sz="4" w:space="0" w:color="000000"/>
              <w:bottom w:val="single" w:sz="4" w:space="0" w:color="000000"/>
              <w:right w:val="single" w:sz="4" w:space="0" w:color="000000"/>
            </w:tcBorders>
            <w:vAlign w:val="bottom"/>
          </w:tcPr>
          <w:p w14:paraId="1A35C382" w14:textId="77777777" w:rsidR="00086002" w:rsidRPr="00086002" w:rsidRDefault="00086002" w:rsidP="00E303A8">
            <w:pPr>
              <w:jc w:val="right"/>
              <w:rPr>
                <w:rFonts w:eastAsia="Times New Roman"/>
                <w:lang w:val="cs-CZ" w:eastAsia="cs-CZ"/>
              </w:rPr>
            </w:pPr>
            <w:r w:rsidRPr="00086002">
              <w:t>315</w:t>
            </w:r>
          </w:p>
        </w:tc>
        <w:tc>
          <w:tcPr>
            <w:tcW w:w="1754" w:type="dxa"/>
            <w:tcBorders>
              <w:top w:val="single" w:sz="4" w:space="0" w:color="000000"/>
              <w:left w:val="single" w:sz="4" w:space="0" w:color="000000"/>
              <w:bottom w:val="single" w:sz="4" w:space="0" w:color="000000"/>
            </w:tcBorders>
            <w:vAlign w:val="bottom"/>
          </w:tcPr>
          <w:p w14:paraId="1B99FFA3" w14:textId="77777777" w:rsidR="00086002" w:rsidRPr="00086002" w:rsidRDefault="00086002" w:rsidP="00E303A8">
            <w:pPr>
              <w:jc w:val="right"/>
              <w:rPr>
                <w:rFonts w:eastAsia="Times New Roman"/>
                <w:lang w:val="cs-CZ" w:eastAsia="cs-CZ"/>
              </w:rPr>
            </w:pPr>
            <w:r w:rsidRPr="00086002">
              <w:t>380</w:t>
            </w:r>
          </w:p>
        </w:tc>
        <w:tc>
          <w:tcPr>
            <w:tcW w:w="1754" w:type="dxa"/>
            <w:tcBorders>
              <w:top w:val="single" w:sz="4" w:space="0" w:color="000000"/>
              <w:left w:val="single" w:sz="4" w:space="0" w:color="000000"/>
              <w:bottom w:val="single" w:sz="4" w:space="0" w:color="000000"/>
            </w:tcBorders>
            <w:vAlign w:val="bottom"/>
          </w:tcPr>
          <w:p w14:paraId="7DF0C689" w14:textId="77777777" w:rsidR="00086002" w:rsidRPr="00086002" w:rsidRDefault="00086002" w:rsidP="00E303A8">
            <w:pPr>
              <w:jc w:val="right"/>
              <w:rPr>
                <w:rFonts w:eastAsia="Times New Roman"/>
                <w:lang w:val="cs-CZ" w:eastAsia="cs-CZ"/>
              </w:rPr>
            </w:pPr>
            <w:r w:rsidRPr="00086002">
              <w:t>439</w:t>
            </w:r>
          </w:p>
        </w:tc>
        <w:tc>
          <w:tcPr>
            <w:tcW w:w="1754" w:type="dxa"/>
            <w:tcBorders>
              <w:top w:val="single" w:sz="4" w:space="0" w:color="000000"/>
              <w:left w:val="single" w:sz="4" w:space="0" w:color="000000"/>
              <w:bottom w:val="single" w:sz="4" w:space="0" w:color="000000"/>
            </w:tcBorders>
            <w:vAlign w:val="bottom"/>
          </w:tcPr>
          <w:p w14:paraId="18FD6A10" w14:textId="77777777" w:rsidR="00086002" w:rsidRPr="00086002" w:rsidRDefault="00086002" w:rsidP="00E303A8">
            <w:pPr>
              <w:jc w:val="right"/>
            </w:pPr>
            <w:r w:rsidRPr="00086002">
              <w:t>378</w:t>
            </w:r>
          </w:p>
        </w:tc>
      </w:tr>
      <w:tr w:rsidR="00086002" w:rsidRPr="008C643E" w14:paraId="60329B42" w14:textId="77777777" w:rsidTr="00FC4AE4">
        <w:trPr>
          <w:trHeight w:val="292"/>
          <w:jc w:val="center"/>
        </w:trPr>
        <w:tc>
          <w:tcPr>
            <w:tcW w:w="2067" w:type="dxa"/>
            <w:tcBorders>
              <w:top w:val="single" w:sz="4" w:space="0" w:color="000000"/>
              <w:bottom w:val="single" w:sz="4" w:space="0" w:color="000000"/>
              <w:right w:val="single" w:sz="4" w:space="0" w:color="000000"/>
            </w:tcBorders>
            <w:vAlign w:val="center"/>
          </w:tcPr>
          <w:p w14:paraId="78FA3DC2" w14:textId="77777777" w:rsidR="00086002" w:rsidRPr="00086002" w:rsidRDefault="00086002" w:rsidP="00E303A8">
            <w:pPr>
              <w:jc w:val="left"/>
            </w:pPr>
            <w:proofErr w:type="spellStart"/>
            <w:r w:rsidRPr="00086002">
              <w:t>Srpen</w:t>
            </w:r>
            <w:proofErr w:type="spellEnd"/>
          </w:p>
        </w:tc>
        <w:tc>
          <w:tcPr>
            <w:tcW w:w="1754" w:type="dxa"/>
            <w:tcBorders>
              <w:top w:val="single" w:sz="4" w:space="0" w:color="000000"/>
              <w:bottom w:val="single" w:sz="4" w:space="0" w:color="000000"/>
              <w:right w:val="single" w:sz="4" w:space="0" w:color="000000"/>
            </w:tcBorders>
            <w:vAlign w:val="bottom"/>
          </w:tcPr>
          <w:p w14:paraId="3320413A" w14:textId="77777777" w:rsidR="00086002" w:rsidRPr="00086002" w:rsidRDefault="00086002" w:rsidP="00E303A8">
            <w:pPr>
              <w:jc w:val="right"/>
              <w:rPr>
                <w:rFonts w:eastAsia="Times New Roman"/>
                <w:lang w:val="cs-CZ" w:eastAsia="cs-CZ"/>
              </w:rPr>
            </w:pPr>
            <w:r w:rsidRPr="00086002">
              <w:t>348</w:t>
            </w:r>
          </w:p>
        </w:tc>
        <w:tc>
          <w:tcPr>
            <w:tcW w:w="1754" w:type="dxa"/>
            <w:tcBorders>
              <w:top w:val="single" w:sz="4" w:space="0" w:color="000000"/>
              <w:left w:val="single" w:sz="4" w:space="0" w:color="000000"/>
              <w:bottom w:val="single" w:sz="4" w:space="0" w:color="000000"/>
            </w:tcBorders>
            <w:vAlign w:val="bottom"/>
          </w:tcPr>
          <w:p w14:paraId="77730A62" w14:textId="77777777" w:rsidR="00086002" w:rsidRPr="00086002" w:rsidRDefault="00086002" w:rsidP="00E303A8">
            <w:pPr>
              <w:jc w:val="right"/>
              <w:rPr>
                <w:rFonts w:eastAsia="Times New Roman"/>
                <w:lang w:val="cs-CZ" w:eastAsia="cs-CZ"/>
              </w:rPr>
            </w:pPr>
            <w:r w:rsidRPr="00086002">
              <w:t>452</w:t>
            </w:r>
          </w:p>
        </w:tc>
        <w:tc>
          <w:tcPr>
            <w:tcW w:w="1754" w:type="dxa"/>
            <w:tcBorders>
              <w:top w:val="single" w:sz="4" w:space="0" w:color="000000"/>
              <w:left w:val="single" w:sz="4" w:space="0" w:color="000000"/>
              <w:bottom w:val="single" w:sz="4" w:space="0" w:color="000000"/>
            </w:tcBorders>
            <w:vAlign w:val="bottom"/>
          </w:tcPr>
          <w:p w14:paraId="13625A46" w14:textId="77777777" w:rsidR="00086002" w:rsidRPr="00086002" w:rsidRDefault="00086002" w:rsidP="00E303A8">
            <w:pPr>
              <w:jc w:val="right"/>
              <w:rPr>
                <w:rFonts w:eastAsia="Times New Roman"/>
                <w:lang w:val="cs-CZ" w:eastAsia="cs-CZ"/>
              </w:rPr>
            </w:pPr>
            <w:r w:rsidRPr="00086002">
              <w:t>361</w:t>
            </w:r>
          </w:p>
        </w:tc>
        <w:tc>
          <w:tcPr>
            <w:tcW w:w="1754" w:type="dxa"/>
            <w:tcBorders>
              <w:top w:val="single" w:sz="4" w:space="0" w:color="000000"/>
              <w:left w:val="single" w:sz="4" w:space="0" w:color="000000"/>
              <w:bottom w:val="single" w:sz="4" w:space="0" w:color="000000"/>
            </w:tcBorders>
            <w:vAlign w:val="bottom"/>
          </w:tcPr>
          <w:p w14:paraId="3F2DEEE5" w14:textId="77777777" w:rsidR="00086002" w:rsidRPr="00086002" w:rsidRDefault="00086002" w:rsidP="00E303A8">
            <w:pPr>
              <w:jc w:val="right"/>
            </w:pPr>
            <w:r w:rsidRPr="00086002">
              <w:t>387</w:t>
            </w:r>
          </w:p>
        </w:tc>
      </w:tr>
      <w:tr w:rsidR="00086002" w:rsidRPr="008C643E" w14:paraId="37857636" w14:textId="77777777" w:rsidTr="00FC4AE4">
        <w:trPr>
          <w:trHeight w:val="287"/>
          <w:jc w:val="center"/>
        </w:trPr>
        <w:tc>
          <w:tcPr>
            <w:tcW w:w="2067" w:type="dxa"/>
            <w:tcBorders>
              <w:top w:val="single" w:sz="4" w:space="0" w:color="000000"/>
              <w:bottom w:val="single" w:sz="4" w:space="0" w:color="000000"/>
              <w:right w:val="single" w:sz="4" w:space="0" w:color="000000"/>
            </w:tcBorders>
            <w:vAlign w:val="center"/>
          </w:tcPr>
          <w:p w14:paraId="107B2B8A" w14:textId="77777777" w:rsidR="00086002" w:rsidRPr="00086002" w:rsidRDefault="00086002" w:rsidP="00E303A8">
            <w:pPr>
              <w:jc w:val="left"/>
            </w:pPr>
            <w:proofErr w:type="spellStart"/>
            <w:r w:rsidRPr="00086002">
              <w:t>Září</w:t>
            </w:r>
            <w:proofErr w:type="spellEnd"/>
          </w:p>
        </w:tc>
        <w:tc>
          <w:tcPr>
            <w:tcW w:w="1754" w:type="dxa"/>
            <w:tcBorders>
              <w:top w:val="single" w:sz="4" w:space="0" w:color="000000"/>
              <w:bottom w:val="single" w:sz="4" w:space="0" w:color="000000"/>
              <w:right w:val="single" w:sz="4" w:space="0" w:color="000000"/>
            </w:tcBorders>
            <w:vAlign w:val="bottom"/>
          </w:tcPr>
          <w:p w14:paraId="60420A93" w14:textId="77777777" w:rsidR="00086002" w:rsidRPr="00086002" w:rsidRDefault="00086002" w:rsidP="00E303A8">
            <w:pPr>
              <w:jc w:val="right"/>
              <w:rPr>
                <w:rFonts w:eastAsia="Times New Roman"/>
                <w:lang w:val="cs-CZ" w:eastAsia="cs-CZ"/>
              </w:rPr>
            </w:pPr>
            <w:r w:rsidRPr="00086002">
              <w:t>511</w:t>
            </w:r>
          </w:p>
        </w:tc>
        <w:tc>
          <w:tcPr>
            <w:tcW w:w="1754" w:type="dxa"/>
            <w:tcBorders>
              <w:top w:val="single" w:sz="4" w:space="0" w:color="000000"/>
              <w:left w:val="single" w:sz="4" w:space="0" w:color="000000"/>
              <w:bottom w:val="single" w:sz="4" w:space="0" w:color="000000"/>
            </w:tcBorders>
            <w:vAlign w:val="bottom"/>
          </w:tcPr>
          <w:p w14:paraId="609C8124" w14:textId="77777777" w:rsidR="00086002" w:rsidRPr="00086002" w:rsidRDefault="00086002" w:rsidP="00E303A8">
            <w:pPr>
              <w:jc w:val="right"/>
              <w:rPr>
                <w:rFonts w:eastAsia="Times New Roman"/>
                <w:lang w:val="cs-CZ" w:eastAsia="cs-CZ"/>
              </w:rPr>
            </w:pPr>
            <w:r w:rsidRPr="00086002">
              <w:t>566</w:t>
            </w:r>
          </w:p>
        </w:tc>
        <w:tc>
          <w:tcPr>
            <w:tcW w:w="1754" w:type="dxa"/>
            <w:tcBorders>
              <w:top w:val="single" w:sz="4" w:space="0" w:color="000000"/>
              <w:left w:val="single" w:sz="4" w:space="0" w:color="000000"/>
              <w:bottom w:val="single" w:sz="4" w:space="0" w:color="000000"/>
            </w:tcBorders>
            <w:vAlign w:val="bottom"/>
          </w:tcPr>
          <w:p w14:paraId="6F1336D0" w14:textId="77777777" w:rsidR="00086002" w:rsidRPr="00086002" w:rsidRDefault="00086002" w:rsidP="00E303A8">
            <w:pPr>
              <w:jc w:val="right"/>
              <w:rPr>
                <w:rFonts w:eastAsia="Times New Roman"/>
                <w:lang w:val="cs-CZ" w:eastAsia="cs-CZ"/>
              </w:rPr>
            </w:pPr>
            <w:r w:rsidRPr="00086002">
              <w:t>506</w:t>
            </w:r>
          </w:p>
        </w:tc>
        <w:tc>
          <w:tcPr>
            <w:tcW w:w="1754" w:type="dxa"/>
            <w:tcBorders>
              <w:top w:val="single" w:sz="4" w:space="0" w:color="000000"/>
              <w:left w:val="single" w:sz="4" w:space="0" w:color="000000"/>
              <w:bottom w:val="single" w:sz="4" w:space="0" w:color="000000"/>
            </w:tcBorders>
            <w:vAlign w:val="bottom"/>
          </w:tcPr>
          <w:p w14:paraId="4F2AC99D" w14:textId="77777777" w:rsidR="00086002" w:rsidRPr="00086002" w:rsidRDefault="00086002" w:rsidP="00E303A8">
            <w:pPr>
              <w:jc w:val="right"/>
            </w:pPr>
            <w:r w:rsidRPr="00086002">
              <w:t>528</w:t>
            </w:r>
          </w:p>
        </w:tc>
      </w:tr>
      <w:tr w:rsidR="00086002" w:rsidRPr="008C643E" w14:paraId="37AB9CCB" w14:textId="77777777" w:rsidTr="00FC4AE4">
        <w:trPr>
          <w:trHeight w:val="292"/>
          <w:jc w:val="center"/>
        </w:trPr>
        <w:tc>
          <w:tcPr>
            <w:tcW w:w="2067" w:type="dxa"/>
            <w:tcBorders>
              <w:top w:val="single" w:sz="4" w:space="0" w:color="000000"/>
              <w:bottom w:val="single" w:sz="4" w:space="0" w:color="000000"/>
              <w:right w:val="single" w:sz="4" w:space="0" w:color="000000"/>
            </w:tcBorders>
            <w:vAlign w:val="center"/>
          </w:tcPr>
          <w:p w14:paraId="1614B7DB" w14:textId="77777777" w:rsidR="00086002" w:rsidRPr="00086002" w:rsidRDefault="00086002" w:rsidP="00E303A8">
            <w:pPr>
              <w:jc w:val="left"/>
            </w:pPr>
            <w:proofErr w:type="spellStart"/>
            <w:r w:rsidRPr="00086002">
              <w:t>Říjen</w:t>
            </w:r>
            <w:proofErr w:type="spellEnd"/>
          </w:p>
        </w:tc>
        <w:tc>
          <w:tcPr>
            <w:tcW w:w="1754" w:type="dxa"/>
            <w:tcBorders>
              <w:top w:val="single" w:sz="4" w:space="0" w:color="000000"/>
              <w:bottom w:val="single" w:sz="4" w:space="0" w:color="000000"/>
              <w:right w:val="single" w:sz="4" w:space="0" w:color="000000"/>
            </w:tcBorders>
            <w:vAlign w:val="bottom"/>
          </w:tcPr>
          <w:p w14:paraId="33DE15EA" w14:textId="77777777" w:rsidR="00086002" w:rsidRPr="00086002" w:rsidRDefault="00086002" w:rsidP="00E303A8">
            <w:pPr>
              <w:jc w:val="right"/>
              <w:rPr>
                <w:rFonts w:eastAsia="Times New Roman"/>
                <w:lang w:val="cs-CZ" w:eastAsia="cs-CZ"/>
              </w:rPr>
            </w:pPr>
            <w:r w:rsidRPr="00086002">
              <w:t>596</w:t>
            </w:r>
          </w:p>
        </w:tc>
        <w:tc>
          <w:tcPr>
            <w:tcW w:w="1754" w:type="dxa"/>
            <w:tcBorders>
              <w:top w:val="single" w:sz="4" w:space="0" w:color="000000"/>
              <w:left w:val="single" w:sz="4" w:space="0" w:color="000000"/>
              <w:bottom w:val="single" w:sz="4" w:space="0" w:color="000000"/>
            </w:tcBorders>
            <w:vAlign w:val="bottom"/>
          </w:tcPr>
          <w:p w14:paraId="69FB852D" w14:textId="77777777" w:rsidR="00086002" w:rsidRPr="00086002" w:rsidRDefault="00086002" w:rsidP="00E303A8">
            <w:pPr>
              <w:jc w:val="right"/>
              <w:rPr>
                <w:rFonts w:eastAsia="Times New Roman"/>
                <w:lang w:val="cs-CZ" w:eastAsia="cs-CZ"/>
              </w:rPr>
            </w:pPr>
            <w:r w:rsidRPr="00086002">
              <w:t>597</w:t>
            </w:r>
          </w:p>
        </w:tc>
        <w:tc>
          <w:tcPr>
            <w:tcW w:w="1754" w:type="dxa"/>
            <w:tcBorders>
              <w:top w:val="single" w:sz="4" w:space="0" w:color="000000"/>
              <w:left w:val="single" w:sz="4" w:space="0" w:color="000000"/>
              <w:bottom w:val="single" w:sz="4" w:space="0" w:color="000000"/>
            </w:tcBorders>
            <w:vAlign w:val="bottom"/>
          </w:tcPr>
          <w:p w14:paraId="71310103" w14:textId="77777777" w:rsidR="00086002" w:rsidRPr="00086002" w:rsidRDefault="00086002" w:rsidP="00E303A8">
            <w:pPr>
              <w:jc w:val="right"/>
              <w:rPr>
                <w:rFonts w:eastAsia="Times New Roman"/>
                <w:lang w:val="cs-CZ" w:eastAsia="cs-CZ"/>
              </w:rPr>
            </w:pPr>
            <w:r w:rsidRPr="00086002">
              <w:t>583</w:t>
            </w:r>
          </w:p>
        </w:tc>
        <w:tc>
          <w:tcPr>
            <w:tcW w:w="1754" w:type="dxa"/>
            <w:tcBorders>
              <w:top w:val="single" w:sz="4" w:space="0" w:color="000000"/>
              <w:left w:val="single" w:sz="4" w:space="0" w:color="000000"/>
              <w:bottom w:val="single" w:sz="4" w:space="0" w:color="000000"/>
            </w:tcBorders>
            <w:vAlign w:val="bottom"/>
          </w:tcPr>
          <w:p w14:paraId="0000BEFD" w14:textId="77777777" w:rsidR="00086002" w:rsidRPr="00086002" w:rsidRDefault="00086002" w:rsidP="00E303A8">
            <w:pPr>
              <w:jc w:val="right"/>
            </w:pPr>
            <w:r w:rsidRPr="00086002">
              <w:t>592</w:t>
            </w:r>
          </w:p>
        </w:tc>
      </w:tr>
      <w:tr w:rsidR="00086002" w:rsidRPr="008C643E" w14:paraId="4B3E2B37" w14:textId="77777777" w:rsidTr="00FC4AE4">
        <w:trPr>
          <w:trHeight w:val="287"/>
          <w:jc w:val="center"/>
        </w:trPr>
        <w:tc>
          <w:tcPr>
            <w:tcW w:w="2067" w:type="dxa"/>
            <w:tcBorders>
              <w:top w:val="single" w:sz="4" w:space="0" w:color="000000"/>
              <w:bottom w:val="single" w:sz="4" w:space="0" w:color="000000"/>
              <w:right w:val="single" w:sz="4" w:space="0" w:color="000000"/>
            </w:tcBorders>
            <w:vAlign w:val="center"/>
          </w:tcPr>
          <w:p w14:paraId="4DAAEA05" w14:textId="77777777" w:rsidR="00086002" w:rsidRPr="00086002" w:rsidRDefault="00086002" w:rsidP="00E303A8">
            <w:pPr>
              <w:jc w:val="left"/>
            </w:pPr>
            <w:r w:rsidRPr="00086002">
              <w:t>Listopad</w:t>
            </w:r>
          </w:p>
        </w:tc>
        <w:tc>
          <w:tcPr>
            <w:tcW w:w="1754" w:type="dxa"/>
            <w:tcBorders>
              <w:top w:val="single" w:sz="4" w:space="0" w:color="000000"/>
              <w:bottom w:val="single" w:sz="4" w:space="0" w:color="000000"/>
              <w:right w:val="single" w:sz="4" w:space="0" w:color="000000"/>
            </w:tcBorders>
            <w:vAlign w:val="bottom"/>
          </w:tcPr>
          <w:p w14:paraId="30E09404" w14:textId="77777777" w:rsidR="00086002" w:rsidRPr="00086002" w:rsidRDefault="00086002" w:rsidP="00E303A8">
            <w:pPr>
              <w:jc w:val="right"/>
              <w:rPr>
                <w:rFonts w:eastAsia="Times New Roman"/>
                <w:lang w:val="cs-CZ" w:eastAsia="cs-CZ"/>
              </w:rPr>
            </w:pPr>
            <w:r w:rsidRPr="00086002">
              <w:t>547</w:t>
            </w:r>
          </w:p>
        </w:tc>
        <w:tc>
          <w:tcPr>
            <w:tcW w:w="1754" w:type="dxa"/>
            <w:tcBorders>
              <w:top w:val="single" w:sz="4" w:space="0" w:color="000000"/>
              <w:left w:val="single" w:sz="4" w:space="0" w:color="000000"/>
              <w:bottom w:val="single" w:sz="4" w:space="0" w:color="000000"/>
            </w:tcBorders>
            <w:vAlign w:val="bottom"/>
          </w:tcPr>
          <w:p w14:paraId="329B1AE5" w14:textId="77777777" w:rsidR="00086002" w:rsidRPr="00086002" w:rsidRDefault="00086002" w:rsidP="00E303A8">
            <w:pPr>
              <w:jc w:val="right"/>
              <w:rPr>
                <w:rFonts w:eastAsia="Times New Roman"/>
                <w:lang w:val="cs-CZ" w:eastAsia="cs-CZ"/>
              </w:rPr>
            </w:pPr>
            <w:r w:rsidRPr="00086002">
              <w:t>501</w:t>
            </w:r>
          </w:p>
        </w:tc>
        <w:tc>
          <w:tcPr>
            <w:tcW w:w="1754" w:type="dxa"/>
            <w:tcBorders>
              <w:top w:val="single" w:sz="4" w:space="0" w:color="000000"/>
              <w:left w:val="single" w:sz="4" w:space="0" w:color="000000"/>
              <w:bottom w:val="single" w:sz="4" w:space="0" w:color="000000"/>
            </w:tcBorders>
            <w:vAlign w:val="bottom"/>
          </w:tcPr>
          <w:p w14:paraId="03639AF0" w14:textId="77777777" w:rsidR="00086002" w:rsidRPr="00086002" w:rsidRDefault="00086002" w:rsidP="00E303A8">
            <w:pPr>
              <w:jc w:val="right"/>
              <w:rPr>
                <w:rFonts w:eastAsia="Times New Roman"/>
                <w:lang w:val="cs-CZ" w:eastAsia="cs-CZ"/>
              </w:rPr>
            </w:pPr>
            <w:r w:rsidRPr="00086002">
              <w:t>549</w:t>
            </w:r>
          </w:p>
        </w:tc>
        <w:tc>
          <w:tcPr>
            <w:tcW w:w="1754" w:type="dxa"/>
            <w:tcBorders>
              <w:top w:val="single" w:sz="4" w:space="0" w:color="000000"/>
              <w:left w:val="single" w:sz="4" w:space="0" w:color="000000"/>
              <w:bottom w:val="single" w:sz="4" w:space="0" w:color="000000"/>
            </w:tcBorders>
            <w:vAlign w:val="bottom"/>
          </w:tcPr>
          <w:p w14:paraId="1F3B9134" w14:textId="77777777" w:rsidR="00086002" w:rsidRPr="00086002" w:rsidRDefault="00086002" w:rsidP="00E303A8">
            <w:pPr>
              <w:jc w:val="right"/>
            </w:pPr>
            <w:r w:rsidRPr="00086002">
              <w:t>532</w:t>
            </w:r>
          </w:p>
        </w:tc>
      </w:tr>
      <w:tr w:rsidR="00086002" w:rsidRPr="008C643E" w14:paraId="01CE3282" w14:textId="77777777" w:rsidTr="00FC4AE4">
        <w:trPr>
          <w:trHeight w:val="302"/>
          <w:jc w:val="center"/>
        </w:trPr>
        <w:tc>
          <w:tcPr>
            <w:tcW w:w="2067" w:type="dxa"/>
            <w:tcBorders>
              <w:top w:val="single" w:sz="4" w:space="0" w:color="000000"/>
              <w:right w:val="single" w:sz="4" w:space="0" w:color="000000"/>
            </w:tcBorders>
            <w:vAlign w:val="center"/>
          </w:tcPr>
          <w:p w14:paraId="2B0CC715" w14:textId="77777777" w:rsidR="00086002" w:rsidRPr="00086002" w:rsidRDefault="00086002" w:rsidP="00E303A8">
            <w:pPr>
              <w:jc w:val="left"/>
            </w:pPr>
            <w:proofErr w:type="spellStart"/>
            <w:r w:rsidRPr="00086002">
              <w:t>Prosinec</w:t>
            </w:r>
            <w:proofErr w:type="spellEnd"/>
          </w:p>
        </w:tc>
        <w:tc>
          <w:tcPr>
            <w:tcW w:w="1754" w:type="dxa"/>
            <w:tcBorders>
              <w:top w:val="single" w:sz="4" w:space="0" w:color="000000"/>
              <w:right w:val="single" w:sz="4" w:space="0" w:color="000000"/>
            </w:tcBorders>
            <w:vAlign w:val="bottom"/>
          </w:tcPr>
          <w:p w14:paraId="243E2BE6" w14:textId="77777777" w:rsidR="00086002" w:rsidRPr="00086002" w:rsidRDefault="00086002" w:rsidP="00E303A8">
            <w:pPr>
              <w:jc w:val="right"/>
              <w:rPr>
                <w:rFonts w:eastAsia="Times New Roman"/>
                <w:lang w:val="cs-CZ" w:eastAsia="cs-CZ"/>
              </w:rPr>
            </w:pPr>
            <w:r w:rsidRPr="00086002">
              <w:t>512</w:t>
            </w:r>
          </w:p>
        </w:tc>
        <w:tc>
          <w:tcPr>
            <w:tcW w:w="1754" w:type="dxa"/>
            <w:tcBorders>
              <w:top w:val="single" w:sz="4" w:space="0" w:color="000000"/>
              <w:left w:val="single" w:sz="4" w:space="0" w:color="000000"/>
            </w:tcBorders>
            <w:vAlign w:val="bottom"/>
          </w:tcPr>
          <w:p w14:paraId="0026E409" w14:textId="77777777" w:rsidR="00086002" w:rsidRPr="00086002" w:rsidRDefault="00086002" w:rsidP="00E303A8">
            <w:pPr>
              <w:jc w:val="right"/>
              <w:rPr>
                <w:rFonts w:eastAsia="Times New Roman"/>
                <w:lang w:val="cs-CZ" w:eastAsia="cs-CZ"/>
              </w:rPr>
            </w:pPr>
            <w:r w:rsidRPr="00086002">
              <w:t>532</w:t>
            </w:r>
          </w:p>
        </w:tc>
        <w:tc>
          <w:tcPr>
            <w:tcW w:w="1754" w:type="dxa"/>
            <w:tcBorders>
              <w:top w:val="single" w:sz="4" w:space="0" w:color="000000"/>
              <w:left w:val="single" w:sz="4" w:space="0" w:color="000000"/>
            </w:tcBorders>
            <w:vAlign w:val="bottom"/>
          </w:tcPr>
          <w:p w14:paraId="6F06D9B3" w14:textId="77777777" w:rsidR="00086002" w:rsidRPr="00086002" w:rsidRDefault="00086002" w:rsidP="00E303A8">
            <w:pPr>
              <w:jc w:val="right"/>
              <w:rPr>
                <w:rFonts w:eastAsia="Times New Roman"/>
                <w:lang w:val="cs-CZ" w:eastAsia="cs-CZ"/>
              </w:rPr>
            </w:pPr>
            <w:r w:rsidRPr="00086002">
              <w:t>445</w:t>
            </w:r>
          </w:p>
        </w:tc>
        <w:tc>
          <w:tcPr>
            <w:tcW w:w="1754" w:type="dxa"/>
            <w:tcBorders>
              <w:top w:val="single" w:sz="4" w:space="0" w:color="000000"/>
              <w:left w:val="single" w:sz="4" w:space="0" w:color="000000"/>
            </w:tcBorders>
            <w:vAlign w:val="bottom"/>
          </w:tcPr>
          <w:p w14:paraId="74DA9D37" w14:textId="77777777" w:rsidR="00086002" w:rsidRPr="00086002" w:rsidRDefault="00086002" w:rsidP="00E303A8">
            <w:pPr>
              <w:jc w:val="right"/>
            </w:pPr>
            <w:r w:rsidRPr="00086002">
              <w:t>496</w:t>
            </w:r>
          </w:p>
        </w:tc>
      </w:tr>
      <w:tr w:rsidR="00086002" w:rsidRPr="008C643E" w14:paraId="6CC4725C" w14:textId="77777777" w:rsidTr="00FC4AE4">
        <w:trPr>
          <w:trHeight w:val="394"/>
          <w:jc w:val="center"/>
        </w:trPr>
        <w:tc>
          <w:tcPr>
            <w:tcW w:w="2067" w:type="dxa"/>
            <w:tcBorders>
              <w:right w:val="single" w:sz="4" w:space="0" w:color="000000"/>
            </w:tcBorders>
          </w:tcPr>
          <w:p w14:paraId="5E744B83" w14:textId="77777777" w:rsidR="00086002" w:rsidRPr="00E303A8" w:rsidRDefault="00086002" w:rsidP="00E303A8">
            <w:pPr>
              <w:jc w:val="left"/>
              <w:rPr>
                <w:b/>
                <w:bCs/>
              </w:rPr>
            </w:pPr>
            <w:proofErr w:type="spellStart"/>
            <w:r w:rsidRPr="00E303A8">
              <w:rPr>
                <w:b/>
                <w:bCs/>
              </w:rPr>
              <w:t>Celkem</w:t>
            </w:r>
            <w:proofErr w:type="spellEnd"/>
          </w:p>
        </w:tc>
        <w:tc>
          <w:tcPr>
            <w:tcW w:w="1754" w:type="dxa"/>
            <w:tcBorders>
              <w:right w:val="single" w:sz="4" w:space="0" w:color="000000"/>
            </w:tcBorders>
            <w:vAlign w:val="bottom"/>
          </w:tcPr>
          <w:p w14:paraId="2E81D9D4" w14:textId="77777777" w:rsidR="00086002" w:rsidRPr="00E303A8" w:rsidRDefault="00086002" w:rsidP="00E303A8">
            <w:pPr>
              <w:jc w:val="right"/>
              <w:rPr>
                <w:b/>
                <w:bCs/>
              </w:rPr>
            </w:pPr>
            <w:r w:rsidRPr="00E303A8">
              <w:rPr>
                <w:b/>
                <w:bCs/>
              </w:rPr>
              <w:t>5 795</w:t>
            </w:r>
          </w:p>
        </w:tc>
        <w:tc>
          <w:tcPr>
            <w:tcW w:w="1754" w:type="dxa"/>
            <w:tcBorders>
              <w:left w:val="single" w:sz="4" w:space="0" w:color="000000"/>
            </w:tcBorders>
            <w:vAlign w:val="bottom"/>
          </w:tcPr>
          <w:p w14:paraId="468E6073" w14:textId="77777777" w:rsidR="00086002" w:rsidRPr="00E303A8" w:rsidRDefault="00086002" w:rsidP="00E303A8">
            <w:pPr>
              <w:jc w:val="right"/>
              <w:rPr>
                <w:b/>
                <w:bCs/>
              </w:rPr>
            </w:pPr>
            <w:r w:rsidRPr="00E303A8">
              <w:rPr>
                <w:b/>
                <w:bCs/>
              </w:rPr>
              <w:t>6 040</w:t>
            </w:r>
          </w:p>
        </w:tc>
        <w:tc>
          <w:tcPr>
            <w:tcW w:w="1754" w:type="dxa"/>
            <w:tcBorders>
              <w:left w:val="single" w:sz="4" w:space="0" w:color="000000"/>
            </w:tcBorders>
            <w:vAlign w:val="bottom"/>
          </w:tcPr>
          <w:p w14:paraId="5F16EBB9" w14:textId="77777777" w:rsidR="00086002" w:rsidRPr="00E303A8" w:rsidRDefault="00086002" w:rsidP="00E303A8">
            <w:pPr>
              <w:jc w:val="right"/>
              <w:rPr>
                <w:b/>
                <w:bCs/>
              </w:rPr>
            </w:pPr>
            <w:r w:rsidRPr="00E303A8">
              <w:rPr>
                <w:b/>
                <w:bCs/>
              </w:rPr>
              <w:t>5 886</w:t>
            </w:r>
          </w:p>
        </w:tc>
        <w:tc>
          <w:tcPr>
            <w:tcW w:w="1754" w:type="dxa"/>
            <w:tcBorders>
              <w:left w:val="single" w:sz="4" w:space="0" w:color="000000"/>
            </w:tcBorders>
            <w:vAlign w:val="bottom"/>
          </w:tcPr>
          <w:p w14:paraId="0D5E1125" w14:textId="77777777" w:rsidR="00086002" w:rsidRPr="00E303A8" w:rsidRDefault="00086002" w:rsidP="00E303A8">
            <w:pPr>
              <w:jc w:val="right"/>
              <w:rPr>
                <w:b/>
                <w:bCs/>
              </w:rPr>
            </w:pPr>
            <w:r w:rsidRPr="00E303A8">
              <w:rPr>
                <w:b/>
                <w:bCs/>
              </w:rPr>
              <w:t>5 907</w:t>
            </w:r>
          </w:p>
        </w:tc>
      </w:tr>
    </w:tbl>
    <w:p w14:paraId="47641CEC" w14:textId="77777777" w:rsidR="00B54979" w:rsidRDefault="00B54979" w:rsidP="00C24553">
      <w:pPr>
        <w:rPr>
          <w:rFonts w:eastAsia="Times New Roman"/>
          <w:sz w:val="18"/>
          <w:szCs w:val="16"/>
          <w:lang w:val="x-none" w:eastAsia="x-none"/>
        </w:rPr>
      </w:pPr>
      <w:r>
        <w:br w:type="page"/>
      </w:r>
    </w:p>
    <w:p w14:paraId="66B659FB" w14:textId="77777777" w:rsidR="00086002" w:rsidRPr="00FE6EE0" w:rsidRDefault="00086002" w:rsidP="005531FE">
      <w:pPr>
        <w:pStyle w:val="TableSource"/>
      </w:pPr>
      <w:r w:rsidRPr="00086002">
        <w:t>Spotřeby zemního plynu (spalné teplo plynu) ve výchozím období v členění na jednotlivé roky a měsíce</w:t>
      </w:r>
    </w:p>
    <w:tbl>
      <w:tblPr>
        <w:tblStyle w:val="TableNormal"/>
        <w:tblW w:w="908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67"/>
        <w:gridCol w:w="1754"/>
        <w:gridCol w:w="1754"/>
        <w:gridCol w:w="1754"/>
        <w:gridCol w:w="1754"/>
      </w:tblGrid>
      <w:tr w:rsidR="00086002" w:rsidRPr="008C643E" w14:paraId="3CD56E09" w14:textId="77777777" w:rsidTr="004E42A3">
        <w:trPr>
          <w:trHeight w:val="321"/>
          <w:jc w:val="center"/>
        </w:trPr>
        <w:tc>
          <w:tcPr>
            <w:tcW w:w="2067" w:type="dxa"/>
            <w:vMerge w:val="restart"/>
            <w:tcBorders>
              <w:top w:val="single" w:sz="4" w:space="0" w:color="000000"/>
              <w:right w:val="single" w:sz="4" w:space="0" w:color="000000"/>
            </w:tcBorders>
            <w:shd w:val="clear" w:color="auto" w:fill="99E5DB" w:themeFill="accent1" w:themeFillTint="66"/>
            <w:vAlign w:val="center"/>
          </w:tcPr>
          <w:p w14:paraId="7CA6E0A0" w14:textId="77777777" w:rsidR="00086002" w:rsidRPr="00086002" w:rsidRDefault="00086002" w:rsidP="00E303A8">
            <w:pPr>
              <w:rPr>
                <w:lang w:val="cs-CZ" w:eastAsia="cs-CZ"/>
              </w:rPr>
            </w:pPr>
            <w:r w:rsidRPr="00086002">
              <w:rPr>
                <w:lang w:val="cs-CZ" w:eastAsia="cs-CZ"/>
              </w:rPr>
              <w:t xml:space="preserve"> Měsíc</w:t>
            </w:r>
          </w:p>
        </w:tc>
        <w:tc>
          <w:tcPr>
            <w:tcW w:w="1754" w:type="dxa"/>
            <w:tcBorders>
              <w:top w:val="single" w:sz="4" w:space="0" w:color="000000"/>
              <w:right w:val="single" w:sz="4" w:space="0" w:color="000000"/>
            </w:tcBorders>
            <w:shd w:val="clear" w:color="auto" w:fill="99E5DB" w:themeFill="accent1" w:themeFillTint="66"/>
          </w:tcPr>
          <w:p w14:paraId="2904504A" w14:textId="77777777" w:rsidR="00086002" w:rsidRPr="00086002" w:rsidRDefault="00086002" w:rsidP="00E303A8">
            <w:pPr>
              <w:jc w:val="center"/>
              <w:rPr>
                <w:lang w:val="cs-CZ" w:eastAsia="cs-CZ"/>
              </w:rPr>
            </w:pPr>
            <w:r w:rsidRPr="00086002">
              <w:rPr>
                <w:lang w:val="cs-CZ" w:eastAsia="cs-CZ"/>
              </w:rPr>
              <w:t>2017</w:t>
            </w:r>
          </w:p>
        </w:tc>
        <w:tc>
          <w:tcPr>
            <w:tcW w:w="1754" w:type="dxa"/>
            <w:tcBorders>
              <w:top w:val="single" w:sz="4" w:space="0" w:color="000000"/>
              <w:left w:val="single" w:sz="4" w:space="0" w:color="000000"/>
            </w:tcBorders>
            <w:shd w:val="clear" w:color="auto" w:fill="99E5DB" w:themeFill="accent1" w:themeFillTint="66"/>
          </w:tcPr>
          <w:p w14:paraId="2588EB98" w14:textId="77777777" w:rsidR="00086002" w:rsidRPr="00086002" w:rsidRDefault="00086002" w:rsidP="00E303A8">
            <w:pPr>
              <w:jc w:val="center"/>
              <w:rPr>
                <w:lang w:val="cs-CZ" w:eastAsia="cs-CZ"/>
              </w:rPr>
            </w:pPr>
            <w:r w:rsidRPr="00086002">
              <w:rPr>
                <w:lang w:val="cs-CZ" w:eastAsia="cs-CZ"/>
              </w:rPr>
              <w:t>2018</w:t>
            </w:r>
          </w:p>
        </w:tc>
        <w:tc>
          <w:tcPr>
            <w:tcW w:w="1754" w:type="dxa"/>
            <w:tcBorders>
              <w:top w:val="single" w:sz="4" w:space="0" w:color="000000"/>
              <w:left w:val="single" w:sz="4" w:space="0" w:color="000000"/>
            </w:tcBorders>
            <w:shd w:val="clear" w:color="auto" w:fill="99E5DB" w:themeFill="accent1" w:themeFillTint="66"/>
          </w:tcPr>
          <w:p w14:paraId="10C2EF5A" w14:textId="77777777" w:rsidR="00086002" w:rsidRPr="00086002" w:rsidRDefault="00086002" w:rsidP="00E303A8">
            <w:pPr>
              <w:jc w:val="center"/>
            </w:pPr>
            <w:r w:rsidRPr="00086002">
              <w:t>2019</w:t>
            </w:r>
          </w:p>
        </w:tc>
        <w:tc>
          <w:tcPr>
            <w:tcW w:w="1754" w:type="dxa"/>
            <w:tcBorders>
              <w:top w:val="single" w:sz="4" w:space="0" w:color="000000"/>
              <w:left w:val="single" w:sz="4" w:space="0" w:color="000000"/>
            </w:tcBorders>
            <w:shd w:val="clear" w:color="auto" w:fill="99E5DB" w:themeFill="accent1" w:themeFillTint="66"/>
          </w:tcPr>
          <w:p w14:paraId="21650DF7" w14:textId="77777777" w:rsidR="00086002" w:rsidRPr="00086002" w:rsidRDefault="00086002" w:rsidP="00E303A8">
            <w:pPr>
              <w:jc w:val="center"/>
            </w:pPr>
            <w:proofErr w:type="spellStart"/>
            <w:r w:rsidRPr="00086002">
              <w:t>Průměr</w:t>
            </w:r>
            <w:proofErr w:type="spellEnd"/>
            <w:r w:rsidRPr="00086002">
              <w:t xml:space="preserve"> 17-19</w:t>
            </w:r>
          </w:p>
        </w:tc>
      </w:tr>
      <w:tr w:rsidR="00086002" w:rsidRPr="008C643E" w14:paraId="0C4BB2D6" w14:textId="77777777" w:rsidTr="004E42A3">
        <w:trPr>
          <w:trHeight w:val="321"/>
          <w:jc w:val="center"/>
        </w:trPr>
        <w:tc>
          <w:tcPr>
            <w:tcW w:w="2067" w:type="dxa"/>
            <w:vMerge/>
            <w:tcBorders>
              <w:right w:val="single" w:sz="4" w:space="0" w:color="000000"/>
            </w:tcBorders>
            <w:shd w:val="clear" w:color="auto" w:fill="99E5DB" w:themeFill="accent1" w:themeFillTint="66"/>
          </w:tcPr>
          <w:p w14:paraId="62EB16AD" w14:textId="77777777" w:rsidR="00086002" w:rsidRPr="00086002" w:rsidRDefault="00086002" w:rsidP="00E303A8"/>
        </w:tc>
        <w:tc>
          <w:tcPr>
            <w:tcW w:w="1754" w:type="dxa"/>
            <w:tcBorders>
              <w:top w:val="single" w:sz="4" w:space="0" w:color="000000"/>
              <w:right w:val="single" w:sz="4" w:space="0" w:color="000000"/>
            </w:tcBorders>
            <w:shd w:val="clear" w:color="auto" w:fill="99E5DB" w:themeFill="accent1" w:themeFillTint="66"/>
          </w:tcPr>
          <w:p w14:paraId="6FD1C8A8" w14:textId="77777777" w:rsidR="00086002" w:rsidRPr="00086002" w:rsidRDefault="00086002" w:rsidP="00E303A8">
            <w:pPr>
              <w:jc w:val="center"/>
            </w:pPr>
            <w:r w:rsidRPr="00086002">
              <w:rPr>
                <w:lang w:eastAsia="cs-CZ"/>
              </w:rPr>
              <w:t>[</w:t>
            </w:r>
            <w:r w:rsidRPr="00086002">
              <w:rPr>
                <w:lang w:val="cs-CZ" w:eastAsia="cs-CZ"/>
              </w:rPr>
              <w:t>MWh]</w:t>
            </w:r>
          </w:p>
        </w:tc>
        <w:tc>
          <w:tcPr>
            <w:tcW w:w="1754" w:type="dxa"/>
            <w:tcBorders>
              <w:top w:val="single" w:sz="4" w:space="0" w:color="000000"/>
              <w:left w:val="single" w:sz="4" w:space="0" w:color="000000"/>
            </w:tcBorders>
            <w:shd w:val="clear" w:color="auto" w:fill="99E5DB" w:themeFill="accent1" w:themeFillTint="66"/>
          </w:tcPr>
          <w:p w14:paraId="5E0BBEC1" w14:textId="77777777" w:rsidR="00086002" w:rsidRPr="00086002" w:rsidRDefault="00086002" w:rsidP="00E303A8">
            <w:pPr>
              <w:jc w:val="center"/>
            </w:pPr>
            <w:r w:rsidRPr="00086002">
              <w:rPr>
                <w:lang w:eastAsia="cs-CZ"/>
              </w:rPr>
              <w:t>[</w:t>
            </w:r>
            <w:r w:rsidRPr="00086002">
              <w:rPr>
                <w:lang w:val="cs-CZ" w:eastAsia="cs-CZ"/>
              </w:rPr>
              <w:t>MWh]</w:t>
            </w:r>
          </w:p>
        </w:tc>
        <w:tc>
          <w:tcPr>
            <w:tcW w:w="1754" w:type="dxa"/>
            <w:tcBorders>
              <w:top w:val="single" w:sz="4" w:space="0" w:color="000000"/>
              <w:left w:val="single" w:sz="4" w:space="0" w:color="000000"/>
            </w:tcBorders>
            <w:shd w:val="clear" w:color="auto" w:fill="99E5DB" w:themeFill="accent1" w:themeFillTint="66"/>
          </w:tcPr>
          <w:p w14:paraId="03A1D758" w14:textId="77777777" w:rsidR="00086002" w:rsidRPr="00086002" w:rsidRDefault="00086002" w:rsidP="00E303A8">
            <w:pPr>
              <w:jc w:val="center"/>
            </w:pPr>
            <w:r w:rsidRPr="00086002">
              <w:rPr>
                <w:lang w:eastAsia="cs-CZ"/>
              </w:rPr>
              <w:t>[</w:t>
            </w:r>
            <w:r w:rsidRPr="00086002">
              <w:rPr>
                <w:lang w:val="cs-CZ" w:eastAsia="cs-CZ"/>
              </w:rPr>
              <w:t>MWh]</w:t>
            </w:r>
          </w:p>
        </w:tc>
        <w:tc>
          <w:tcPr>
            <w:tcW w:w="1754" w:type="dxa"/>
            <w:tcBorders>
              <w:top w:val="single" w:sz="4" w:space="0" w:color="000000"/>
              <w:left w:val="single" w:sz="4" w:space="0" w:color="000000"/>
            </w:tcBorders>
            <w:shd w:val="clear" w:color="auto" w:fill="99E5DB" w:themeFill="accent1" w:themeFillTint="66"/>
          </w:tcPr>
          <w:p w14:paraId="72CF0DA7" w14:textId="77777777" w:rsidR="00086002" w:rsidRPr="00086002" w:rsidRDefault="00086002" w:rsidP="00E303A8">
            <w:pPr>
              <w:jc w:val="center"/>
            </w:pPr>
            <w:r w:rsidRPr="00086002">
              <w:rPr>
                <w:lang w:eastAsia="cs-CZ"/>
              </w:rPr>
              <w:t>[</w:t>
            </w:r>
            <w:r w:rsidRPr="00086002">
              <w:rPr>
                <w:lang w:val="cs-CZ" w:eastAsia="cs-CZ"/>
              </w:rPr>
              <w:t>MWh]</w:t>
            </w:r>
          </w:p>
        </w:tc>
      </w:tr>
      <w:tr w:rsidR="00086002" w:rsidRPr="008C643E" w14:paraId="5C8B0718" w14:textId="77777777" w:rsidTr="004E42A3">
        <w:trPr>
          <w:trHeight w:val="287"/>
          <w:jc w:val="center"/>
        </w:trPr>
        <w:tc>
          <w:tcPr>
            <w:tcW w:w="2067" w:type="dxa"/>
            <w:tcBorders>
              <w:bottom w:val="single" w:sz="4" w:space="0" w:color="000000"/>
              <w:right w:val="single" w:sz="4" w:space="0" w:color="000000"/>
            </w:tcBorders>
            <w:vAlign w:val="center"/>
          </w:tcPr>
          <w:p w14:paraId="4F187643" w14:textId="77777777" w:rsidR="00086002" w:rsidRPr="00086002" w:rsidRDefault="00086002" w:rsidP="00E303A8">
            <w:r w:rsidRPr="00086002">
              <w:t>Leden</w:t>
            </w:r>
          </w:p>
        </w:tc>
        <w:tc>
          <w:tcPr>
            <w:tcW w:w="1754" w:type="dxa"/>
            <w:tcBorders>
              <w:bottom w:val="single" w:sz="4" w:space="0" w:color="000000"/>
              <w:right w:val="single" w:sz="4" w:space="0" w:color="000000"/>
            </w:tcBorders>
            <w:vAlign w:val="bottom"/>
          </w:tcPr>
          <w:p w14:paraId="787DBCDB" w14:textId="77777777" w:rsidR="00086002" w:rsidRPr="00086002" w:rsidRDefault="00086002" w:rsidP="00E303A8">
            <w:pPr>
              <w:jc w:val="right"/>
              <w:rPr>
                <w:rFonts w:eastAsia="Times New Roman"/>
                <w:lang w:val="cs-CZ" w:eastAsia="cs-CZ"/>
              </w:rPr>
            </w:pPr>
            <w:r w:rsidRPr="00086002">
              <w:t>1 571</w:t>
            </w:r>
          </w:p>
        </w:tc>
        <w:tc>
          <w:tcPr>
            <w:tcW w:w="1754" w:type="dxa"/>
            <w:tcBorders>
              <w:left w:val="single" w:sz="4" w:space="0" w:color="000000"/>
              <w:bottom w:val="single" w:sz="4" w:space="0" w:color="000000"/>
            </w:tcBorders>
            <w:vAlign w:val="bottom"/>
          </w:tcPr>
          <w:p w14:paraId="0AC31992" w14:textId="77777777" w:rsidR="00086002" w:rsidRPr="00086002" w:rsidRDefault="00086002" w:rsidP="00E303A8">
            <w:pPr>
              <w:jc w:val="right"/>
              <w:rPr>
                <w:rFonts w:eastAsia="Times New Roman"/>
                <w:lang w:val="cs-CZ" w:eastAsia="cs-CZ"/>
              </w:rPr>
            </w:pPr>
            <w:r w:rsidRPr="00086002">
              <w:t>953</w:t>
            </w:r>
          </w:p>
        </w:tc>
        <w:tc>
          <w:tcPr>
            <w:tcW w:w="1754" w:type="dxa"/>
            <w:tcBorders>
              <w:left w:val="single" w:sz="4" w:space="0" w:color="000000"/>
              <w:bottom w:val="single" w:sz="4" w:space="0" w:color="000000"/>
            </w:tcBorders>
            <w:vAlign w:val="bottom"/>
          </w:tcPr>
          <w:p w14:paraId="79B89AD3" w14:textId="77777777" w:rsidR="00086002" w:rsidRPr="00086002" w:rsidRDefault="00086002" w:rsidP="00E303A8">
            <w:pPr>
              <w:jc w:val="right"/>
              <w:rPr>
                <w:rFonts w:eastAsia="Times New Roman"/>
                <w:lang w:val="cs-CZ" w:eastAsia="cs-CZ"/>
              </w:rPr>
            </w:pPr>
            <w:r w:rsidRPr="00086002">
              <w:t>1 366</w:t>
            </w:r>
          </w:p>
        </w:tc>
        <w:tc>
          <w:tcPr>
            <w:tcW w:w="1754" w:type="dxa"/>
            <w:tcBorders>
              <w:left w:val="single" w:sz="4" w:space="0" w:color="000000"/>
              <w:bottom w:val="single" w:sz="4" w:space="0" w:color="000000"/>
            </w:tcBorders>
            <w:vAlign w:val="bottom"/>
          </w:tcPr>
          <w:p w14:paraId="3A1897F9" w14:textId="77777777" w:rsidR="00086002" w:rsidRPr="00086002" w:rsidRDefault="00086002" w:rsidP="00E303A8">
            <w:pPr>
              <w:jc w:val="right"/>
            </w:pPr>
            <w:r w:rsidRPr="00086002">
              <w:t>1 297</w:t>
            </w:r>
          </w:p>
        </w:tc>
      </w:tr>
      <w:tr w:rsidR="00086002" w:rsidRPr="008C643E" w14:paraId="04253040" w14:textId="77777777" w:rsidTr="004E42A3">
        <w:trPr>
          <w:trHeight w:val="292"/>
          <w:jc w:val="center"/>
        </w:trPr>
        <w:tc>
          <w:tcPr>
            <w:tcW w:w="2067" w:type="dxa"/>
            <w:tcBorders>
              <w:top w:val="single" w:sz="4" w:space="0" w:color="000000"/>
              <w:bottom w:val="single" w:sz="4" w:space="0" w:color="000000"/>
              <w:right w:val="single" w:sz="4" w:space="0" w:color="000000"/>
            </w:tcBorders>
            <w:vAlign w:val="center"/>
          </w:tcPr>
          <w:p w14:paraId="5C9C032D" w14:textId="77777777" w:rsidR="00086002" w:rsidRPr="00086002" w:rsidRDefault="00086002" w:rsidP="00E303A8">
            <w:proofErr w:type="spellStart"/>
            <w:r w:rsidRPr="00086002">
              <w:t>Únor</w:t>
            </w:r>
            <w:proofErr w:type="spellEnd"/>
          </w:p>
        </w:tc>
        <w:tc>
          <w:tcPr>
            <w:tcW w:w="1754" w:type="dxa"/>
            <w:tcBorders>
              <w:top w:val="single" w:sz="4" w:space="0" w:color="000000"/>
              <w:bottom w:val="single" w:sz="4" w:space="0" w:color="000000"/>
              <w:right w:val="single" w:sz="4" w:space="0" w:color="000000"/>
            </w:tcBorders>
            <w:vAlign w:val="bottom"/>
          </w:tcPr>
          <w:p w14:paraId="6832BEEB" w14:textId="77777777" w:rsidR="00086002" w:rsidRPr="00086002" w:rsidRDefault="00086002" w:rsidP="00E303A8">
            <w:pPr>
              <w:jc w:val="right"/>
              <w:rPr>
                <w:rFonts w:eastAsia="Times New Roman"/>
                <w:lang w:val="cs-CZ" w:eastAsia="cs-CZ"/>
              </w:rPr>
            </w:pPr>
            <w:r w:rsidRPr="00086002">
              <w:t>1 030</w:t>
            </w:r>
          </w:p>
        </w:tc>
        <w:tc>
          <w:tcPr>
            <w:tcW w:w="1754" w:type="dxa"/>
            <w:tcBorders>
              <w:top w:val="single" w:sz="4" w:space="0" w:color="000000"/>
              <w:left w:val="single" w:sz="4" w:space="0" w:color="000000"/>
              <w:bottom w:val="single" w:sz="4" w:space="0" w:color="000000"/>
            </w:tcBorders>
            <w:vAlign w:val="bottom"/>
          </w:tcPr>
          <w:p w14:paraId="7DD33AF3" w14:textId="77777777" w:rsidR="00086002" w:rsidRPr="00086002" w:rsidRDefault="00086002" w:rsidP="00E303A8">
            <w:pPr>
              <w:jc w:val="right"/>
              <w:rPr>
                <w:rFonts w:eastAsia="Times New Roman"/>
                <w:lang w:val="cs-CZ" w:eastAsia="cs-CZ"/>
              </w:rPr>
            </w:pPr>
            <w:r w:rsidRPr="00086002">
              <w:t>1 233</w:t>
            </w:r>
          </w:p>
        </w:tc>
        <w:tc>
          <w:tcPr>
            <w:tcW w:w="1754" w:type="dxa"/>
            <w:tcBorders>
              <w:top w:val="single" w:sz="4" w:space="0" w:color="000000"/>
              <w:left w:val="single" w:sz="4" w:space="0" w:color="000000"/>
              <w:bottom w:val="single" w:sz="4" w:space="0" w:color="000000"/>
            </w:tcBorders>
            <w:vAlign w:val="bottom"/>
          </w:tcPr>
          <w:p w14:paraId="2B89669A" w14:textId="77777777" w:rsidR="00086002" w:rsidRPr="00086002" w:rsidRDefault="00086002" w:rsidP="00E303A8">
            <w:pPr>
              <w:jc w:val="right"/>
              <w:rPr>
                <w:rFonts w:eastAsia="Times New Roman"/>
                <w:lang w:val="cs-CZ" w:eastAsia="cs-CZ"/>
              </w:rPr>
            </w:pPr>
            <w:r w:rsidRPr="00086002">
              <w:t>1 007</w:t>
            </w:r>
          </w:p>
        </w:tc>
        <w:tc>
          <w:tcPr>
            <w:tcW w:w="1754" w:type="dxa"/>
            <w:tcBorders>
              <w:top w:val="single" w:sz="4" w:space="0" w:color="000000"/>
              <w:left w:val="single" w:sz="4" w:space="0" w:color="000000"/>
              <w:bottom w:val="single" w:sz="4" w:space="0" w:color="000000"/>
            </w:tcBorders>
            <w:vAlign w:val="bottom"/>
          </w:tcPr>
          <w:p w14:paraId="5131F231" w14:textId="77777777" w:rsidR="00086002" w:rsidRPr="00086002" w:rsidRDefault="00086002" w:rsidP="00E303A8">
            <w:pPr>
              <w:jc w:val="right"/>
            </w:pPr>
            <w:r w:rsidRPr="00086002">
              <w:t>1 090</w:t>
            </w:r>
          </w:p>
        </w:tc>
      </w:tr>
      <w:tr w:rsidR="00086002" w:rsidRPr="008C643E" w14:paraId="7D6C257A" w14:textId="77777777" w:rsidTr="004E42A3">
        <w:trPr>
          <w:trHeight w:val="287"/>
          <w:jc w:val="center"/>
        </w:trPr>
        <w:tc>
          <w:tcPr>
            <w:tcW w:w="2067" w:type="dxa"/>
            <w:tcBorders>
              <w:top w:val="single" w:sz="4" w:space="0" w:color="000000"/>
              <w:bottom w:val="single" w:sz="4" w:space="0" w:color="000000"/>
              <w:right w:val="single" w:sz="4" w:space="0" w:color="000000"/>
            </w:tcBorders>
            <w:vAlign w:val="center"/>
          </w:tcPr>
          <w:p w14:paraId="21B8B0B0" w14:textId="77777777" w:rsidR="00086002" w:rsidRPr="00086002" w:rsidRDefault="00086002" w:rsidP="00E303A8">
            <w:proofErr w:type="spellStart"/>
            <w:r w:rsidRPr="00086002">
              <w:t>Březen</w:t>
            </w:r>
            <w:proofErr w:type="spellEnd"/>
          </w:p>
        </w:tc>
        <w:tc>
          <w:tcPr>
            <w:tcW w:w="1754" w:type="dxa"/>
            <w:tcBorders>
              <w:top w:val="single" w:sz="4" w:space="0" w:color="000000"/>
              <w:bottom w:val="single" w:sz="4" w:space="0" w:color="000000"/>
              <w:right w:val="single" w:sz="4" w:space="0" w:color="000000"/>
            </w:tcBorders>
            <w:vAlign w:val="bottom"/>
          </w:tcPr>
          <w:p w14:paraId="455F1492" w14:textId="77777777" w:rsidR="00086002" w:rsidRPr="00086002" w:rsidRDefault="00086002" w:rsidP="00E303A8">
            <w:pPr>
              <w:jc w:val="right"/>
              <w:rPr>
                <w:rFonts w:eastAsia="Times New Roman"/>
                <w:lang w:val="cs-CZ" w:eastAsia="cs-CZ"/>
              </w:rPr>
            </w:pPr>
            <w:r w:rsidRPr="00086002">
              <w:t>488</w:t>
            </w:r>
          </w:p>
        </w:tc>
        <w:tc>
          <w:tcPr>
            <w:tcW w:w="1754" w:type="dxa"/>
            <w:tcBorders>
              <w:top w:val="single" w:sz="4" w:space="0" w:color="000000"/>
              <w:left w:val="single" w:sz="4" w:space="0" w:color="000000"/>
              <w:bottom w:val="single" w:sz="4" w:space="0" w:color="000000"/>
            </w:tcBorders>
            <w:vAlign w:val="bottom"/>
          </w:tcPr>
          <w:p w14:paraId="6BA50D90" w14:textId="77777777" w:rsidR="00086002" w:rsidRPr="00086002" w:rsidRDefault="00086002" w:rsidP="00E303A8">
            <w:pPr>
              <w:jc w:val="right"/>
              <w:rPr>
                <w:rFonts w:eastAsia="Times New Roman"/>
                <w:lang w:val="cs-CZ" w:eastAsia="cs-CZ"/>
              </w:rPr>
            </w:pPr>
            <w:r w:rsidRPr="00086002">
              <w:t>1 124</w:t>
            </w:r>
          </w:p>
        </w:tc>
        <w:tc>
          <w:tcPr>
            <w:tcW w:w="1754" w:type="dxa"/>
            <w:tcBorders>
              <w:top w:val="single" w:sz="4" w:space="0" w:color="000000"/>
              <w:left w:val="single" w:sz="4" w:space="0" w:color="000000"/>
              <w:bottom w:val="single" w:sz="4" w:space="0" w:color="000000"/>
            </w:tcBorders>
            <w:vAlign w:val="bottom"/>
          </w:tcPr>
          <w:p w14:paraId="36063610" w14:textId="77777777" w:rsidR="00086002" w:rsidRPr="00086002" w:rsidRDefault="00086002" w:rsidP="00E303A8">
            <w:pPr>
              <w:jc w:val="right"/>
              <w:rPr>
                <w:rFonts w:eastAsia="Times New Roman"/>
                <w:lang w:val="cs-CZ" w:eastAsia="cs-CZ"/>
              </w:rPr>
            </w:pPr>
            <w:r w:rsidRPr="00086002">
              <w:t>650</w:t>
            </w:r>
          </w:p>
        </w:tc>
        <w:tc>
          <w:tcPr>
            <w:tcW w:w="1754" w:type="dxa"/>
            <w:tcBorders>
              <w:top w:val="single" w:sz="4" w:space="0" w:color="000000"/>
              <w:left w:val="single" w:sz="4" w:space="0" w:color="000000"/>
              <w:bottom w:val="single" w:sz="4" w:space="0" w:color="000000"/>
            </w:tcBorders>
            <w:vAlign w:val="bottom"/>
          </w:tcPr>
          <w:p w14:paraId="2754DB41" w14:textId="77777777" w:rsidR="00086002" w:rsidRPr="00086002" w:rsidRDefault="00086002" w:rsidP="00E303A8">
            <w:pPr>
              <w:jc w:val="right"/>
            </w:pPr>
            <w:r w:rsidRPr="00086002">
              <w:t>754</w:t>
            </w:r>
          </w:p>
        </w:tc>
      </w:tr>
      <w:tr w:rsidR="00086002" w:rsidRPr="008C643E" w14:paraId="7EEA973A" w14:textId="77777777" w:rsidTr="004E42A3">
        <w:trPr>
          <w:trHeight w:val="292"/>
          <w:jc w:val="center"/>
        </w:trPr>
        <w:tc>
          <w:tcPr>
            <w:tcW w:w="2067" w:type="dxa"/>
            <w:tcBorders>
              <w:top w:val="single" w:sz="4" w:space="0" w:color="000000"/>
              <w:bottom w:val="single" w:sz="4" w:space="0" w:color="000000"/>
              <w:right w:val="single" w:sz="4" w:space="0" w:color="000000"/>
            </w:tcBorders>
            <w:vAlign w:val="center"/>
          </w:tcPr>
          <w:p w14:paraId="38E6A37F" w14:textId="77777777" w:rsidR="00086002" w:rsidRPr="00086002" w:rsidRDefault="00086002" w:rsidP="00E303A8">
            <w:r w:rsidRPr="00086002">
              <w:t>Duben</w:t>
            </w:r>
          </w:p>
        </w:tc>
        <w:tc>
          <w:tcPr>
            <w:tcW w:w="1754" w:type="dxa"/>
            <w:tcBorders>
              <w:top w:val="single" w:sz="4" w:space="0" w:color="000000"/>
              <w:bottom w:val="single" w:sz="4" w:space="0" w:color="000000"/>
              <w:right w:val="single" w:sz="4" w:space="0" w:color="000000"/>
            </w:tcBorders>
            <w:vAlign w:val="bottom"/>
          </w:tcPr>
          <w:p w14:paraId="031B0174" w14:textId="77777777" w:rsidR="00086002" w:rsidRPr="00086002" w:rsidRDefault="00086002" w:rsidP="00E303A8">
            <w:pPr>
              <w:jc w:val="right"/>
              <w:rPr>
                <w:rFonts w:eastAsia="Times New Roman"/>
                <w:lang w:val="cs-CZ" w:eastAsia="cs-CZ"/>
              </w:rPr>
            </w:pPr>
            <w:r w:rsidRPr="00086002">
              <w:t>293</w:t>
            </w:r>
          </w:p>
        </w:tc>
        <w:tc>
          <w:tcPr>
            <w:tcW w:w="1754" w:type="dxa"/>
            <w:tcBorders>
              <w:top w:val="single" w:sz="4" w:space="0" w:color="000000"/>
              <w:left w:val="single" w:sz="4" w:space="0" w:color="000000"/>
              <w:bottom w:val="single" w:sz="4" w:space="0" w:color="000000"/>
            </w:tcBorders>
            <w:vAlign w:val="bottom"/>
          </w:tcPr>
          <w:p w14:paraId="3E13691A" w14:textId="77777777" w:rsidR="00086002" w:rsidRPr="00086002" w:rsidRDefault="00086002" w:rsidP="00E303A8">
            <w:pPr>
              <w:jc w:val="right"/>
              <w:rPr>
                <w:rFonts w:eastAsia="Times New Roman"/>
                <w:lang w:val="cs-CZ" w:eastAsia="cs-CZ"/>
              </w:rPr>
            </w:pPr>
            <w:r w:rsidRPr="00086002">
              <w:t>107</w:t>
            </w:r>
          </w:p>
        </w:tc>
        <w:tc>
          <w:tcPr>
            <w:tcW w:w="1754" w:type="dxa"/>
            <w:tcBorders>
              <w:top w:val="single" w:sz="4" w:space="0" w:color="000000"/>
              <w:left w:val="single" w:sz="4" w:space="0" w:color="000000"/>
              <w:bottom w:val="single" w:sz="4" w:space="0" w:color="000000"/>
            </w:tcBorders>
            <w:vAlign w:val="bottom"/>
          </w:tcPr>
          <w:p w14:paraId="09B3D980" w14:textId="77777777" w:rsidR="00086002" w:rsidRPr="00086002" w:rsidRDefault="00086002" w:rsidP="00E303A8">
            <w:pPr>
              <w:jc w:val="right"/>
              <w:rPr>
                <w:rFonts w:eastAsia="Times New Roman"/>
                <w:lang w:val="cs-CZ" w:eastAsia="cs-CZ"/>
              </w:rPr>
            </w:pPr>
            <w:r w:rsidRPr="00086002">
              <w:t>219</w:t>
            </w:r>
          </w:p>
        </w:tc>
        <w:tc>
          <w:tcPr>
            <w:tcW w:w="1754" w:type="dxa"/>
            <w:tcBorders>
              <w:top w:val="single" w:sz="4" w:space="0" w:color="000000"/>
              <w:left w:val="single" w:sz="4" w:space="0" w:color="000000"/>
              <w:bottom w:val="single" w:sz="4" w:space="0" w:color="000000"/>
            </w:tcBorders>
            <w:vAlign w:val="bottom"/>
          </w:tcPr>
          <w:p w14:paraId="53ABBFD1" w14:textId="77777777" w:rsidR="00086002" w:rsidRPr="00086002" w:rsidRDefault="00086002" w:rsidP="00E303A8">
            <w:pPr>
              <w:jc w:val="right"/>
            </w:pPr>
            <w:r w:rsidRPr="00086002">
              <w:t>206</w:t>
            </w:r>
          </w:p>
        </w:tc>
      </w:tr>
      <w:tr w:rsidR="00086002" w:rsidRPr="008C643E" w14:paraId="5B57E235" w14:textId="77777777" w:rsidTr="004E42A3">
        <w:trPr>
          <w:trHeight w:val="287"/>
          <w:jc w:val="center"/>
        </w:trPr>
        <w:tc>
          <w:tcPr>
            <w:tcW w:w="2067" w:type="dxa"/>
            <w:tcBorders>
              <w:top w:val="single" w:sz="4" w:space="0" w:color="000000"/>
              <w:bottom w:val="single" w:sz="4" w:space="0" w:color="000000"/>
              <w:right w:val="single" w:sz="4" w:space="0" w:color="000000"/>
            </w:tcBorders>
            <w:vAlign w:val="center"/>
          </w:tcPr>
          <w:p w14:paraId="08B89844" w14:textId="77777777" w:rsidR="00086002" w:rsidRPr="00086002" w:rsidRDefault="00086002" w:rsidP="00E303A8">
            <w:proofErr w:type="spellStart"/>
            <w:r w:rsidRPr="00086002">
              <w:t>Květen</w:t>
            </w:r>
            <w:proofErr w:type="spellEnd"/>
          </w:p>
        </w:tc>
        <w:tc>
          <w:tcPr>
            <w:tcW w:w="1754" w:type="dxa"/>
            <w:tcBorders>
              <w:top w:val="single" w:sz="4" w:space="0" w:color="000000"/>
              <w:bottom w:val="single" w:sz="4" w:space="0" w:color="000000"/>
              <w:right w:val="single" w:sz="4" w:space="0" w:color="000000"/>
            </w:tcBorders>
            <w:vAlign w:val="bottom"/>
          </w:tcPr>
          <w:p w14:paraId="2CB6167C" w14:textId="77777777" w:rsidR="00086002" w:rsidRPr="00086002" w:rsidRDefault="00086002" w:rsidP="00E303A8">
            <w:pPr>
              <w:jc w:val="right"/>
              <w:rPr>
                <w:rFonts w:eastAsia="Times New Roman"/>
                <w:lang w:val="cs-CZ" w:eastAsia="cs-CZ"/>
              </w:rPr>
            </w:pPr>
            <w:r w:rsidRPr="00086002">
              <w:t>57</w:t>
            </w:r>
          </w:p>
        </w:tc>
        <w:tc>
          <w:tcPr>
            <w:tcW w:w="1754" w:type="dxa"/>
            <w:tcBorders>
              <w:top w:val="single" w:sz="4" w:space="0" w:color="000000"/>
              <w:left w:val="single" w:sz="4" w:space="0" w:color="000000"/>
              <w:bottom w:val="single" w:sz="4" w:space="0" w:color="000000"/>
            </w:tcBorders>
            <w:vAlign w:val="bottom"/>
          </w:tcPr>
          <w:p w14:paraId="60896C36" w14:textId="77777777" w:rsidR="00086002" w:rsidRPr="00086002" w:rsidRDefault="00086002" w:rsidP="00E303A8">
            <w:pPr>
              <w:jc w:val="right"/>
              <w:rPr>
                <w:rFonts w:eastAsia="Times New Roman"/>
                <w:lang w:val="cs-CZ" w:eastAsia="cs-CZ"/>
              </w:rPr>
            </w:pPr>
            <w:r w:rsidRPr="00086002">
              <w:t>1</w:t>
            </w:r>
          </w:p>
        </w:tc>
        <w:tc>
          <w:tcPr>
            <w:tcW w:w="1754" w:type="dxa"/>
            <w:tcBorders>
              <w:top w:val="single" w:sz="4" w:space="0" w:color="000000"/>
              <w:left w:val="single" w:sz="4" w:space="0" w:color="000000"/>
              <w:bottom w:val="single" w:sz="4" w:space="0" w:color="000000"/>
            </w:tcBorders>
            <w:vAlign w:val="bottom"/>
          </w:tcPr>
          <w:p w14:paraId="1309334E" w14:textId="77777777" w:rsidR="00086002" w:rsidRPr="00086002" w:rsidRDefault="00086002" w:rsidP="00E303A8">
            <w:pPr>
              <w:jc w:val="right"/>
              <w:rPr>
                <w:rFonts w:eastAsia="Times New Roman"/>
                <w:lang w:val="cs-CZ" w:eastAsia="cs-CZ"/>
              </w:rPr>
            </w:pPr>
            <w:r w:rsidRPr="00086002">
              <w:t>152</w:t>
            </w:r>
          </w:p>
        </w:tc>
        <w:tc>
          <w:tcPr>
            <w:tcW w:w="1754" w:type="dxa"/>
            <w:tcBorders>
              <w:top w:val="single" w:sz="4" w:space="0" w:color="000000"/>
              <w:left w:val="single" w:sz="4" w:space="0" w:color="000000"/>
              <w:bottom w:val="single" w:sz="4" w:space="0" w:color="000000"/>
            </w:tcBorders>
            <w:vAlign w:val="bottom"/>
          </w:tcPr>
          <w:p w14:paraId="6301E916" w14:textId="77777777" w:rsidR="00086002" w:rsidRPr="00086002" w:rsidRDefault="00086002" w:rsidP="00E303A8">
            <w:pPr>
              <w:jc w:val="right"/>
            </w:pPr>
            <w:r w:rsidRPr="00086002">
              <w:t>70</w:t>
            </w:r>
          </w:p>
        </w:tc>
      </w:tr>
      <w:tr w:rsidR="00086002" w:rsidRPr="008C643E" w14:paraId="0A26173E" w14:textId="77777777" w:rsidTr="004E42A3">
        <w:trPr>
          <w:trHeight w:val="292"/>
          <w:jc w:val="center"/>
        </w:trPr>
        <w:tc>
          <w:tcPr>
            <w:tcW w:w="2067" w:type="dxa"/>
            <w:tcBorders>
              <w:top w:val="single" w:sz="4" w:space="0" w:color="000000"/>
              <w:bottom w:val="single" w:sz="4" w:space="0" w:color="000000"/>
              <w:right w:val="single" w:sz="4" w:space="0" w:color="000000"/>
            </w:tcBorders>
            <w:vAlign w:val="center"/>
          </w:tcPr>
          <w:p w14:paraId="558DF6B3" w14:textId="77777777" w:rsidR="00086002" w:rsidRPr="00086002" w:rsidRDefault="00086002" w:rsidP="00E303A8">
            <w:proofErr w:type="spellStart"/>
            <w:r w:rsidRPr="00086002">
              <w:t>Červen</w:t>
            </w:r>
            <w:proofErr w:type="spellEnd"/>
          </w:p>
        </w:tc>
        <w:tc>
          <w:tcPr>
            <w:tcW w:w="1754" w:type="dxa"/>
            <w:tcBorders>
              <w:top w:val="single" w:sz="4" w:space="0" w:color="000000"/>
              <w:bottom w:val="single" w:sz="4" w:space="0" w:color="000000"/>
              <w:right w:val="single" w:sz="4" w:space="0" w:color="000000"/>
            </w:tcBorders>
            <w:vAlign w:val="bottom"/>
          </w:tcPr>
          <w:p w14:paraId="423E1D00" w14:textId="77777777" w:rsidR="00086002" w:rsidRPr="00086002" w:rsidRDefault="00086002" w:rsidP="00E303A8">
            <w:pPr>
              <w:jc w:val="right"/>
              <w:rPr>
                <w:rFonts w:eastAsia="Times New Roman"/>
                <w:lang w:val="cs-CZ" w:eastAsia="cs-CZ"/>
              </w:rPr>
            </w:pPr>
            <w:r w:rsidRPr="00086002">
              <w:t>2</w:t>
            </w:r>
          </w:p>
        </w:tc>
        <w:tc>
          <w:tcPr>
            <w:tcW w:w="1754" w:type="dxa"/>
            <w:tcBorders>
              <w:top w:val="single" w:sz="4" w:space="0" w:color="000000"/>
              <w:left w:val="single" w:sz="4" w:space="0" w:color="000000"/>
              <w:bottom w:val="single" w:sz="4" w:space="0" w:color="000000"/>
            </w:tcBorders>
            <w:vAlign w:val="bottom"/>
          </w:tcPr>
          <w:p w14:paraId="63EB5906" w14:textId="77777777" w:rsidR="00086002" w:rsidRPr="00086002" w:rsidRDefault="00086002" w:rsidP="00E303A8">
            <w:pPr>
              <w:jc w:val="right"/>
              <w:rPr>
                <w:rFonts w:eastAsia="Times New Roman"/>
                <w:lang w:val="cs-CZ" w:eastAsia="cs-CZ"/>
              </w:rPr>
            </w:pPr>
            <w:r w:rsidRPr="00086002">
              <w:t>1</w:t>
            </w:r>
          </w:p>
        </w:tc>
        <w:tc>
          <w:tcPr>
            <w:tcW w:w="1754" w:type="dxa"/>
            <w:tcBorders>
              <w:top w:val="single" w:sz="4" w:space="0" w:color="000000"/>
              <w:left w:val="single" w:sz="4" w:space="0" w:color="000000"/>
              <w:bottom w:val="single" w:sz="4" w:space="0" w:color="000000"/>
            </w:tcBorders>
            <w:vAlign w:val="bottom"/>
          </w:tcPr>
          <w:p w14:paraId="56C314B8" w14:textId="77777777" w:rsidR="00086002" w:rsidRPr="00086002" w:rsidRDefault="00086002" w:rsidP="00E303A8">
            <w:pPr>
              <w:jc w:val="right"/>
              <w:rPr>
                <w:rFonts w:eastAsia="Times New Roman"/>
                <w:lang w:val="cs-CZ" w:eastAsia="cs-CZ"/>
              </w:rPr>
            </w:pPr>
            <w:r w:rsidRPr="00086002">
              <w:t>32</w:t>
            </w:r>
          </w:p>
        </w:tc>
        <w:tc>
          <w:tcPr>
            <w:tcW w:w="1754" w:type="dxa"/>
            <w:tcBorders>
              <w:top w:val="single" w:sz="4" w:space="0" w:color="000000"/>
              <w:left w:val="single" w:sz="4" w:space="0" w:color="000000"/>
              <w:bottom w:val="single" w:sz="4" w:space="0" w:color="000000"/>
            </w:tcBorders>
            <w:vAlign w:val="bottom"/>
          </w:tcPr>
          <w:p w14:paraId="14FEB302" w14:textId="77777777" w:rsidR="00086002" w:rsidRPr="00086002" w:rsidRDefault="00086002" w:rsidP="00E303A8">
            <w:pPr>
              <w:jc w:val="right"/>
            </w:pPr>
            <w:r w:rsidRPr="00086002">
              <w:t>12</w:t>
            </w:r>
          </w:p>
        </w:tc>
      </w:tr>
      <w:tr w:rsidR="00086002" w:rsidRPr="008C643E" w14:paraId="12535779" w14:textId="77777777" w:rsidTr="004E42A3">
        <w:trPr>
          <w:trHeight w:val="287"/>
          <w:jc w:val="center"/>
        </w:trPr>
        <w:tc>
          <w:tcPr>
            <w:tcW w:w="2067" w:type="dxa"/>
            <w:tcBorders>
              <w:top w:val="single" w:sz="4" w:space="0" w:color="000000"/>
              <w:bottom w:val="single" w:sz="4" w:space="0" w:color="000000"/>
              <w:right w:val="single" w:sz="4" w:space="0" w:color="000000"/>
            </w:tcBorders>
            <w:vAlign w:val="center"/>
          </w:tcPr>
          <w:p w14:paraId="72564BE2" w14:textId="77777777" w:rsidR="00086002" w:rsidRPr="00086002" w:rsidRDefault="00086002" w:rsidP="00E303A8">
            <w:proofErr w:type="spellStart"/>
            <w:r w:rsidRPr="00086002">
              <w:t>Červenec</w:t>
            </w:r>
            <w:proofErr w:type="spellEnd"/>
          </w:p>
        </w:tc>
        <w:tc>
          <w:tcPr>
            <w:tcW w:w="1754" w:type="dxa"/>
            <w:tcBorders>
              <w:top w:val="single" w:sz="4" w:space="0" w:color="000000"/>
              <w:bottom w:val="single" w:sz="4" w:space="0" w:color="000000"/>
              <w:right w:val="single" w:sz="4" w:space="0" w:color="000000"/>
            </w:tcBorders>
            <w:vAlign w:val="bottom"/>
          </w:tcPr>
          <w:p w14:paraId="73AA1D4D" w14:textId="77777777" w:rsidR="00086002" w:rsidRPr="00086002" w:rsidRDefault="00086002" w:rsidP="00E303A8">
            <w:pPr>
              <w:jc w:val="right"/>
              <w:rPr>
                <w:rFonts w:eastAsia="Times New Roman"/>
                <w:lang w:val="cs-CZ" w:eastAsia="cs-CZ"/>
              </w:rPr>
            </w:pPr>
            <w:r w:rsidRPr="00086002">
              <w:t>0</w:t>
            </w:r>
          </w:p>
        </w:tc>
        <w:tc>
          <w:tcPr>
            <w:tcW w:w="1754" w:type="dxa"/>
            <w:tcBorders>
              <w:top w:val="single" w:sz="4" w:space="0" w:color="000000"/>
              <w:left w:val="single" w:sz="4" w:space="0" w:color="000000"/>
              <w:bottom w:val="single" w:sz="4" w:space="0" w:color="000000"/>
            </w:tcBorders>
            <w:vAlign w:val="bottom"/>
          </w:tcPr>
          <w:p w14:paraId="60330B15" w14:textId="77777777" w:rsidR="00086002" w:rsidRPr="00086002" w:rsidRDefault="00086002" w:rsidP="00E303A8">
            <w:pPr>
              <w:jc w:val="right"/>
              <w:rPr>
                <w:rFonts w:eastAsia="Times New Roman"/>
                <w:lang w:val="cs-CZ" w:eastAsia="cs-CZ"/>
              </w:rPr>
            </w:pPr>
            <w:r w:rsidRPr="00086002">
              <w:t>1</w:t>
            </w:r>
          </w:p>
        </w:tc>
        <w:tc>
          <w:tcPr>
            <w:tcW w:w="1754" w:type="dxa"/>
            <w:tcBorders>
              <w:top w:val="single" w:sz="4" w:space="0" w:color="000000"/>
              <w:left w:val="single" w:sz="4" w:space="0" w:color="000000"/>
              <w:bottom w:val="single" w:sz="4" w:space="0" w:color="000000"/>
            </w:tcBorders>
            <w:vAlign w:val="bottom"/>
          </w:tcPr>
          <w:p w14:paraId="213D0510" w14:textId="77777777" w:rsidR="00086002" w:rsidRPr="00086002" w:rsidRDefault="00086002" w:rsidP="00E303A8">
            <w:pPr>
              <w:jc w:val="right"/>
              <w:rPr>
                <w:rFonts w:eastAsia="Times New Roman"/>
                <w:lang w:val="cs-CZ" w:eastAsia="cs-CZ"/>
              </w:rPr>
            </w:pPr>
            <w:r w:rsidRPr="00086002">
              <w:t>5</w:t>
            </w:r>
          </w:p>
        </w:tc>
        <w:tc>
          <w:tcPr>
            <w:tcW w:w="1754" w:type="dxa"/>
            <w:tcBorders>
              <w:top w:val="single" w:sz="4" w:space="0" w:color="000000"/>
              <w:left w:val="single" w:sz="4" w:space="0" w:color="000000"/>
              <w:bottom w:val="single" w:sz="4" w:space="0" w:color="000000"/>
            </w:tcBorders>
            <w:vAlign w:val="bottom"/>
          </w:tcPr>
          <w:p w14:paraId="3CF807E3" w14:textId="77777777" w:rsidR="00086002" w:rsidRPr="00086002" w:rsidRDefault="00086002" w:rsidP="00E303A8">
            <w:pPr>
              <w:jc w:val="right"/>
            </w:pPr>
            <w:r w:rsidRPr="00086002">
              <w:t>2</w:t>
            </w:r>
          </w:p>
        </w:tc>
      </w:tr>
      <w:tr w:rsidR="00086002" w:rsidRPr="008C643E" w14:paraId="2BC30C1B" w14:textId="77777777" w:rsidTr="004E42A3">
        <w:trPr>
          <w:trHeight w:val="292"/>
          <w:jc w:val="center"/>
        </w:trPr>
        <w:tc>
          <w:tcPr>
            <w:tcW w:w="2067" w:type="dxa"/>
            <w:tcBorders>
              <w:top w:val="single" w:sz="4" w:space="0" w:color="000000"/>
              <w:bottom w:val="single" w:sz="4" w:space="0" w:color="000000"/>
              <w:right w:val="single" w:sz="4" w:space="0" w:color="000000"/>
            </w:tcBorders>
            <w:vAlign w:val="center"/>
          </w:tcPr>
          <w:p w14:paraId="224F85CA" w14:textId="77777777" w:rsidR="00086002" w:rsidRPr="00086002" w:rsidRDefault="00086002" w:rsidP="00E303A8">
            <w:proofErr w:type="spellStart"/>
            <w:r w:rsidRPr="00086002">
              <w:t>Srpen</w:t>
            </w:r>
            <w:proofErr w:type="spellEnd"/>
          </w:p>
        </w:tc>
        <w:tc>
          <w:tcPr>
            <w:tcW w:w="1754" w:type="dxa"/>
            <w:tcBorders>
              <w:top w:val="single" w:sz="4" w:space="0" w:color="000000"/>
              <w:bottom w:val="single" w:sz="4" w:space="0" w:color="000000"/>
              <w:right w:val="single" w:sz="4" w:space="0" w:color="000000"/>
            </w:tcBorders>
            <w:vAlign w:val="bottom"/>
          </w:tcPr>
          <w:p w14:paraId="5FCC5F23" w14:textId="77777777" w:rsidR="00086002" w:rsidRPr="00086002" w:rsidRDefault="00086002" w:rsidP="00E303A8">
            <w:pPr>
              <w:jc w:val="right"/>
              <w:rPr>
                <w:rFonts w:eastAsia="Times New Roman"/>
                <w:lang w:val="cs-CZ" w:eastAsia="cs-CZ"/>
              </w:rPr>
            </w:pPr>
            <w:r w:rsidRPr="00086002">
              <w:t>1</w:t>
            </w:r>
          </w:p>
        </w:tc>
        <w:tc>
          <w:tcPr>
            <w:tcW w:w="1754" w:type="dxa"/>
            <w:tcBorders>
              <w:top w:val="single" w:sz="4" w:space="0" w:color="000000"/>
              <w:left w:val="single" w:sz="4" w:space="0" w:color="000000"/>
              <w:bottom w:val="single" w:sz="4" w:space="0" w:color="000000"/>
            </w:tcBorders>
            <w:vAlign w:val="bottom"/>
          </w:tcPr>
          <w:p w14:paraId="3E6AA9DE" w14:textId="77777777" w:rsidR="00086002" w:rsidRPr="00086002" w:rsidRDefault="00086002" w:rsidP="00E303A8">
            <w:pPr>
              <w:jc w:val="right"/>
              <w:rPr>
                <w:rFonts w:eastAsia="Times New Roman"/>
                <w:lang w:val="cs-CZ" w:eastAsia="cs-CZ"/>
              </w:rPr>
            </w:pPr>
            <w:r w:rsidRPr="00086002">
              <w:t>1</w:t>
            </w:r>
          </w:p>
        </w:tc>
        <w:tc>
          <w:tcPr>
            <w:tcW w:w="1754" w:type="dxa"/>
            <w:tcBorders>
              <w:top w:val="single" w:sz="4" w:space="0" w:color="000000"/>
              <w:left w:val="single" w:sz="4" w:space="0" w:color="000000"/>
              <w:bottom w:val="single" w:sz="4" w:space="0" w:color="000000"/>
            </w:tcBorders>
            <w:vAlign w:val="bottom"/>
          </w:tcPr>
          <w:p w14:paraId="1D036F8F" w14:textId="77777777" w:rsidR="00086002" w:rsidRPr="00086002" w:rsidRDefault="00086002" w:rsidP="00E303A8">
            <w:pPr>
              <w:jc w:val="right"/>
              <w:rPr>
                <w:rFonts w:eastAsia="Times New Roman"/>
                <w:lang w:val="cs-CZ" w:eastAsia="cs-CZ"/>
              </w:rPr>
            </w:pPr>
            <w:r w:rsidRPr="00086002">
              <w:t>1</w:t>
            </w:r>
          </w:p>
        </w:tc>
        <w:tc>
          <w:tcPr>
            <w:tcW w:w="1754" w:type="dxa"/>
            <w:tcBorders>
              <w:top w:val="single" w:sz="4" w:space="0" w:color="000000"/>
              <w:left w:val="single" w:sz="4" w:space="0" w:color="000000"/>
              <w:bottom w:val="single" w:sz="4" w:space="0" w:color="000000"/>
            </w:tcBorders>
            <w:vAlign w:val="bottom"/>
          </w:tcPr>
          <w:p w14:paraId="27DB867C" w14:textId="77777777" w:rsidR="00086002" w:rsidRPr="00086002" w:rsidRDefault="00086002" w:rsidP="00E303A8">
            <w:pPr>
              <w:jc w:val="right"/>
            </w:pPr>
            <w:r w:rsidRPr="00086002">
              <w:t>1</w:t>
            </w:r>
          </w:p>
        </w:tc>
      </w:tr>
      <w:tr w:rsidR="00086002" w:rsidRPr="008C643E" w14:paraId="306C7805" w14:textId="77777777" w:rsidTr="004E42A3">
        <w:trPr>
          <w:trHeight w:val="287"/>
          <w:jc w:val="center"/>
        </w:trPr>
        <w:tc>
          <w:tcPr>
            <w:tcW w:w="2067" w:type="dxa"/>
            <w:tcBorders>
              <w:top w:val="single" w:sz="4" w:space="0" w:color="000000"/>
              <w:bottom w:val="single" w:sz="4" w:space="0" w:color="000000"/>
              <w:right w:val="single" w:sz="4" w:space="0" w:color="000000"/>
            </w:tcBorders>
            <w:vAlign w:val="center"/>
          </w:tcPr>
          <w:p w14:paraId="74B41F1A" w14:textId="77777777" w:rsidR="00086002" w:rsidRPr="00086002" w:rsidRDefault="00086002" w:rsidP="00E303A8">
            <w:proofErr w:type="spellStart"/>
            <w:r w:rsidRPr="00086002">
              <w:t>Září</w:t>
            </w:r>
            <w:proofErr w:type="spellEnd"/>
          </w:p>
        </w:tc>
        <w:tc>
          <w:tcPr>
            <w:tcW w:w="1754" w:type="dxa"/>
            <w:tcBorders>
              <w:top w:val="single" w:sz="4" w:space="0" w:color="000000"/>
              <w:bottom w:val="single" w:sz="4" w:space="0" w:color="000000"/>
              <w:right w:val="single" w:sz="4" w:space="0" w:color="000000"/>
            </w:tcBorders>
            <w:vAlign w:val="bottom"/>
          </w:tcPr>
          <w:p w14:paraId="3D1A2A99" w14:textId="77777777" w:rsidR="00086002" w:rsidRPr="00086002" w:rsidRDefault="00086002" w:rsidP="00E303A8">
            <w:pPr>
              <w:jc w:val="right"/>
              <w:rPr>
                <w:rFonts w:eastAsia="Times New Roman"/>
                <w:lang w:val="cs-CZ" w:eastAsia="cs-CZ"/>
              </w:rPr>
            </w:pPr>
            <w:r w:rsidRPr="00086002">
              <w:t>2</w:t>
            </w:r>
          </w:p>
        </w:tc>
        <w:tc>
          <w:tcPr>
            <w:tcW w:w="1754" w:type="dxa"/>
            <w:tcBorders>
              <w:top w:val="single" w:sz="4" w:space="0" w:color="000000"/>
              <w:left w:val="single" w:sz="4" w:space="0" w:color="000000"/>
              <w:bottom w:val="single" w:sz="4" w:space="0" w:color="000000"/>
            </w:tcBorders>
            <w:vAlign w:val="bottom"/>
          </w:tcPr>
          <w:p w14:paraId="2FE0F6B1" w14:textId="77777777" w:rsidR="00086002" w:rsidRPr="00086002" w:rsidRDefault="00086002" w:rsidP="00E303A8">
            <w:pPr>
              <w:jc w:val="right"/>
              <w:rPr>
                <w:rFonts w:eastAsia="Times New Roman"/>
                <w:lang w:val="cs-CZ" w:eastAsia="cs-CZ"/>
              </w:rPr>
            </w:pPr>
            <w:r w:rsidRPr="00086002">
              <w:t>1</w:t>
            </w:r>
          </w:p>
        </w:tc>
        <w:tc>
          <w:tcPr>
            <w:tcW w:w="1754" w:type="dxa"/>
            <w:tcBorders>
              <w:top w:val="single" w:sz="4" w:space="0" w:color="000000"/>
              <w:left w:val="single" w:sz="4" w:space="0" w:color="000000"/>
              <w:bottom w:val="single" w:sz="4" w:space="0" w:color="000000"/>
            </w:tcBorders>
            <w:vAlign w:val="bottom"/>
          </w:tcPr>
          <w:p w14:paraId="6464A63C" w14:textId="77777777" w:rsidR="00086002" w:rsidRPr="00086002" w:rsidRDefault="00086002" w:rsidP="00E303A8">
            <w:pPr>
              <w:jc w:val="right"/>
              <w:rPr>
                <w:rFonts w:eastAsia="Times New Roman"/>
                <w:lang w:val="cs-CZ" w:eastAsia="cs-CZ"/>
              </w:rPr>
            </w:pPr>
            <w:r w:rsidRPr="00086002">
              <w:t>1</w:t>
            </w:r>
          </w:p>
        </w:tc>
        <w:tc>
          <w:tcPr>
            <w:tcW w:w="1754" w:type="dxa"/>
            <w:tcBorders>
              <w:top w:val="single" w:sz="4" w:space="0" w:color="000000"/>
              <w:left w:val="single" w:sz="4" w:space="0" w:color="000000"/>
              <w:bottom w:val="single" w:sz="4" w:space="0" w:color="000000"/>
            </w:tcBorders>
            <w:vAlign w:val="bottom"/>
          </w:tcPr>
          <w:p w14:paraId="044A4602" w14:textId="77777777" w:rsidR="00086002" w:rsidRPr="00086002" w:rsidRDefault="00086002" w:rsidP="00E303A8">
            <w:pPr>
              <w:jc w:val="right"/>
            </w:pPr>
            <w:r w:rsidRPr="00086002">
              <w:t>1</w:t>
            </w:r>
          </w:p>
        </w:tc>
      </w:tr>
      <w:tr w:rsidR="00086002" w:rsidRPr="008C643E" w14:paraId="2C9C1F60" w14:textId="77777777" w:rsidTr="004E42A3">
        <w:trPr>
          <w:trHeight w:val="292"/>
          <w:jc w:val="center"/>
        </w:trPr>
        <w:tc>
          <w:tcPr>
            <w:tcW w:w="2067" w:type="dxa"/>
            <w:tcBorders>
              <w:top w:val="single" w:sz="4" w:space="0" w:color="000000"/>
              <w:bottom w:val="single" w:sz="4" w:space="0" w:color="000000"/>
              <w:right w:val="single" w:sz="4" w:space="0" w:color="000000"/>
            </w:tcBorders>
            <w:vAlign w:val="center"/>
          </w:tcPr>
          <w:p w14:paraId="4C45219F" w14:textId="77777777" w:rsidR="00086002" w:rsidRPr="00086002" w:rsidRDefault="00086002" w:rsidP="00E303A8">
            <w:proofErr w:type="spellStart"/>
            <w:r w:rsidRPr="00086002">
              <w:t>Říjen</w:t>
            </w:r>
            <w:proofErr w:type="spellEnd"/>
          </w:p>
        </w:tc>
        <w:tc>
          <w:tcPr>
            <w:tcW w:w="1754" w:type="dxa"/>
            <w:tcBorders>
              <w:top w:val="single" w:sz="4" w:space="0" w:color="000000"/>
              <w:bottom w:val="single" w:sz="4" w:space="0" w:color="000000"/>
              <w:right w:val="single" w:sz="4" w:space="0" w:color="000000"/>
            </w:tcBorders>
            <w:vAlign w:val="bottom"/>
          </w:tcPr>
          <w:p w14:paraId="1327A762" w14:textId="77777777" w:rsidR="00086002" w:rsidRPr="00086002" w:rsidRDefault="00086002" w:rsidP="00E303A8">
            <w:pPr>
              <w:jc w:val="right"/>
              <w:rPr>
                <w:rFonts w:eastAsia="Times New Roman"/>
                <w:lang w:val="cs-CZ" w:eastAsia="cs-CZ"/>
              </w:rPr>
            </w:pPr>
            <w:r w:rsidRPr="00086002">
              <w:t>35</w:t>
            </w:r>
          </w:p>
        </w:tc>
        <w:tc>
          <w:tcPr>
            <w:tcW w:w="1754" w:type="dxa"/>
            <w:tcBorders>
              <w:top w:val="single" w:sz="4" w:space="0" w:color="000000"/>
              <w:left w:val="single" w:sz="4" w:space="0" w:color="000000"/>
              <w:bottom w:val="single" w:sz="4" w:space="0" w:color="000000"/>
            </w:tcBorders>
            <w:vAlign w:val="bottom"/>
          </w:tcPr>
          <w:p w14:paraId="734D0D2D" w14:textId="77777777" w:rsidR="00086002" w:rsidRPr="00086002" w:rsidRDefault="00086002" w:rsidP="00E303A8">
            <w:pPr>
              <w:jc w:val="right"/>
              <w:rPr>
                <w:rFonts w:eastAsia="Times New Roman"/>
                <w:lang w:val="cs-CZ" w:eastAsia="cs-CZ"/>
              </w:rPr>
            </w:pPr>
            <w:r w:rsidRPr="00086002">
              <w:t>113</w:t>
            </w:r>
          </w:p>
        </w:tc>
        <w:tc>
          <w:tcPr>
            <w:tcW w:w="1754" w:type="dxa"/>
            <w:tcBorders>
              <w:top w:val="single" w:sz="4" w:space="0" w:color="000000"/>
              <w:left w:val="single" w:sz="4" w:space="0" w:color="000000"/>
              <w:bottom w:val="single" w:sz="4" w:space="0" w:color="000000"/>
            </w:tcBorders>
            <w:vAlign w:val="bottom"/>
          </w:tcPr>
          <w:p w14:paraId="6DFF687D" w14:textId="77777777" w:rsidR="00086002" w:rsidRPr="00086002" w:rsidRDefault="00086002" w:rsidP="00E303A8">
            <w:pPr>
              <w:jc w:val="right"/>
              <w:rPr>
                <w:rFonts w:eastAsia="Times New Roman"/>
                <w:lang w:val="cs-CZ" w:eastAsia="cs-CZ"/>
              </w:rPr>
            </w:pPr>
            <w:r w:rsidRPr="00086002">
              <w:t>131</w:t>
            </w:r>
          </w:p>
        </w:tc>
        <w:tc>
          <w:tcPr>
            <w:tcW w:w="1754" w:type="dxa"/>
            <w:tcBorders>
              <w:top w:val="single" w:sz="4" w:space="0" w:color="000000"/>
              <w:left w:val="single" w:sz="4" w:space="0" w:color="000000"/>
              <w:bottom w:val="single" w:sz="4" w:space="0" w:color="000000"/>
            </w:tcBorders>
            <w:vAlign w:val="bottom"/>
          </w:tcPr>
          <w:p w14:paraId="7A586809" w14:textId="77777777" w:rsidR="00086002" w:rsidRPr="00086002" w:rsidRDefault="00086002" w:rsidP="00E303A8">
            <w:pPr>
              <w:jc w:val="right"/>
            </w:pPr>
            <w:r w:rsidRPr="00086002">
              <w:t>93</w:t>
            </w:r>
          </w:p>
        </w:tc>
      </w:tr>
      <w:tr w:rsidR="00086002" w:rsidRPr="008C643E" w14:paraId="0ADB7C0D" w14:textId="77777777" w:rsidTr="004E42A3">
        <w:trPr>
          <w:trHeight w:val="287"/>
          <w:jc w:val="center"/>
        </w:trPr>
        <w:tc>
          <w:tcPr>
            <w:tcW w:w="2067" w:type="dxa"/>
            <w:tcBorders>
              <w:top w:val="single" w:sz="4" w:space="0" w:color="000000"/>
              <w:bottom w:val="single" w:sz="4" w:space="0" w:color="000000"/>
              <w:right w:val="single" w:sz="4" w:space="0" w:color="000000"/>
            </w:tcBorders>
            <w:vAlign w:val="center"/>
          </w:tcPr>
          <w:p w14:paraId="7C6C7452" w14:textId="77777777" w:rsidR="00086002" w:rsidRPr="00086002" w:rsidRDefault="00086002" w:rsidP="00E303A8">
            <w:r w:rsidRPr="00086002">
              <w:t>Listopad</w:t>
            </w:r>
          </w:p>
        </w:tc>
        <w:tc>
          <w:tcPr>
            <w:tcW w:w="1754" w:type="dxa"/>
            <w:tcBorders>
              <w:top w:val="single" w:sz="4" w:space="0" w:color="000000"/>
              <w:bottom w:val="single" w:sz="4" w:space="0" w:color="000000"/>
              <w:right w:val="single" w:sz="4" w:space="0" w:color="000000"/>
            </w:tcBorders>
            <w:vAlign w:val="bottom"/>
          </w:tcPr>
          <w:p w14:paraId="67B774CF" w14:textId="77777777" w:rsidR="00086002" w:rsidRPr="00086002" w:rsidRDefault="00086002" w:rsidP="00E303A8">
            <w:pPr>
              <w:jc w:val="right"/>
              <w:rPr>
                <w:rFonts w:eastAsia="Times New Roman"/>
                <w:lang w:val="cs-CZ" w:eastAsia="cs-CZ"/>
              </w:rPr>
            </w:pPr>
            <w:r w:rsidRPr="00086002">
              <w:t>594</w:t>
            </w:r>
          </w:p>
        </w:tc>
        <w:tc>
          <w:tcPr>
            <w:tcW w:w="1754" w:type="dxa"/>
            <w:tcBorders>
              <w:top w:val="single" w:sz="4" w:space="0" w:color="000000"/>
              <w:left w:val="single" w:sz="4" w:space="0" w:color="000000"/>
              <w:bottom w:val="single" w:sz="4" w:space="0" w:color="000000"/>
            </w:tcBorders>
            <w:vAlign w:val="bottom"/>
          </w:tcPr>
          <w:p w14:paraId="04090F55" w14:textId="77777777" w:rsidR="00086002" w:rsidRPr="00086002" w:rsidRDefault="00086002" w:rsidP="00E303A8">
            <w:pPr>
              <w:jc w:val="right"/>
              <w:rPr>
                <w:rFonts w:eastAsia="Times New Roman"/>
                <w:lang w:val="cs-CZ" w:eastAsia="cs-CZ"/>
              </w:rPr>
            </w:pPr>
            <w:r w:rsidRPr="00086002">
              <w:t>726</w:t>
            </w:r>
          </w:p>
        </w:tc>
        <w:tc>
          <w:tcPr>
            <w:tcW w:w="1754" w:type="dxa"/>
            <w:tcBorders>
              <w:top w:val="single" w:sz="4" w:space="0" w:color="000000"/>
              <w:left w:val="single" w:sz="4" w:space="0" w:color="000000"/>
              <w:bottom w:val="single" w:sz="4" w:space="0" w:color="000000"/>
            </w:tcBorders>
            <w:vAlign w:val="bottom"/>
          </w:tcPr>
          <w:p w14:paraId="6A9DD318" w14:textId="77777777" w:rsidR="00086002" w:rsidRPr="00086002" w:rsidRDefault="00086002" w:rsidP="00E303A8">
            <w:pPr>
              <w:jc w:val="right"/>
              <w:rPr>
                <w:rFonts w:eastAsia="Times New Roman"/>
                <w:lang w:val="cs-CZ" w:eastAsia="cs-CZ"/>
              </w:rPr>
            </w:pPr>
            <w:r w:rsidRPr="00086002">
              <w:t>568</w:t>
            </w:r>
          </w:p>
        </w:tc>
        <w:tc>
          <w:tcPr>
            <w:tcW w:w="1754" w:type="dxa"/>
            <w:tcBorders>
              <w:top w:val="single" w:sz="4" w:space="0" w:color="000000"/>
              <w:left w:val="single" w:sz="4" w:space="0" w:color="000000"/>
              <w:bottom w:val="single" w:sz="4" w:space="0" w:color="000000"/>
            </w:tcBorders>
            <w:vAlign w:val="bottom"/>
          </w:tcPr>
          <w:p w14:paraId="43B827CB" w14:textId="77777777" w:rsidR="00086002" w:rsidRPr="00086002" w:rsidRDefault="00086002" w:rsidP="00E303A8">
            <w:pPr>
              <w:jc w:val="right"/>
            </w:pPr>
            <w:r w:rsidRPr="00086002">
              <w:t>629</w:t>
            </w:r>
          </w:p>
        </w:tc>
      </w:tr>
      <w:tr w:rsidR="00086002" w:rsidRPr="008C643E" w14:paraId="1C0FBE87" w14:textId="77777777" w:rsidTr="004E42A3">
        <w:trPr>
          <w:trHeight w:val="302"/>
          <w:jc w:val="center"/>
        </w:trPr>
        <w:tc>
          <w:tcPr>
            <w:tcW w:w="2067" w:type="dxa"/>
            <w:tcBorders>
              <w:top w:val="single" w:sz="4" w:space="0" w:color="000000"/>
              <w:right w:val="single" w:sz="4" w:space="0" w:color="000000"/>
            </w:tcBorders>
            <w:vAlign w:val="center"/>
          </w:tcPr>
          <w:p w14:paraId="2132C861" w14:textId="77777777" w:rsidR="00086002" w:rsidRPr="00086002" w:rsidRDefault="00086002" w:rsidP="00E303A8">
            <w:proofErr w:type="spellStart"/>
            <w:r w:rsidRPr="00086002">
              <w:t>Prosinec</w:t>
            </w:r>
            <w:proofErr w:type="spellEnd"/>
          </w:p>
        </w:tc>
        <w:tc>
          <w:tcPr>
            <w:tcW w:w="1754" w:type="dxa"/>
            <w:tcBorders>
              <w:top w:val="single" w:sz="4" w:space="0" w:color="000000"/>
              <w:right w:val="single" w:sz="4" w:space="0" w:color="000000"/>
            </w:tcBorders>
            <w:vAlign w:val="bottom"/>
          </w:tcPr>
          <w:p w14:paraId="343DF9EB" w14:textId="77777777" w:rsidR="00086002" w:rsidRPr="00086002" w:rsidRDefault="00086002" w:rsidP="00E303A8">
            <w:pPr>
              <w:jc w:val="right"/>
              <w:rPr>
                <w:rFonts w:eastAsia="Times New Roman"/>
                <w:lang w:val="cs-CZ" w:eastAsia="cs-CZ"/>
              </w:rPr>
            </w:pPr>
            <w:r w:rsidRPr="00086002">
              <w:t>1 052</w:t>
            </w:r>
          </w:p>
        </w:tc>
        <w:tc>
          <w:tcPr>
            <w:tcW w:w="1754" w:type="dxa"/>
            <w:tcBorders>
              <w:top w:val="single" w:sz="4" w:space="0" w:color="000000"/>
              <w:left w:val="single" w:sz="4" w:space="0" w:color="000000"/>
            </w:tcBorders>
            <w:vAlign w:val="bottom"/>
          </w:tcPr>
          <w:p w14:paraId="48A98D8E" w14:textId="77777777" w:rsidR="00086002" w:rsidRPr="00086002" w:rsidRDefault="00086002" w:rsidP="00E303A8">
            <w:pPr>
              <w:jc w:val="right"/>
              <w:rPr>
                <w:rFonts w:eastAsia="Times New Roman"/>
                <w:lang w:val="cs-CZ" w:eastAsia="cs-CZ"/>
              </w:rPr>
            </w:pPr>
            <w:r w:rsidRPr="00086002">
              <w:t>1 017</w:t>
            </w:r>
          </w:p>
        </w:tc>
        <w:tc>
          <w:tcPr>
            <w:tcW w:w="1754" w:type="dxa"/>
            <w:tcBorders>
              <w:top w:val="single" w:sz="4" w:space="0" w:color="000000"/>
              <w:left w:val="single" w:sz="4" w:space="0" w:color="000000"/>
            </w:tcBorders>
            <w:vAlign w:val="bottom"/>
          </w:tcPr>
          <w:p w14:paraId="2BA84A9E" w14:textId="77777777" w:rsidR="00086002" w:rsidRPr="00086002" w:rsidRDefault="00086002" w:rsidP="00E303A8">
            <w:pPr>
              <w:jc w:val="right"/>
              <w:rPr>
                <w:rFonts w:eastAsia="Times New Roman"/>
                <w:lang w:val="cs-CZ" w:eastAsia="cs-CZ"/>
              </w:rPr>
            </w:pPr>
            <w:r w:rsidRPr="00086002">
              <w:t>1 047</w:t>
            </w:r>
          </w:p>
        </w:tc>
        <w:tc>
          <w:tcPr>
            <w:tcW w:w="1754" w:type="dxa"/>
            <w:tcBorders>
              <w:top w:val="single" w:sz="4" w:space="0" w:color="000000"/>
              <w:left w:val="single" w:sz="4" w:space="0" w:color="000000"/>
            </w:tcBorders>
            <w:vAlign w:val="bottom"/>
          </w:tcPr>
          <w:p w14:paraId="7243548E" w14:textId="77777777" w:rsidR="00086002" w:rsidRPr="00086002" w:rsidRDefault="00086002" w:rsidP="00E303A8">
            <w:pPr>
              <w:jc w:val="right"/>
            </w:pPr>
            <w:r w:rsidRPr="00086002">
              <w:t>1 039</w:t>
            </w:r>
          </w:p>
        </w:tc>
      </w:tr>
      <w:tr w:rsidR="00086002" w:rsidRPr="008C643E" w14:paraId="0E57B973" w14:textId="77777777" w:rsidTr="004E42A3">
        <w:trPr>
          <w:trHeight w:val="394"/>
          <w:jc w:val="center"/>
        </w:trPr>
        <w:tc>
          <w:tcPr>
            <w:tcW w:w="2067" w:type="dxa"/>
            <w:tcBorders>
              <w:right w:val="single" w:sz="4" w:space="0" w:color="000000"/>
            </w:tcBorders>
          </w:tcPr>
          <w:p w14:paraId="230D0D19" w14:textId="77777777" w:rsidR="00086002" w:rsidRPr="00E303A8" w:rsidRDefault="00086002" w:rsidP="00E303A8">
            <w:pPr>
              <w:rPr>
                <w:b/>
                <w:bCs/>
              </w:rPr>
            </w:pPr>
            <w:proofErr w:type="spellStart"/>
            <w:r w:rsidRPr="00E303A8">
              <w:rPr>
                <w:b/>
                <w:bCs/>
              </w:rPr>
              <w:t>Celkem</w:t>
            </w:r>
            <w:proofErr w:type="spellEnd"/>
          </w:p>
        </w:tc>
        <w:tc>
          <w:tcPr>
            <w:tcW w:w="1754" w:type="dxa"/>
            <w:tcBorders>
              <w:right w:val="single" w:sz="4" w:space="0" w:color="000000"/>
            </w:tcBorders>
            <w:vAlign w:val="bottom"/>
          </w:tcPr>
          <w:p w14:paraId="46BC3992" w14:textId="77777777" w:rsidR="00086002" w:rsidRPr="00E303A8" w:rsidRDefault="00086002" w:rsidP="00E303A8">
            <w:pPr>
              <w:jc w:val="right"/>
              <w:rPr>
                <w:b/>
                <w:bCs/>
              </w:rPr>
            </w:pPr>
            <w:r w:rsidRPr="00E303A8">
              <w:rPr>
                <w:b/>
                <w:bCs/>
              </w:rPr>
              <w:t>5 125</w:t>
            </w:r>
          </w:p>
        </w:tc>
        <w:tc>
          <w:tcPr>
            <w:tcW w:w="1754" w:type="dxa"/>
            <w:tcBorders>
              <w:left w:val="single" w:sz="4" w:space="0" w:color="000000"/>
            </w:tcBorders>
            <w:vAlign w:val="bottom"/>
          </w:tcPr>
          <w:p w14:paraId="3DF96670" w14:textId="77777777" w:rsidR="00086002" w:rsidRPr="00E303A8" w:rsidRDefault="00086002" w:rsidP="00E303A8">
            <w:pPr>
              <w:jc w:val="right"/>
              <w:rPr>
                <w:b/>
                <w:bCs/>
              </w:rPr>
            </w:pPr>
            <w:r w:rsidRPr="00E303A8">
              <w:rPr>
                <w:b/>
                <w:bCs/>
              </w:rPr>
              <w:t>5 278</w:t>
            </w:r>
          </w:p>
        </w:tc>
        <w:tc>
          <w:tcPr>
            <w:tcW w:w="1754" w:type="dxa"/>
            <w:tcBorders>
              <w:left w:val="single" w:sz="4" w:space="0" w:color="000000"/>
            </w:tcBorders>
            <w:vAlign w:val="bottom"/>
          </w:tcPr>
          <w:p w14:paraId="23DBACB5" w14:textId="77777777" w:rsidR="00086002" w:rsidRPr="00E303A8" w:rsidRDefault="00086002" w:rsidP="00E303A8">
            <w:pPr>
              <w:jc w:val="right"/>
              <w:rPr>
                <w:b/>
                <w:bCs/>
              </w:rPr>
            </w:pPr>
            <w:r w:rsidRPr="00E303A8">
              <w:rPr>
                <w:b/>
                <w:bCs/>
              </w:rPr>
              <w:t>5 179</w:t>
            </w:r>
          </w:p>
        </w:tc>
        <w:tc>
          <w:tcPr>
            <w:tcW w:w="1754" w:type="dxa"/>
            <w:tcBorders>
              <w:left w:val="single" w:sz="4" w:space="0" w:color="000000"/>
            </w:tcBorders>
            <w:vAlign w:val="bottom"/>
          </w:tcPr>
          <w:p w14:paraId="3D7D6350" w14:textId="77777777" w:rsidR="00086002" w:rsidRPr="00E303A8" w:rsidRDefault="00086002" w:rsidP="00E303A8">
            <w:pPr>
              <w:jc w:val="right"/>
              <w:rPr>
                <w:b/>
                <w:bCs/>
              </w:rPr>
            </w:pPr>
            <w:r w:rsidRPr="00E303A8">
              <w:rPr>
                <w:b/>
                <w:bCs/>
              </w:rPr>
              <w:t>5 194</w:t>
            </w:r>
          </w:p>
        </w:tc>
      </w:tr>
    </w:tbl>
    <w:p w14:paraId="56722BE5" w14:textId="77777777" w:rsidR="00367666" w:rsidRDefault="00367666" w:rsidP="00C24553"/>
    <w:p w14:paraId="750AD617" w14:textId="77777777" w:rsidR="00D44BCB" w:rsidRDefault="00D44BCB" w:rsidP="00C24553">
      <w:r w:rsidRPr="00A04D07">
        <w:t>Referenční výchozí období: 01. 01. 20</w:t>
      </w:r>
      <w:r w:rsidR="009C1208" w:rsidRPr="00A04D07">
        <w:t>17</w:t>
      </w:r>
      <w:r w:rsidRPr="00A04D07">
        <w:t xml:space="preserve"> – 31. 12. </w:t>
      </w:r>
      <w:r w:rsidR="00A04D07" w:rsidRPr="00A04D07">
        <w:t>2019</w:t>
      </w:r>
    </w:p>
    <w:p w14:paraId="3BC431C2" w14:textId="77777777" w:rsidR="002F5FFC" w:rsidRPr="002F5FFC" w:rsidRDefault="002F5FFC" w:rsidP="00C24553"/>
    <w:p w14:paraId="70B5ADA0" w14:textId="77777777" w:rsidR="00B31D47" w:rsidRPr="00A04D07" w:rsidRDefault="00B31D47" w:rsidP="005531FE">
      <w:pPr>
        <w:pStyle w:val="TableSource"/>
      </w:pPr>
      <w:r w:rsidRPr="00A04D07">
        <w:t>Referenční náklady a jednotkové ceny a množství elektřiny pro vyhodnocování navržených úsporných opatření (bez technologické spotřeby)</w:t>
      </w:r>
    </w:p>
    <w:tbl>
      <w:tblPr>
        <w:tblW w:w="4724"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74"/>
        <w:gridCol w:w="1429"/>
        <w:gridCol w:w="1530"/>
        <w:gridCol w:w="1533"/>
        <w:gridCol w:w="1533"/>
      </w:tblGrid>
      <w:tr w:rsidR="00D069E2" w:rsidRPr="008C643E" w14:paraId="529BBEB2" w14:textId="77777777" w:rsidTr="00D069E2">
        <w:trPr>
          <w:trHeight w:val="20"/>
        </w:trPr>
        <w:tc>
          <w:tcPr>
            <w:tcW w:w="1725" w:type="pct"/>
            <w:shd w:val="clear" w:color="auto" w:fill="99E5DB" w:themeFill="accent1" w:themeFillTint="66"/>
            <w:vAlign w:val="center"/>
            <w:hideMark/>
          </w:tcPr>
          <w:p w14:paraId="04D2BE47" w14:textId="77777777" w:rsidR="003B2C1B" w:rsidRDefault="003B2C1B" w:rsidP="00C24553">
            <w:r w:rsidRPr="003B2C1B">
              <w:t>Referenční hodnoty dodané</w:t>
            </w:r>
            <w:r>
              <w:t xml:space="preserve"> </w:t>
            </w:r>
          </w:p>
          <w:p w14:paraId="23DA53AE" w14:textId="77777777" w:rsidR="00A04D07" w:rsidRPr="00A04D07" w:rsidRDefault="003B2C1B" w:rsidP="00C24553">
            <w:r w:rsidRPr="003B2C1B">
              <w:t>(nakupované) energie</w:t>
            </w:r>
          </w:p>
        </w:tc>
        <w:tc>
          <w:tcPr>
            <w:tcW w:w="777" w:type="pct"/>
            <w:shd w:val="clear" w:color="auto" w:fill="99E5DB" w:themeFill="accent1" w:themeFillTint="66"/>
            <w:vAlign w:val="center"/>
            <w:hideMark/>
          </w:tcPr>
          <w:p w14:paraId="09C9024C" w14:textId="77777777" w:rsidR="00A04D07" w:rsidRPr="00A04D07" w:rsidRDefault="00A04D07" w:rsidP="00A15FA3">
            <w:pPr>
              <w:jc w:val="center"/>
            </w:pPr>
            <w:r w:rsidRPr="00A04D07">
              <w:t>Množství v </w:t>
            </w:r>
            <w:r>
              <w:rPr>
                <w:lang w:val="en-US"/>
              </w:rPr>
              <w:t>[</w:t>
            </w:r>
            <w:r w:rsidRPr="00A04D07">
              <w:t>MWh/rok</w:t>
            </w:r>
            <w:r>
              <w:t>]</w:t>
            </w:r>
          </w:p>
        </w:tc>
        <w:tc>
          <w:tcPr>
            <w:tcW w:w="832" w:type="pct"/>
            <w:shd w:val="clear" w:color="auto" w:fill="99E5DB" w:themeFill="accent1" w:themeFillTint="66"/>
            <w:vAlign w:val="center"/>
          </w:tcPr>
          <w:p w14:paraId="7F69C70B" w14:textId="77777777" w:rsidR="003B2C1B" w:rsidRDefault="00A04D07" w:rsidP="00A15FA3">
            <w:pPr>
              <w:jc w:val="center"/>
            </w:pPr>
            <w:r w:rsidRPr="00A04D07">
              <w:t xml:space="preserve">Jednotková cena </w:t>
            </w:r>
            <w:r>
              <w:t>bez DPH</w:t>
            </w:r>
          </w:p>
          <w:p w14:paraId="1805DBFF" w14:textId="77777777" w:rsidR="00A04D07" w:rsidRPr="00A04D07" w:rsidRDefault="00A04D07" w:rsidP="00A15FA3">
            <w:pPr>
              <w:jc w:val="center"/>
            </w:pPr>
            <w:r>
              <w:t>[</w:t>
            </w:r>
            <w:r w:rsidRPr="00A04D07">
              <w:t>Kč/MWh bez DPH</w:t>
            </w:r>
            <w:r w:rsidR="005E042D">
              <w:t>]</w:t>
            </w:r>
          </w:p>
        </w:tc>
        <w:tc>
          <w:tcPr>
            <w:tcW w:w="833" w:type="pct"/>
            <w:shd w:val="clear" w:color="auto" w:fill="99E5DB" w:themeFill="accent1" w:themeFillTint="66"/>
            <w:vAlign w:val="center"/>
          </w:tcPr>
          <w:p w14:paraId="33D587CD" w14:textId="77777777" w:rsidR="003B2C1B" w:rsidRDefault="003B2C1B" w:rsidP="00A15FA3">
            <w:pPr>
              <w:jc w:val="center"/>
            </w:pPr>
            <w:r>
              <w:t>Referenční roční náklady</w:t>
            </w:r>
          </w:p>
          <w:p w14:paraId="21C785DC" w14:textId="77777777" w:rsidR="00A04D07" w:rsidRPr="00A04D07" w:rsidRDefault="003B2C1B" w:rsidP="00A15FA3">
            <w:pPr>
              <w:jc w:val="center"/>
            </w:pPr>
            <w:r>
              <w:t>[</w:t>
            </w:r>
            <w:r w:rsidRPr="00A04D07">
              <w:t xml:space="preserve">Kč </w:t>
            </w:r>
            <w:r>
              <w:t>bez </w:t>
            </w:r>
            <w:r w:rsidRPr="00A04D07">
              <w:t>DPH</w:t>
            </w:r>
            <w:r>
              <w:t xml:space="preserve"> %]</w:t>
            </w:r>
          </w:p>
        </w:tc>
        <w:tc>
          <w:tcPr>
            <w:tcW w:w="833" w:type="pct"/>
            <w:shd w:val="clear" w:color="auto" w:fill="99E5DB" w:themeFill="accent1" w:themeFillTint="66"/>
            <w:vAlign w:val="center"/>
            <w:hideMark/>
          </w:tcPr>
          <w:p w14:paraId="7E672036" w14:textId="77777777" w:rsidR="003B2C1B" w:rsidRDefault="00A04D07" w:rsidP="00A15FA3">
            <w:pPr>
              <w:jc w:val="center"/>
            </w:pPr>
            <w:r>
              <w:t>Referenční roční náklady</w:t>
            </w:r>
          </w:p>
          <w:p w14:paraId="554BA8E8" w14:textId="77777777" w:rsidR="00A04D07" w:rsidRPr="00A04D07" w:rsidRDefault="00A04D07" w:rsidP="00A15FA3">
            <w:pPr>
              <w:jc w:val="center"/>
            </w:pPr>
            <w:r>
              <w:t>[</w:t>
            </w:r>
            <w:r w:rsidRPr="00A04D07">
              <w:t>Kč s</w:t>
            </w:r>
            <w:r>
              <w:t> </w:t>
            </w:r>
            <w:r w:rsidRPr="00A04D07">
              <w:t>DPH</w:t>
            </w:r>
            <w:r>
              <w:t xml:space="preserve"> </w:t>
            </w:r>
            <w:r w:rsidR="003B2C1B">
              <w:t>%</w:t>
            </w:r>
            <w:r>
              <w:t>]</w:t>
            </w:r>
          </w:p>
        </w:tc>
      </w:tr>
      <w:tr w:rsidR="00D069E2" w:rsidRPr="008C643E" w14:paraId="2CAEF3A7" w14:textId="77777777" w:rsidTr="00D069E2">
        <w:trPr>
          <w:trHeight w:val="20"/>
        </w:trPr>
        <w:tc>
          <w:tcPr>
            <w:tcW w:w="1725" w:type="pct"/>
            <w:shd w:val="clear" w:color="auto" w:fill="auto"/>
            <w:noWrap/>
            <w:vAlign w:val="center"/>
            <w:hideMark/>
          </w:tcPr>
          <w:tbl>
            <w:tblPr>
              <w:tblW w:w="2896" w:type="dxa"/>
              <w:tblCellMar>
                <w:left w:w="70" w:type="dxa"/>
                <w:right w:w="70" w:type="dxa"/>
              </w:tblCellMar>
              <w:tblLook w:val="04A0" w:firstRow="1" w:lastRow="0" w:firstColumn="1" w:lastColumn="0" w:noHBand="0" w:noVBand="1"/>
            </w:tblPr>
            <w:tblGrid>
              <w:gridCol w:w="2896"/>
            </w:tblGrid>
            <w:tr w:rsidR="005074AC" w:rsidRPr="003B2C1B" w14:paraId="72078A59" w14:textId="77777777" w:rsidTr="003629A4">
              <w:trPr>
                <w:trHeight w:val="288"/>
              </w:trPr>
              <w:tc>
                <w:tcPr>
                  <w:tcW w:w="2896"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BEF9A84" w14:textId="77777777" w:rsidR="005074AC" w:rsidRPr="00A15FA3" w:rsidRDefault="005074AC" w:rsidP="00C24553">
                  <w:pPr>
                    <w:rPr>
                      <w:b/>
                      <w:bCs/>
                      <w:lang w:eastAsia="cs-CZ"/>
                    </w:rPr>
                  </w:pPr>
                  <w:r w:rsidRPr="00A15FA3">
                    <w:rPr>
                      <w:b/>
                      <w:bCs/>
                      <w:lang w:eastAsia="cs-CZ"/>
                    </w:rPr>
                    <w:t>Elektřina</w:t>
                  </w:r>
                </w:p>
              </w:tc>
            </w:tr>
            <w:tr w:rsidR="005074AC" w:rsidRPr="003B2C1B" w14:paraId="6AB15809" w14:textId="77777777" w:rsidTr="003629A4">
              <w:trPr>
                <w:trHeight w:val="300"/>
              </w:trPr>
              <w:tc>
                <w:tcPr>
                  <w:tcW w:w="2896" w:type="dxa"/>
                  <w:tcBorders>
                    <w:top w:val="nil"/>
                    <w:left w:val="single" w:sz="4" w:space="0" w:color="FFFFFF"/>
                    <w:bottom w:val="single" w:sz="4" w:space="0" w:color="FFFFFF"/>
                    <w:right w:val="single" w:sz="4" w:space="0" w:color="FFFFFF"/>
                  </w:tcBorders>
                  <w:shd w:val="clear" w:color="auto" w:fill="auto"/>
                  <w:noWrap/>
                  <w:vAlign w:val="center"/>
                  <w:hideMark/>
                </w:tcPr>
                <w:p w14:paraId="265374B7" w14:textId="77777777" w:rsidR="005074AC" w:rsidRPr="003B2C1B" w:rsidRDefault="005074AC" w:rsidP="00C24553">
                  <w:pPr>
                    <w:rPr>
                      <w:lang w:eastAsia="cs-CZ"/>
                    </w:rPr>
                  </w:pPr>
                  <w:r w:rsidRPr="003B2C1B">
                    <w:rPr>
                      <w:lang w:eastAsia="cs-CZ"/>
                    </w:rPr>
                    <w:t>z toho:</w:t>
                  </w:r>
                </w:p>
              </w:tc>
            </w:tr>
            <w:tr w:rsidR="005074AC" w:rsidRPr="003B2C1B" w14:paraId="68B0A3EF" w14:textId="77777777" w:rsidTr="003629A4">
              <w:trPr>
                <w:trHeight w:val="300"/>
              </w:trPr>
              <w:tc>
                <w:tcPr>
                  <w:tcW w:w="2896" w:type="dxa"/>
                  <w:tcBorders>
                    <w:top w:val="nil"/>
                    <w:left w:val="single" w:sz="4" w:space="0" w:color="FFFFFF"/>
                    <w:bottom w:val="single" w:sz="4" w:space="0" w:color="FFFFFF"/>
                    <w:right w:val="single" w:sz="4" w:space="0" w:color="FFFFFF"/>
                  </w:tcBorders>
                  <w:shd w:val="clear" w:color="auto" w:fill="auto"/>
                  <w:noWrap/>
                  <w:vAlign w:val="center"/>
                  <w:hideMark/>
                </w:tcPr>
                <w:p w14:paraId="308B3D05" w14:textId="77777777" w:rsidR="005074AC" w:rsidRPr="003B2C1B" w:rsidRDefault="003629A4" w:rsidP="00C24553">
                  <w:pPr>
                    <w:rPr>
                      <w:lang w:eastAsia="cs-CZ"/>
                    </w:rPr>
                  </w:pPr>
                  <w:r>
                    <w:rPr>
                      <w:lang w:eastAsia="cs-CZ"/>
                    </w:rPr>
                    <w:t>v</w:t>
                  </w:r>
                  <w:r w:rsidR="005074AC" w:rsidRPr="003B2C1B">
                    <w:rPr>
                      <w:lang w:eastAsia="cs-CZ"/>
                    </w:rPr>
                    <w:t>ytápění</w:t>
                  </w:r>
                  <w:r>
                    <w:rPr>
                      <w:lang w:eastAsia="cs-CZ"/>
                    </w:rPr>
                    <w:t xml:space="preserve"> - </w:t>
                  </w:r>
                  <w:proofErr w:type="spellStart"/>
                  <w:r w:rsidRPr="003629A4">
                    <w:rPr>
                      <w:lang w:eastAsia="cs-CZ"/>
                    </w:rPr>
                    <w:t>RefSEL</w:t>
                  </w:r>
                  <w:r w:rsidRPr="003629A4">
                    <w:rPr>
                      <w:vertAlign w:val="subscript"/>
                      <w:lang w:eastAsia="cs-CZ"/>
                    </w:rPr>
                    <w:t>ÚT</w:t>
                  </w:r>
                  <w:proofErr w:type="spellEnd"/>
                </w:p>
              </w:tc>
            </w:tr>
            <w:tr w:rsidR="005074AC" w:rsidRPr="003B2C1B" w14:paraId="6EE5D39B" w14:textId="77777777" w:rsidTr="003629A4">
              <w:trPr>
                <w:trHeight w:val="300"/>
              </w:trPr>
              <w:tc>
                <w:tcPr>
                  <w:tcW w:w="2896" w:type="dxa"/>
                  <w:tcBorders>
                    <w:top w:val="nil"/>
                    <w:left w:val="single" w:sz="4" w:space="0" w:color="FFFFFF"/>
                    <w:bottom w:val="single" w:sz="4" w:space="0" w:color="FFFFFF"/>
                    <w:right w:val="single" w:sz="4" w:space="0" w:color="FFFFFF"/>
                  </w:tcBorders>
                  <w:shd w:val="clear" w:color="auto" w:fill="auto"/>
                  <w:noWrap/>
                  <w:vAlign w:val="center"/>
                  <w:hideMark/>
                </w:tcPr>
                <w:p w14:paraId="5B8DEDBA" w14:textId="77777777" w:rsidR="005074AC" w:rsidRPr="003B2C1B" w:rsidRDefault="005074AC" w:rsidP="00C24553">
                  <w:pPr>
                    <w:rPr>
                      <w:lang w:eastAsia="cs-CZ"/>
                    </w:rPr>
                  </w:pPr>
                  <w:r w:rsidRPr="003B2C1B">
                    <w:rPr>
                      <w:lang w:eastAsia="cs-CZ"/>
                    </w:rPr>
                    <w:t>příprava teplé vody</w:t>
                  </w:r>
                  <w:r w:rsidR="003629A4">
                    <w:rPr>
                      <w:lang w:eastAsia="cs-CZ"/>
                    </w:rPr>
                    <w:t xml:space="preserve"> - </w:t>
                  </w:r>
                  <w:proofErr w:type="spellStart"/>
                  <w:r w:rsidR="003629A4" w:rsidRPr="003629A4">
                    <w:rPr>
                      <w:lang w:eastAsia="cs-CZ"/>
                    </w:rPr>
                    <w:t>RefSEL</w:t>
                  </w:r>
                  <w:r w:rsidR="003629A4" w:rsidRPr="003629A4">
                    <w:rPr>
                      <w:vertAlign w:val="subscript"/>
                      <w:lang w:eastAsia="cs-CZ"/>
                    </w:rPr>
                    <w:t>T</w:t>
                  </w:r>
                  <w:r w:rsidR="00F54769">
                    <w:rPr>
                      <w:vertAlign w:val="subscript"/>
                      <w:lang w:eastAsia="cs-CZ"/>
                    </w:rPr>
                    <w:t>V</w:t>
                  </w:r>
                  <w:proofErr w:type="spellEnd"/>
                </w:p>
              </w:tc>
            </w:tr>
            <w:tr w:rsidR="005074AC" w:rsidRPr="003B2C1B" w14:paraId="025BE4B8" w14:textId="77777777" w:rsidTr="003629A4">
              <w:trPr>
                <w:trHeight w:val="300"/>
              </w:trPr>
              <w:tc>
                <w:tcPr>
                  <w:tcW w:w="2896" w:type="dxa"/>
                  <w:tcBorders>
                    <w:top w:val="nil"/>
                    <w:left w:val="single" w:sz="4" w:space="0" w:color="FFFFFF"/>
                    <w:bottom w:val="single" w:sz="4" w:space="0" w:color="FFFFFF"/>
                    <w:right w:val="single" w:sz="4" w:space="0" w:color="FFFFFF"/>
                  </w:tcBorders>
                  <w:shd w:val="clear" w:color="auto" w:fill="auto"/>
                  <w:noWrap/>
                  <w:vAlign w:val="center"/>
                  <w:hideMark/>
                </w:tcPr>
                <w:p w14:paraId="01F3D5C0" w14:textId="77777777" w:rsidR="005074AC" w:rsidRPr="003B2C1B" w:rsidRDefault="005074AC" w:rsidP="00C24553">
                  <w:pPr>
                    <w:rPr>
                      <w:lang w:eastAsia="cs-CZ"/>
                    </w:rPr>
                  </w:pPr>
                  <w:r w:rsidRPr="003B2C1B">
                    <w:rPr>
                      <w:lang w:eastAsia="cs-CZ"/>
                    </w:rPr>
                    <w:t>chlazení</w:t>
                  </w:r>
                  <w:r w:rsidR="003629A4">
                    <w:rPr>
                      <w:lang w:eastAsia="cs-CZ"/>
                    </w:rPr>
                    <w:t xml:space="preserve"> - </w:t>
                  </w:r>
                  <w:proofErr w:type="spellStart"/>
                  <w:r w:rsidR="003629A4" w:rsidRPr="003629A4">
                    <w:rPr>
                      <w:lang w:eastAsia="cs-CZ"/>
                    </w:rPr>
                    <w:t>RefSEL</w:t>
                  </w:r>
                  <w:r w:rsidR="00F54769">
                    <w:rPr>
                      <w:vertAlign w:val="subscript"/>
                      <w:lang w:eastAsia="cs-CZ"/>
                    </w:rPr>
                    <w:t>CH</w:t>
                  </w:r>
                  <w:proofErr w:type="spellEnd"/>
                </w:p>
              </w:tc>
            </w:tr>
            <w:tr w:rsidR="005074AC" w:rsidRPr="003B2C1B" w14:paraId="41D7B61B" w14:textId="77777777" w:rsidTr="003629A4">
              <w:trPr>
                <w:trHeight w:val="300"/>
              </w:trPr>
              <w:tc>
                <w:tcPr>
                  <w:tcW w:w="2896" w:type="dxa"/>
                  <w:tcBorders>
                    <w:top w:val="nil"/>
                    <w:left w:val="single" w:sz="4" w:space="0" w:color="FFFFFF"/>
                    <w:bottom w:val="single" w:sz="4" w:space="0" w:color="FFFFFF"/>
                    <w:right w:val="single" w:sz="4" w:space="0" w:color="FFFFFF"/>
                  </w:tcBorders>
                  <w:shd w:val="clear" w:color="auto" w:fill="auto"/>
                  <w:noWrap/>
                  <w:vAlign w:val="center"/>
                  <w:hideMark/>
                </w:tcPr>
                <w:p w14:paraId="1A6222A4" w14:textId="77777777" w:rsidR="005074AC" w:rsidRPr="003B2C1B" w:rsidRDefault="005074AC" w:rsidP="00C24553">
                  <w:pPr>
                    <w:rPr>
                      <w:lang w:eastAsia="cs-CZ"/>
                    </w:rPr>
                  </w:pPr>
                  <w:r w:rsidRPr="003B2C1B">
                    <w:rPr>
                      <w:lang w:eastAsia="cs-CZ"/>
                    </w:rPr>
                    <w:t>větrání</w:t>
                  </w:r>
                  <w:r w:rsidR="00F54769">
                    <w:rPr>
                      <w:lang w:eastAsia="cs-CZ"/>
                    </w:rPr>
                    <w:t xml:space="preserve"> - </w:t>
                  </w:r>
                  <w:proofErr w:type="spellStart"/>
                  <w:r w:rsidR="00F54769" w:rsidRPr="003629A4">
                    <w:rPr>
                      <w:lang w:eastAsia="cs-CZ"/>
                    </w:rPr>
                    <w:t>RefSEL</w:t>
                  </w:r>
                  <w:r w:rsidR="00F54769">
                    <w:rPr>
                      <w:vertAlign w:val="subscript"/>
                      <w:lang w:eastAsia="cs-CZ"/>
                    </w:rPr>
                    <w:t>VZT</w:t>
                  </w:r>
                  <w:proofErr w:type="spellEnd"/>
                </w:p>
              </w:tc>
            </w:tr>
            <w:tr w:rsidR="005074AC" w:rsidRPr="003B2C1B" w14:paraId="2DE15980" w14:textId="77777777" w:rsidTr="003629A4">
              <w:trPr>
                <w:trHeight w:val="300"/>
              </w:trPr>
              <w:tc>
                <w:tcPr>
                  <w:tcW w:w="2896" w:type="dxa"/>
                  <w:tcBorders>
                    <w:top w:val="nil"/>
                    <w:left w:val="single" w:sz="4" w:space="0" w:color="FFFFFF"/>
                    <w:bottom w:val="single" w:sz="4" w:space="0" w:color="FFFFFF"/>
                    <w:right w:val="single" w:sz="4" w:space="0" w:color="FFFFFF"/>
                  </w:tcBorders>
                  <w:shd w:val="clear" w:color="auto" w:fill="auto"/>
                  <w:noWrap/>
                  <w:vAlign w:val="center"/>
                  <w:hideMark/>
                </w:tcPr>
                <w:p w14:paraId="0B71F56F" w14:textId="77777777" w:rsidR="005074AC" w:rsidRPr="003B2C1B" w:rsidRDefault="005074AC" w:rsidP="00C24553">
                  <w:pPr>
                    <w:rPr>
                      <w:lang w:eastAsia="cs-CZ"/>
                    </w:rPr>
                  </w:pPr>
                  <w:r w:rsidRPr="003B2C1B">
                    <w:rPr>
                      <w:lang w:eastAsia="cs-CZ"/>
                    </w:rPr>
                    <w:t>zvlhčování</w:t>
                  </w:r>
                </w:p>
              </w:tc>
            </w:tr>
            <w:tr w:rsidR="005074AC" w:rsidRPr="003B2C1B" w14:paraId="7EB0F0E4" w14:textId="77777777" w:rsidTr="003629A4">
              <w:trPr>
                <w:trHeight w:val="300"/>
              </w:trPr>
              <w:tc>
                <w:tcPr>
                  <w:tcW w:w="2896" w:type="dxa"/>
                  <w:tcBorders>
                    <w:top w:val="nil"/>
                    <w:left w:val="single" w:sz="4" w:space="0" w:color="FFFFFF"/>
                    <w:bottom w:val="single" w:sz="4" w:space="0" w:color="FFFFFF"/>
                    <w:right w:val="single" w:sz="4" w:space="0" w:color="FFFFFF"/>
                  </w:tcBorders>
                  <w:shd w:val="clear" w:color="auto" w:fill="auto"/>
                  <w:noWrap/>
                  <w:vAlign w:val="center"/>
                  <w:hideMark/>
                </w:tcPr>
                <w:p w14:paraId="3933437D" w14:textId="77777777" w:rsidR="005074AC" w:rsidRPr="003B2C1B" w:rsidRDefault="005074AC" w:rsidP="00C24553">
                  <w:pPr>
                    <w:rPr>
                      <w:lang w:eastAsia="cs-CZ"/>
                    </w:rPr>
                  </w:pPr>
                  <w:r w:rsidRPr="003B2C1B">
                    <w:rPr>
                      <w:lang w:eastAsia="cs-CZ"/>
                    </w:rPr>
                    <w:t>osvětlení</w:t>
                  </w:r>
                  <w:r w:rsidR="00F54769">
                    <w:rPr>
                      <w:lang w:eastAsia="cs-CZ"/>
                    </w:rPr>
                    <w:t xml:space="preserve"> - </w:t>
                  </w:r>
                  <w:proofErr w:type="spellStart"/>
                  <w:r w:rsidR="00F54769" w:rsidRPr="003629A4">
                    <w:rPr>
                      <w:lang w:eastAsia="cs-CZ"/>
                    </w:rPr>
                    <w:t>RefSEL</w:t>
                  </w:r>
                  <w:r w:rsidR="00F54769">
                    <w:rPr>
                      <w:vertAlign w:val="subscript"/>
                      <w:lang w:eastAsia="cs-CZ"/>
                    </w:rPr>
                    <w:t>OSV</w:t>
                  </w:r>
                  <w:proofErr w:type="spellEnd"/>
                </w:p>
              </w:tc>
            </w:tr>
          </w:tbl>
          <w:p w14:paraId="65165CE7" w14:textId="77777777" w:rsidR="005074AC" w:rsidRPr="003B2C1B" w:rsidRDefault="005074AC" w:rsidP="00C24553"/>
        </w:tc>
        <w:tc>
          <w:tcPr>
            <w:tcW w:w="777" w:type="pct"/>
            <w:shd w:val="clear" w:color="auto" w:fill="auto"/>
            <w:vAlign w:val="center"/>
          </w:tcPr>
          <w:tbl>
            <w:tblPr>
              <w:tblW w:w="1219" w:type="dxa"/>
              <w:tblCellMar>
                <w:left w:w="70" w:type="dxa"/>
                <w:right w:w="70" w:type="dxa"/>
              </w:tblCellMar>
              <w:tblLook w:val="04A0" w:firstRow="1" w:lastRow="0" w:firstColumn="1" w:lastColumn="0" w:noHBand="0" w:noVBand="1"/>
            </w:tblPr>
            <w:tblGrid>
              <w:gridCol w:w="1219"/>
            </w:tblGrid>
            <w:tr w:rsidR="005074AC" w:rsidRPr="005074AC" w14:paraId="0D6F456D" w14:textId="77777777" w:rsidTr="00D069E2">
              <w:trPr>
                <w:trHeight w:val="288"/>
              </w:trPr>
              <w:tc>
                <w:tcPr>
                  <w:tcW w:w="1219"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25F6F059" w14:textId="77777777" w:rsidR="005074AC" w:rsidRPr="005074AC" w:rsidRDefault="005074AC" w:rsidP="00A15FA3">
                  <w:pPr>
                    <w:jc w:val="right"/>
                    <w:rPr>
                      <w:lang w:eastAsia="cs-CZ"/>
                    </w:rPr>
                  </w:pPr>
                  <w:r w:rsidRPr="005074AC">
                    <w:rPr>
                      <w:lang w:eastAsia="cs-CZ"/>
                    </w:rPr>
                    <w:t>3 445</w:t>
                  </w:r>
                </w:p>
              </w:tc>
            </w:tr>
            <w:tr w:rsidR="005074AC" w:rsidRPr="005074AC" w14:paraId="70E9E074" w14:textId="77777777" w:rsidTr="00D069E2">
              <w:trPr>
                <w:trHeight w:val="300"/>
              </w:trPr>
              <w:tc>
                <w:tcPr>
                  <w:tcW w:w="1219" w:type="dxa"/>
                  <w:tcBorders>
                    <w:top w:val="nil"/>
                    <w:left w:val="single" w:sz="4" w:space="0" w:color="FFFFFF"/>
                    <w:bottom w:val="single" w:sz="4" w:space="0" w:color="FFFFFF"/>
                    <w:right w:val="single" w:sz="4" w:space="0" w:color="FFFFFF"/>
                  </w:tcBorders>
                  <w:shd w:val="clear" w:color="auto" w:fill="auto"/>
                  <w:noWrap/>
                  <w:vAlign w:val="center"/>
                  <w:hideMark/>
                </w:tcPr>
                <w:p w14:paraId="00C717D4" w14:textId="77777777" w:rsidR="005074AC" w:rsidRPr="005074AC" w:rsidRDefault="005074AC" w:rsidP="00A15FA3">
                  <w:pPr>
                    <w:jc w:val="right"/>
                    <w:rPr>
                      <w:lang w:eastAsia="cs-CZ"/>
                    </w:rPr>
                  </w:pPr>
                  <w:r w:rsidRPr="005074AC">
                    <w:rPr>
                      <w:lang w:eastAsia="cs-CZ"/>
                    </w:rPr>
                    <w:t> </w:t>
                  </w:r>
                </w:p>
              </w:tc>
            </w:tr>
            <w:tr w:rsidR="005074AC" w:rsidRPr="005074AC" w14:paraId="65273B80" w14:textId="77777777" w:rsidTr="00D069E2">
              <w:trPr>
                <w:trHeight w:val="300"/>
              </w:trPr>
              <w:tc>
                <w:tcPr>
                  <w:tcW w:w="1219" w:type="dxa"/>
                  <w:tcBorders>
                    <w:top w:val="nil"/>
                    <w:left w:val="single" w:sz="4" w:space="0" w:color="FFFFFF"/>
                    <w:bottom w:val="single" w:sz="4" w:space="0" w:color="FFFFFF"/>
                    <w:right w:val="single" w:sz="4" w:space="0" w:color="FFFFFF"/>
                  </w:tcBorders>
                  <w:shd w:val="clear" w:color="auto" w:fill="auto"/>
                  <w:noWrap/>
                  <w:vAlign w:val="center"/>
                  <w:hideMark/>
                </w:tcPr>
                <w:p w14:paraId="5754A412" w14:textId="77777777" w:rsidR="005074AC" w:rsidRPr="005074AC" w:rsidRDefault="005074AC" w:rsidP="00A15FA3">
                  <w:pPr>
                    <w:jc w:val="right"/>
                    <w:rPr>
                      <w:lang w:eastAsia="cs-CZ"/>
                    </w:rPr>
                  </w:pPr>
                  <w:r w:rsidRPr="005074AC">
                    <w:rPr>
                      <w:lang w:eastAsia="cs-CZ"/>
                    </w:rPr>
                    <w:t>511</w:t>
                  </w:r>
                </w:p>
              </w:tc>
            </w:tr>
            <w:tr w:rsidR="005074AC" w:rsidRPr="005074AC" w14:paraId="21655275" w14:textId="77777777" w:rsidTr="00D069E2">
              <w:trPr>
                <w:trHeight w:val="300"/>
              </w:trPr>
              <w:tc>
                <w:tcPr>
                  <w:tcW w:w="1219" w:type="dxa"/>
                  <w:tcBorders>
                    <w:top w:val="nil"/>
                    <w:left w:val="single" w:sz="4" w:space="0" w:color="FFFFFF"/>
                    <w:bottom w:val="single" w:sz="4" w:space="0" w:color="FFFFFF"/>
                    <w:right w:val="single" w:sz="4" w:space="0" w:color="FFFFFF"/>
                  </w:tcBorders>
                  <w:shd w:val="clear" w:color="auto" w:fill="auto"/>
                  <w:noWrap/>
                  <w:vAlign w:val="center"/>
                  <w:hideMark/>
                </w:tcPr>
                <w:p w14:paraId="2D228C18" w14:textId="77777777" w:rsidR="005074AC" w:rsidRPr="005074AC" w:rsidRDefault="005074AC" w:rsidP="00A15FA3">
                  <w:pPr>
                    <w:jc w:val="right"/>
                    <w:rPr>
                      <w:lang w:eastAsia="cs-CZ"/>
                    </w:rPr>
                  </w:pPr>
                  <w:r w:rsidRPr="005074AC">
                    <w:rPr>
                      <w:lang w:eastAsia="cs-CZ"/>
                    </w:rPr>
                    <w:t>41</w:t>
                  </w:r>
                </w:p>
              </w:tc>
            </w:tr>
            <w:tr w:rsidR="005074AC" w:rsidRPr="005074AC" w14:paraId="275D5078" w14:textId="77777777" w:rsidTr="00D069E2">
              <w:trPr>
                <w:trHeight w:val="300"/>
              </w:trPr>
              <w:tc>
                <w:tcPr>
                  <w:tcW w:w="1219" w:type="dxa"/>
                  <w:tcBorders>
                    <w:top w:val="nil"/>
                    <w:left w:val="single" w:sz="4" w:space="0" w:color="FFFFFF"/>
                    <w:bottom w:val="single" w:sz="4" w:space="0" w:color="FFFFFF"/>
                    <w:right w:val="single" w:sz="4" w:space="0" w:color="FFFFFF"/>
                  </w:tcBorders>
                  <w:shd w:val="clear" w:color="auto" w:fill="auto"/>
                  <w:noWrap/>
                  <w:vAlign w:val="center"/>
                  <w:hideMark/>
                </w:tcPr>
                <w:p w14:paraId="47190EE5" w14:textId="77777777" w:rsidR="005074AC" w:rsidRPr="005074AC" w:rsidRDefault="005074AC" w:rsidP="00A15FA3">
                  <w:pPr>
                    <w:jc w:val="right"/>
                    <w:rPr>
                      <w:lang w:eastAsia="cs-CZ"/>
                    </w:rPr>
                  </w:pPr>
                  <w:r w:rsidRPr="005074AC">
                    <w:rPr>
                      <w:lang w:eastAsia="cs-CZ"/>
                    </w:rPr>
                    <w:t>550</w:t>
                  </w:r>
                </w:p>
              </w:tc>
            </w:tr>
            <w:tr w:rsidR="005074AC" w:rsidRPr="005074AC" w14:paraId="00B0B9A3" w14:textId="77777777" w:rsidTr="00D069E2">
              <w:trPr>
                <w:trHeight w:val="300"/>
              </w:trPr>
              <w:tc>
                <w:tcPr>
                  <w:tcW w:w="1219" w:type="dxa"/>
                  <w:tcBorders>
                    <w:top w:val="nil"/>
                    <w:left w:val="single" w:sz="4" w:space="0" w:color="FFFFFF"/>
                    <w:bottom w:val="single" w:sz="4" w:space="0" w:color="FFFFFF"/>
                    <w:right w:val="single" w:sz="4" w:space="0" w:color="FFFFFF"/>
                  </w:tcBorders>
                  <w:shd w:val="clear" w:color="auto" w:fill="auto"/>
                  <w:noWrap/>
                  <w:vAlign w:val="center"/>
                  <w:hideMark/>
                </w:tcPr>
                <w:p w14:paraId="41E4C6F0" w14:textId="77777777" w:rsidR="005074AC" w:rsidRPr="005074AC" w:rsidRDefault="005074AC" w:rsidP="00A15FA3">
                  <w:pPr>
                    <w:jc w:val="right"/>
                    <w:rPr>
                      <w:lang w:eastAsia="cs-CZ"/>
                    </w:rPr>
                  </w:pPr>
                  <w:r w:rsidRPr="005074AC">
                    <w:rPr>
                      <w:lang w:eastAsia="cs-CZ"/>
                    </w:rPr>
                    <w:t>1 751</w:t>
                  </w:r>
                </w:p>
              </w:tc>
            </w:tr>
            <w:tr w:rsidR="005074AC" w:rsidRPr="005074AC" w14:paraId="030DEC3F" w14:textId="77777777" w:rsidTr="00D069E2">
              <w:trPr>
                <w:trHeight w:val="300"/>
              </w:trPr>
              <w:tc>
                <w:tcPr>
                  <w:tcW w:w="1219" w:type="dxa"/>
                  <w:tcBorders>
                    <w:top w:val="nil"/>
                    <w:left w:val="single" w:sz="4" w:space="0" w:color="FFFFFF"/>
                    <w:bottom w:val="single" w:sz="4" w:space="0" w:color="FFFFFF"/>
                    <w:right w:val="single" w:sz="4" w:space="0" w:color="FFFFFF"/>
                  </w:tcBorders>
                  <w:shd w:val="clear" w:color="auto" w:fill="auto"/>
                  <w:noWrap/>
                  <w:vAlign w:val="center"/>
                  <w:hideMark/>
                </w:tcPr>
                <w:p w14:paraId="16CE4A87" w14:textId="77777777" w:rsidR="005074AC" w:rsidRPr="005074AC" w:rsidRDefault="005074AC" w:rsidP="00A15FA3">
                  <w:pPr>
                    <w:jc w:val="right"/>
                    <w:rPr>
                      <w:lang w:eastAsia="cs-CZ"/>
                    </w:rPr>
                  </w:pPr>
                  <w:r w:rsidRPr="005074AC">
                    <w:rPr>
                      <w:lang w:eastAsia="cs-CZ"/>
                    </w:rPr>
                    <w:t>0</w:t>
                  </w:r>
                </w:p>
              </w:tc>
            </w:tr>
            <w:tr w:rsidR="005074AC" w:rsidRPr="005074AC" w14:paraId="7E58BDFE" w14:textId="77777777" w:rsidTr="00D069E2">
              <w:trPr>
                <w:trHeight w:val="300"/>
              </w:trPr>
              <w:tc>
                <w:tcPr>
                  <w:tcW w:w="1219" w:type="dxa"/>
                  <w:tcBorders>
                    <w:top w:val="nil"/>
                    <w:left w:val="single" w:sz="4" w:space="0" w:color="FFFFFF"/>
                    <w:bottom w:val="single" w:sz="4" w:space="0" w:color="FFFFFF"/>
                    <w:right w:val="single" w:sz="4" w:space="0" w:color="FFFFFF"/>
                  </w:tcBorders>
                  <w:shd w:val="clear" w:color="auto" w:fill="auto"/>
                  <w:noWrap/>
                  <w:vAlign w:val="center"/>
                  <w:hideMark/>
                </w:tcPr>
                <w:p w14:paraId="482CEBA4" w14:textId="77777777" w:rsidR="005074AC" w:rsidRPr="005074AC" w:rsidRDefault="005074AC" w:rsidP="00A15FA3">
                  <w:pPr>
                    <w:jc w:val="right"/>
                    <w:rPr>
                      <w:lang w:eastAsia="cs-CZ"/>
                    </w:rPr>
                  </w:pPr>
                  <w:r w:rsidRPr="005074AC">
                    <w:rPr>
                      <w:lang w:eastAsia="cs-CZ"/>
                    </w:rPr>
                    <w:t>591</w:t>
                  </w:r>
                </w:p>
              </w:tc>
            </w:tr>
          </w:tbl>
          <w:p w14:paraId="2D7DB668" w14:textId="77777777" w:rsidR="005074AC" w:rsidRPr="005074AC" w:rsidRDefault="005074AC" w:rsidP="00A15FA3">
            <w:pPr>
              <w:jc w:val="right"/>
            </w:pPr>
          </w:p>
        </w:tc>
        <w:tc>
          <w:tcPr>
            <w:tcW w:w="832" w:type="pct"/>
            <w:vAlign w:val="center"/>
          </w:tcPr>
          <w:p w14:paraId="4ACB7472" w14:textId="77777777" w:rsidR="005074AC" w:rsidRPr="005074AC" w:rsidRDefault="005074AC" w:rsidP="00A15FA3">
            <w:pPr>
              <w:jc w:val="right"/>
            </w:pPr>
            <w:r w:rsidRPr="005074AC">
              <w:t>3 500</w:t>
            </w:r>
          </w:p>
        </w:tc>
        <w:tc>
          <w:tcPr>
            <w:tcW w:w="833" w:type="pct"/>
            <w:vAlign w:val="center"/>
          </w:tcPr>
          <w:p w14:paraId="7A3F09E2" w14:textId="77777777" w:rsidR="005074AC" w:rsidRPr="005074AC" w:rsidRDefault="005074AC" w:rsidP="00A15FA3">
            <w:pPr>
              <w:jc w:val="right"/>
            </w:pPr>
            <w:r w:rsidRPr="005074AC">
              <w:t>12 057 500</w:t>
            </w:r>
          </w:p>
        </w:tc>
        <w:tc>
          <w:tcPr>
            <w:tcW w:w="833" w:type="pct"/>
            <w:shd w:val="clear" w:color="auto" w:fill="auto"/>
            <w:vAlign w:val="center"/>
          </w:tcPr>
          <w:p w14:paraId="5F6B2673" w14:textId="77777777" w:rsidR="005074AC" w:rsidRPr="005074AC" w:rsidRDefault="005074AC" w:rsidP="00A15FA3">
            <w:pPr>
              <w:jc w:val="right"/>
            </w:pPr>
            <w:r w:rsidRPr="005074AC">
              <w:t>14 589 575</w:t>
            </w:r>
          </w:p>
        </w:tc>
      </w:tr>
      <w:tr w:rsidR="00D069E2" w:rsidRPr="008C643E" w14:paraId="59173B03" w14:textId="77777777" w:rsidTr="00D069E2">
        <w:trPr>
          <w:trHeight w:val="20"/>
        </w:trPr>
        <w:tc>
          <w:tcPr>
            <w:tcW w:w="1725" w:type="pct"/>
            <w:shd w:val="clear" w:color="auto" w:fill="auto"/>
            <w:noWrap/>
            <w:vAlign w:val="center"/>
          </w:tcPr>
          <w:tbl>
            <w:tblPr>
              <w:tblW w:w="3024" w:type="dxa"/>
              <w:tblCellMar>
                <w:left w:w="70" w:type="dxa"/>
                <w:right w:w="70" w:type="dxa"/>
              </w:tblCellMar>
              <w:tblLook w:val="04A0" w:firstRow="1" w:lastRow="0" w:firstColumn="1" w:lastColumn="0" w:noHBand="0" w:noVBand="1"/>
            </w:tblPr>
            <w:tblGrid>
              <w:gridCol w:w="3024"/>
            </w:tblGrid>
            <w:tr w:rsidR="005074AC" w:rsidRPr="003B2C1B" w14:paraId="1C702915" w14:textId="77777777" w:rsidTr="005074AC">
              <w:trPr>
                <w:trHeight w:val="283"/>
              </w:trPr>
              <w:tc>
                <w:tcPr>
                  <w:tcW w:w="302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EC61A65" w14:textId="77777777" w:rsidR="005074AC" w:rsidRPr="00A15FA3" w:rsidRDefault="005074AC" w:rsidP="00C24553">
                  <w:pPr>
                    <w:rPr>
                      <w:b/>
                      <w:bCs/>
                      <w:lang w:eastAsia="cs-CZ"/>
                    </w:rPr>
                  </w:pPr>
                  <w:r w:rsidRPr="00A15FA3">
                    <w:rPr>
                      <w:b/>
                      <w:bCs/>
                      <w:lang w:eastAsia="cs-CZ"/>
                    </w:rPr>
                    <w:t xml:space="preserve">Zemní plyn </w:t>
                  </w:r>
                </w:p>
                <w:p w14:paraId="20EF6E88" w14:textId="77777777" w:rsidR="005074AC" w:rsidRPr="003B2C1B" w:rsidRDefault="005074AC" w:rsidP="00C24553">
                  <w:pPr>
                    <w:rPr>
                      <w:lang w:eastAsia="cs-CZ"/>
                    </w:rPr>
                  </w:pPr>
                  <w:r w:rsidRPr="003B2C1B">
                    <w:rPr>
                      <w:lang w:eastAsia="cs-CZ"/>
                    </w:rPr>
                    <w:t>(ve výhřevnosti plynu, tzv. LHV)</w:t>
                  </w:r>
                </w:p>
              </w:tc>
            </w:tr>
            <w:tr w:rsidR="005074AC" w:rsidRPr="003B2C1B" w14:paraId="034CA443" w14:textId="77777777" w:rsidTr="005074AC">
              <w:trPr>
                <w:trHeight w:val="296"/>
              </w:trPr>
              <w:tc>
                <w:tcPr>
                  <w:tcW w:w="3024" w:type="dxa"/>
                  <w:tcBorders>
                    <w:top w:val="nil"/>
                    <w:left w:val="single" w:sz="4" w:space="0" w:color="FFFFFF"/>
                    <w:bottom w:val="single" w:sz="4" w:space="0" w:color="FFFFFF"/>
                    <w:right w:val="single" w:sz="4" w:space="0" w:color="FFFFFF"/>
                  </w:tcBorders>
                  <w:shd w:val="clear" w:color="auto" w:fill="auto"/>
                  <w:noWrap/>
                  <w:vAlign w:val="center"/>
                  <w:hideMark/>
                </w:tcPr>
                <w:p w14:paraId="15E4BDA8" w14:textId="77777777" w:rsidR="005074AC" w:rsidRPr="003B2C1B" w:rsidRDefault="005074AC" w:rsidP="00C24553">
                  <w:pPr>
                    <w:rPr>
                      <w:lang w:eastAsia="cs-CZ"/>
                    </w:rPr>
                  </w:pPr>
                  <w:r w:rsidRPr="003B2C1B">
                    <w:rPr>
                      <w:lang w:eastAsia="cs-CZ"/>
                    </w:rPr>
                    <w:t>z toho:</w:t>
                  </w:r>
                </w:p>
              </w:tc>
            </w:tr>
            <w:tr w:rsidR="005074AC" w:rsidRPr="003B2C1B" w14:paraId="58A128E9" w14:textId="77777777" w:rsidTr="005074AC">
              <w:trPr>
                <w:trHeight w:val="296"/>
              </w:trPr>
              <w:tc>
                <w:tcPr>
                  <w:tcW w:w="3024" w:type="dxa"/>
                  <w:tcBorders>
                    <w:top w:val="nil"/>
                    <w:left w:val="single" w:sz="4" w:space="0" w:color="FFFFFF"/>
                    <w:bottom w:val="single" w:sz="4" w:space="0" w:color="FFFFFF"/>
                    <w:right w:val="single" w:sz="4" w:space="0" w:color="FFFFFF"/>
                  </w:tcBorders>
                  <w:shd w:val="clear" w:color="auto" w:fill="auto"/>
                  <w:noWrap/>
                  <w:vAlign w:val="center"/>
                  <w:hideMark/>
                </w:tcPr>
                <w:p w14:paraId="2E4643BB" w14:textId="77777777" w:rsidR="005074AC" w:rsidRPr="003B2C1B" w:rsidRDefault="005074AC" w:rsidP="00C24553">
                  <w:pPr>
                    <w:rPr>
                      <w:lang w:eastAsia="cs-CZ"/>
                    </w:rPr>
                  </w:pPr>
                  <w:r w:rsidRPr="003B2C1B">
                    <w:rPr>
                      <w:lang w:eastAsia="cs-CZ"/>
                    </w:rPr>
                    <w:t>vytápění</w:t>
                  </w:r>
                  <w:r w:rsidR="00F54769">
                    <w:rPr>
                      <w:lang w:eastAsia="cs-CZ"/>
                    </w:rPr>
                    <w:t xml:space="preserve"> - </w:t>
                  </w:r>
                  <w:proofErr w:type="spellStart"/>
                  <w:r w:rsidR="00F54769" w:rsidRPr="003629A4">
                    <w:rPr>
                      <w:lang w:eastAsia="cs-CZ"/>
                    </w:rPr>
                    <w:t>RefS</w:t>
                  </w:r>
                  <w:r w:rsidR="00F54769">
                    <w:rPr>
                      <w:lang w:eastAsia="cs-CZ"/>
                    </w:rPr>
                    <w:t>ZP</w:t>
                  </w:r>
                  <w:r w:rsidR="00F54769" w:rsidRPr="003629A4">
                    <w:rPr>
                      <w:vertAlign w:val="subscript"/>
                      <w:lang w:eastAsia="cs-CZ"/>
                    </w:rPr>
                    <w:t>ÚT</w:t>
                  </w:r>
                  <w:proofErr w:type="spellEnd"/>
                </w:p>
              </w:tc>
            </w:tr>
            <w:tr w:rsidR="005074AC" w:rsidRPr="003B2C1B" w14:paraId="0022AEDD" w14:textId="77777777" w:rsidTr="005074AC">
              <w:trPr>
                <w:trHeight w:val="296"/>
              </w:trPr>
              <w:tc>
                <w:tcPr>
                  <w:tcW w:w="3024" w:type="dxa"/>
                  <w:tcBorders>
                    <w:top w:val="nil"/>
                    <w:left w:val="single" w:sz="4" w:space="0" w:color="FFFFFF"/>
                    <w:bottom w:val="single" w:sz="4" w:space="0" w:color="FFFFFF"/>
                    <w:right w:val="single" w:sz="4" w:space="0" w:color="FFFFFF"/>
                  </w:tcBorders>
                  <w:shd w:val="clear" w:color="auto" w:fill="auto"/>
                  <w:noWrap/>
                  <w:vAlign w:val="center"/>
                  <w:hideMark/>
                </w:tcPr>
                <w:p w14:paraId="39AB6A88" w14:textId="77777777" w:rsidR="005074AC" w:rsidRPr="003B2C1B" w:rsidRDefault="005074AC" w:rsidP="00C24553">
                  <w:pPr>
                    <w:rPr>
                      <w:lang w:eastAsia="cs-CZ"/>
                    </w:rPr>
                  </w:pPr>
                  <w:r w:rsidRPr="003B2C1B">
                    <w:rPr>
                      <w:lang w:eastAsia="cs-CZ"/>
                    </w:rPr>
                    <w:t>příprava teplé vody</w:t>
                  </w:r>
                  <w:r w:rsidR="00F54769">
                    <w:rPr>
                      <w:lang w:eastAsia="cs-CZ"/>
                    </w:rPr>
                    <w:t xml:space="preserve"> - </w:t>
                  </w:r>
                  <w:proofErr w:type="spellStart"/>
                  <w:r w:rsidR="00F54769" w:rsidRPr="003629A4">
                    <w:rPr>
                      <w:lang w:eastAsia="cs-CZ"/>
                    </w:rPr>
                    <w:t>RefS</w:t>
                  </w:r>
                  <w:r w:rsidR="00F54769">
                    <w:rPr>
                      <w:lang w:eastAsia="cs-CZ"/>
                    </w:rPr>
                    <w:t>ZP</w:t>
                  </w:r>
                  <w:r w:rsidR="00F54769" w:rsidRPr="00F54769">
                    <w:rPr>
                      <w:vertAlign w:val="subscript"/>
                      <w:lang w:eastAsia="cs-CZ"/>
                    </w:rPr>
                    <w:t>TV</w:t>
                  </w:r>
                  <w:proofErr w:type="spellEnd"/>
                </w:p>
              </w:tc>
            </w:tr>
            <w:tr w:rsidR="005074AC" w:rsidRPr="003B2C1B" w14:paraId="4F043B55" w14:textId="77777777" w:rsidTr="005074AC">
              <w:trPr>
                <w:trHeight w:val="296"/>
              </w:trPr>
              <w:tc>
                <w:tcPr>
                  <w:tcW w:w="3024" w:type="dxa"/>
                  <w:tcBorders>
                    <w:top w:val="nil"/>
                    <w:left w:val="single" w:sz="4" w:space="0" w:color="FFFFFF"/>
                    <w:bottom w:val="single" w:sz="4" w:space="0" w:color="FFFFFF"/>
                    <w:right w:val="single" w:sz="4" w:space="0" w:color="FFFFFF"/>
                  </w:tcBorders>
                  <w:shd w:val="clear" w:color="auto" w:fill="auto"/>
                  <w:noWrap/>
                  <w:vAlign w:val="center"/>
                  <w:hideMark/>
                </w:tcPr>
                <w:p w14:paraId="4D9B0463" w14:textId="77777777" w:rsidR="005074AC" w:rsidRPr="003B2C1B" w:rsidRDefault="00F54769" w:rsidP="00C24553">
                  <w:pPr>
                    <w:rPr>
                      <w:lang w:eastAsia="cs-CZ"/>
                    </w:rPr>
                  </w:pPr>
                  <w:r>
                    <w:rPr>
                      <w:lang w:eastAsia="cs-CZ"/>
                    </w:rPr>
                    <w:t>c</w:t>
                  </w:r>
                  <w:r w:rsidR="005074AC" w:rsidRPr="003B2C1B">
                    <w:rPr>
                      <w:lang w:eastAsia="cs-CZ"/>
                    </w:rPr>
                    <w:t>hlazení</w:t>
                  </w:r>
                </w:p>
              </w:tc>
            </w:tr>
            <w:tr w:rsidR="005074AC" w:rsidRPr="003B2C1B" w14:paraId="6FBB8873" w14:textId="77777777" w:rsidTr="005074AC">
              <w:trPr>
                <w:trHeight w:val="296"/>
              </w:trPr>
              <w:tc>
                <w:tcPr>
                  <w:tcW w:w="3024" w:type="dxa"/>
                  <w:tcBorders>
                    <w:top w:val="nil"/>
                    <w:left w:val="single" w:sz="4" w:space="0" w:color="FFFFFF"/>
                    <w:bottom w:val="single" w:sz="4" w:space="0" w:color="FFFFFF"/>
                    <w:right w:val="single" w:sz="4" w:space="0" w:color="FFFFFF"/>
                  </w:tcBorders>
                  <w:shd w:val="clear" w:color="auto" w:fill="auto"/>
                  <w:noWrap/>
                  <w:vAlign w:val="center"/>
                  <w:hideMark/>
                </w:tcPr>
                <w:p w14:paraId="70650D48" w14:textId="77777777" w:rsidR="005074AC" w:rsidRPr="003B2C1B" w:rsidRDefault="00F54769" w:rsidP="00C24553">
                  <w:pPr>
                    <w:rPr>
                      <w:lang w:eastAsia="cs-CZ"/>
                    </w:rPr>
                  </w:pPr>
                  <w:r>
                    <w:rPr>
                      <w:lang w:eastAsia="cs-CZ"/>
                    </w:rPr>
                    <w:t>v</w:t>
                  </w:r>
                  <w:r w:rsidR="005074AC" w:rsidRPr="003B2C1B">
                    <w:rPr>
                      <w:lang w:eastAsia="cs-CZ"/>
                    </w:rPr>
                    <w:t>ětrání</w:t>
                  </w:r>
                </w:p>
              </w:tc>
            </w:tr>
            <w:tr w:rsidR="005074AC" w:rsidRPr="003B2C1B" w14:paraId="18649C9F" w14:textId="77777777" w:rsidTr="005074AC">
              <w:trPr>
                <w:trHeight w:val="296"/>
              </w:trPr>
              <w:tc>
                <w:tcPr>
                  <w:tcW w:w="3024" w:type="dxa"/>
                  <w:tcBorders>
                    <w:top w:val="nil"/>
                    <w:left w:val="single" w:sz="4" w:space="0" w:color="FFFFFF"/>
                    <w:bottom w:val="single" w:sz="4" w:space="0" w:color="FFFFFF"/>
                    <w:right w:val="single" w:sz="4" w:space="0" w:color="FFFFFF"/>
                  </w:tcBorders>
                  <w:shd w:val="clear" w:color="auto" w:fill="auto"/>
                  <w:noWrap/>
                  <w:vAlign w:val="center"/>
                  <w:hideMark/>
                </w:tcPr>
                <w:p w14:paraId="086EA961" w14:textId="77777777" w:rsidR="005074AC" w:rsidRPr="003B2C1B" w:rsidRDefault="005074AC" w:rsidP="00C24553">
                  <w:pPr>
                    <w:rPr>
                      <w:lang w:eastAsia="cs-CZ"/>
                    </w:rPr>
                  </w:pPr>
                  <w:r w:rsidRPr="003B2C1B">
                    <w:rPr>
                      <w:lang w:eastAsia="cs-CZ"/>
                    </w:rPr>
                    <w:t>zvlhčování</w:t>
                  </w:r>
                  <w:r w:rsidR="00F54769">
                    <w:rPr>
                      <w:lang w:eastAsia="cs-CZ"/>
                    </w:rPr>
                    <w:t xml:space="preserve"> - </w:t>
                  </w:r>
                  <w:proofErr w:type="spellStart"/>
                  <w:r w:rsidR="00F54769" w:rsidRPr="003629A4">
                    <w:rPr>
                      <w:lang w:eastAsia="cs-CZ"/>
                    </w:rPr>
                    <w:t>RefS</w:t>
                  </w:r>
                  <w:r w:rsidR="00F54769">
                    <w:rPr>
                      <w:lang w:eastAsia="cs-CZ"/>
                    </w:rPr>
                    <w:t>ZP</w:t>
                  </w:r>
                  <w:r w:rsidR="00F54769">
                    <w:rPr>
                      <w:vertAlign w:val="subscript"/>
                      <w:lang w:eastAsia="cs-CZ"/>
                    </w:rPr>
                    <w:t>VLH</w:t>
                  </w:r>
                  <w:proofErr w:type="spellEnd"/>
                </w:p>
              </w:tc>
            </w:tr>
            <w:tr w:rsidR="005074AC" w:rsidRPr="003B2C1B" w14:paraId="38107FFE" w14:textId="77777777" w:rsidTr="005074AC">
              <w:trPr>
                <w:trHeight w:val="296"/>
              </w:trPr>
              <w:tc>
                <w:tcPr>
                  <w:tcW w:w="3024" w:type="dxa"/>
                  <w:tcBorders>
                    <w:top w:val="nil"/>
                    <w:left w:val="single" w:sz="4" w:space="0" w:color="FFFFFF"/>
                    <w:bottom w:val="single" w:sz="4" w:space="0" w:color="FFFFFF"/>
                    <w:right w:val="single" w:sz="4" w:space="0" w:color="FFFFFF"/>
                  </w:tcBorders>
                  <w:shd w:val="clear" w:color="auto" w:fill="auto"/>
                  <w:noWrap/>
                  <w:vAlign w:val="center"/>
                  <w:hideMark/>
                </w:tcPr>
                <w:p w14:paraId="66D943F2" w14:textId="77777777" w:rsidR="005074AC" w:rsidRPr="003B2C1B" w:rsidRDefault="005074AC" w:rsidP="00C24553">
                  <w:pPr>
                    <w:rPr>
                      <w:lang w:eastAsia="cs-CZ"/>
                    </w:rPr>
                  </w:pPr>
                  <w:r w:rsidRPr="003B2C1B">
                    <w:rPr>
                      <w:lang w:eastAsia="cs-CZ"/>
                    </w:rPr>
                    <w:t>osvětlení</w:t>
                  </w:r>
                </w:p>
              </w:tc>
            </w:tr>
          </w:tbl>
          <w:p w14:paraId="6C0B0E62" w14:textId="77777777" w:rsidR="005074AC" w:rsidRPr="003B2C1B" w:rsidRDefault="005074AC" w:rsidP="00C24553"/>
        </w:tc>
        <w:tc>
          <w:tcPr>
            <w:tcW w:w="777" w:type="pct"/>
            <w:shd w:val="clear" w:color="auto" w:fill="auto"/>
            <w:vAlign w:val="center"/>
          </w:tcPr>
          <w:p w14:paraId="7F33C101" w14:textId="77777777" w:rsidR="005074AC" w:rsidRPr="005074AC" w:rsidRDefault="005074AC" w:rsidP="00A15FA3">
            <w:pPr>
              <w:jc w:val="right"/>
            </w:pPr>
          </w:p>
          <w:tbl>
            <w:tblPr>
              <w:tblW w:w="1279" w:type="dxa"/>
              <w:tblCellMar>
                <w:left w:w="70" w:type="dxa"/>
                <w:right w:w="70" w:type="dxa"/>
              </w:tblCellMar>
              <w:tblLook w:val="04A0" w:firstRow="1" w:lastRow="0" w:firstColumn="1" w:lastColumn="0" w:noHBand="0" w:noVBand="1"/>
            </w:tblPr>
            <w:tblGrid>
              <w:gridCol w:w="1279"/>
            </w:tblGrid>
            <w:tr w:rsidR="005074AC" w:rsidRPr="005074AC" w14:paraId="779E588E" w14:textId="77777777" w:rsidTr="00D069E2">
              <w:trPr>
                <w:trHeight w:val="289"/>
              </w:trPr>
              <w:tc>
                <w:tcPr>
                  <w:tcW w:w="1279"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F8049DB" w14:textId="77777777" w:rsidR="005074AC" w:rsidRPr="005074AC" w:rsidRDefault="005074AC" w:rsidP="00A15FA3">
                  <w:pPr>
                    <w:jc w:val="right"/>
                    <w:rPr>
                      <w:lang w:eastAsia="cs-CZ"/>
                    </w:rPr>
                  </w:pPr>
                  <w:r w:rsidRPr="005074AC">
                    <w:rPr>
                      <w:lang w:eastAsia="cs-CZ"/>
                    </w:rPr>
                    <w:t>4 680</w:t>
                  </w:r>
                </w:p>
              </w:tc>
            </w:tr>
            <w:tr w:rsidR="005074AC" w:rsidRPr="005074AC" w14:paraId="084E704E" w14:textId="77777777" w:rsidTr="00D069E2">
              <w:trPr>
                <w:trHeight w:val="302"/>
              </w:trPr>
              <w:tc>
                <w:tcPr>
                  <w:tcW w:w="1279" w:type="dxa"/>
                  <w:tcBorders>
                    <w:top w:val="nil"/>
                    <w:left w:val="single" w:sz="4" w:space="0" w:color="FFFFFF"/>
                    <w:bottom w:val="single" w:sz="4" w:space="0" w:color="FFFFFF"/>
                    <w:right w:val="single" w:sz="4" w:space="0" w:color="FFFFFF"/>
                  </w:tcBorders>
                  <w:shd w:val="clear" w:color="auto" w:fill="auto"/>
                  <w:noWrap/>
                  <w:vAlign w:val="center"/>
                  <w:hideMark/>
                </w:tcPr>
                <w:p w14:paraId="10B8457C" w14:textId="77777777" w:rsidR="005074AC" w:rsidRPr="005074AC" w:rsidRDefault="005074AC" w:rsidP="00A15FA3">
                  <w:pPr>
                    <w:jc w:val="right"/>
                    <w:rPr>
                      <w:lang w:eastAsia="cs-CZ"/>
                    </w:rPr>
                  </w:pPr>
                  <w:r w:rsidRPr="005074AC">
                    <w:rPr>
                      <w:lang w:eastAsia="cs-CZ"/>
                    </w:rPr>
                    <w:t> </w:t>
                  </w:r>
                </w:p>
              </w:tc>
            </w:tr>
            <w:tr w:rsidR="005074AC" w:rsidRPr="005074AC" w14:paraId="100883DA" w14:textId="77777777" w:rsidTr="00D069E2">
              <w:trPr>
                <w:trHeight w:val="302"/>
              </w:trPr>
              <w:tc>
                <w:tcPr>
                  <w:tcW w:w="1279" w:type="dxa"/>
                  <w:tcBorders>
                    <w:top w:val="nil"/>
                    <w:left w:val="single" w:sz="4" w:space="0" w:color="FFFFFF"/>
                    <w:bottom w:val="single" w:sz="4" w:space="0" w:color="FFFFFF"/>
                    <w:right w:val="single" w:sz="4" w:space="0" w:color="FFFFFF"/>
                  </w:tcBorders>
                  <w:shd w:val="clear" w:color="auto" w:fill="auto"/>
                  <w:noWrap/>
                  <w:vAlign w:val="center"/>
                  <w:hideMark/>
                </w:tcPr>
                <w:p w14:paraId="44371409" w14:textId="77777777" w:rsidR="005074AC" w:rsidRPr="005074AC" w:rsidRDefault="005074AC" w:rsidP="00A15FA3">
                  <w:pPr>
                    <w:jc w:val="right"/>
                    <w:rPr>
                      <w:lang w:eastAsia="cs-CZ"/>
                    </w:rPr>
                  </w:pPr>
                  <w:r w:rsidRPr="005074AC">
                    <w:rPr>
                      <w:lang w:eastAsia="cs-CZ"/>
                    </w:rPr>
                    <w:t>4 510</w:t>
                  </w:r>
                </w:p>
              </w:tc>
            </w:tr>
            <w:tr w:rsidR="005074AC" w:rsidRPr="005074AC" w14:paraId="51100F45" w14:textId="77777777" w:rsidTr="00D069E2">
              <w:trPr>
                <w:trHeight w:val="302"/>
              </w:trPr>
              <w:tc>
                <w:tcPr>
                  <w:tcW w:w="1279" w:type="dxa"/>
                  <w:tcBorders>
                    <w:top w:val="nil"/>
                    <w:left w:val="single" w:sz="4" w:space="0" w:color="FFFFFF"/>
                    <w:bottom w:val="single" w:sz="4" w:space="0" w:color="FFFFFF"/>
                    <w:right w:val="single" w:sz="4" w:space="0" w:color="FFFFFF"/>
                  </w:tcBorders>
                  <w:shd w:val="clear" w:color="auto" w:fill="auto"/>
                  <w:noWrap/>
                  <w:vAlign w:val="center"/>
                  <w:hideMark/>
                </w:tcPr>
                <w:p w14:paraId="31B6E8DC" w14:textId="77777777" w:rsidR="005074AC" w:rsidRPr="005074AC" w:rsidRDefault="005074AC" w:rsidP="00A15FA3">
                  <w:pPr>
                    <w:jc w:val="right"/>
                    <w:rPr>
                      <w:lang w:eastAsia="cs-CZ"/>
                    </w:rPr>
                  </w:pPr>
                  <w:r w:rsidRPr="005074AC">
                    <w:rPr>
                      <w:lang w:eastAsia="cs-CZ"/>
                    </w:rPr>
                    <w:t>161</w:t>
                  </w:r>
                </w:p>
              </w:tc>
            </w:tr>
            <w:tr w:rsidR="005074AC" w:rsidRPr="005074AC" w14:paraId="1778D54A" w14:textId="77777777" w:rsidTr="00D069E2">
              <w:trPr>
                <w:trHeight w:val="302"/>
              </w:trPr>
              <w:tc>
                <w:tcPr>
                  <w:tcW w:w="1279" w:type="dxa"/>
                  <w:tcBorders>
                    <w:top w:val="nil"/>
                    <w:left w:val="single" w:sz="4" w:space="0" w:color="FFFFFF"/>
                    <w:bottom w:val="single" w:sz="4" w:space="0" w:color="FFFFFF"/>
                    <w:right w:val="single" w:sz="4" w:space="0" w:color="FFFFFF"/>
                  </w:tcBorders>
                  <w:shd w:val="clear" w:color="auto" w:fill="auto"/>
                  <w:noWrap/>
                  <w:vAlign w:val="center"/>
                  <w:hideMark/>
                </w:tcPr>
                <w:p w14:paraId="7026B19D" w14:textId="77777777" w:rsidR="005074AC" w:rsidRPr="005074AC" w:rsidRDefault="005074AC" w:rsidP="00A15FA3">
                  <w:pPr>
                    <w:jc w:val="right"/>
                    <w:rPr>
                      <w:lang w:eastAsia="cs-CZ"/>
                    </w:rPr>
                  </w:pPr>
                  <w:r w:rsidRPr="005074AC">
                    <w:rPr>
                      <w:lang w:eastAsia="cs-CZ"/>
                    </w:rPr>
                    <w:t>0</w:t>
                  </w:r>
                </w:p>
              </w:tc>
            </w:tr>
            <w:tr w:rsidR="005074AC" w:rsidRPr="005074AC" w14:paraId="0AC3E41D" w14:textId="77777777" w:rsidTr="00D069E2">
              <w:trPr>
                <w:trHeight w:val="302"/>
              </w:trPr>
              <w:tc>
                <w:tcPr>
                  <w:tcW w:w="1279" w:type="dxa"/>
                  <w:tcBorders>
                    <w:top w:val="nil"/>
                    <w:left w:val="single" w:sz="4" w:space="0" w:color="FFFFFF"/>
                    <w:bottom w:val="single" w:sz="4" w:space="0" w:color="FFFFFF"/>
                    <w:right w:val="single" w:sz="4" w:space="0" w:color="FFFFFF"/>
                  </w:tcBorders>
                  <w:shd w:val="clear" w:color="auto" w:fill="auto"/>
                  <w:noWrap/>
                  <w:vAlign w:val="center"/>
                  <w:hideMark/>
                </w:tcPr>
                <w:p w14:paraId="119B3819" w14:textId="77777777" w:rsidR="005074AC" w:rsidRPr="005074AC" w:rsidRDefault="005074AC" w:rsidP="00A15FA3">
                  <w:pPr>
                    <w:jc w:val="right"/>
                    <w:rPr>
                      <w:lang w:eastAsia="cs-CZ"/>
                    </w:rPr>
                  </w:pPr>
                  <w:r w:rsidRPr="005074AC">
                    <w:rPr>
                      <w:lang w:eastAsia="cs-CZ"/>
                    </w:rPr>
                    <w:t>0</w:t>
                  </w:r>
                </w:p>
              </w:tc>
            </w:tr>
            <w:tr w:rsidR="005074AC" w:rsidRPr="005074AC" w14:paraId="259636DF" w14:textId="77777777" w:rsidTr="00D069E2">
              <w:trPr>
                <w:trHeight w:val="302"/>
              </w:trPr>
              <w:tc>
                <w:tcPr>
                  <w:tcW w:w="1279" w:type="dxa"/>
                  <w:tcBorders>
                    <w:top w:val="nil"/>
                    <w:left w:val="single" w:sz="4" w:space="0" w:color="FFFFFF"/>
                    <w:bottom w:val="single" w:sz="4" w:space="0" w:color="FFFFFF"/>
                    <w:right w:val="single" w:sz="4" w:space="0" w:color="FFFFFF"/>
                  </w:tcBorders>
                  <w:shd w:val="clear" w:color="auto" w:fill="auto"/>
                  <w:noWrap/>
                  <w:vAlign w:val="center"/>
                  <w:hideMark/>
                </w:tcPr>
                <w:p w14:paraId="1812D586" w14:textId="77777777" w:rsidR="005074AC" w:rsidRPr="005074AC" w:rsidRDefault="005074AC" w:rsidP="00A15FA3">
                  <w:pPr>
                    <w:jc w:val="right"/>
                    <w:rPr>
                      <w:lang w:eastAsia="cs-CZ"/>
                    </w:rPr>
                  </w:pPr>
                  <w:r w:rsidRPr="005074AC">
                    <w:rPr>
                      <w:lang w:eastAsia="cs-CZ"/>
                    </w:rPr>
                    <w:t>9</w:t>
                  </w:r>
                </w:p>
              </w:tc>
            </w:tr>
            <w:tr w:rsidR="005074AC" w:rsidRPr="005074AC" w14:paraId="064B1746" w14:textId="77777777" w:rsidTr="00D069E2">
              <w:trPr>
                <w:trHeight w:val="302"/>
              </w:trPr>
              <w:tc>
                <w:tcPr>
                  <w:tcW w:w="1279" w:type="dxa"/>
                  <w:tcBorders>
                    <w:top w:val="nil"/>
                    <w:left w:val="single" w:sz="4" w:space="0" w:color="FFFFFF"/>
                    <w:bottom w:val="single" w:sz="4" w:space="0" w:color="FFFFFF"/>
                    <w:right w:val="single" w:sz="4" w:space="0" w:color="FFFFFF"/>
                  </w:tcBorders>
                  <w:shd w:val="clear" w:color="auto" w:fill="auto"/>
                  <w:noWrap/>
                  <w:vAlign w:val="center"/>
                  <w:hideMark/>
                </w:tcPr>
                <w:p w14:paraId="0EC3BD8A" w14:textId="77777777" w:rsidR="005074AC" w:rsidRPr="005074AC" w:rsidRDefault="005074AC" w:rsidP="00A15FA3">
                  <w:pPr>
                    <w:jc w:val="right"/>
                    <w:rPr>
                      <w:lang w:eastAsia="cs-CZ"/>
                    </w:rPr>
                  </w:pPr>
                  <w:r w:rsidRPr="005074AC">
                    <w:rPr>
                      <w:lang w:eastAsia="cs-CZ"/>
                    </w:rPr>
                    <w:t>0</w:t>
                  </w:r>
                </w:p>
              </w:tc>
            </w:tr>
          </w:tbl>
          <w:p w14:paraId="09C89E7E" w14:textId="77777777" w:rsidR="005074AC" w:rsidRPr="005074AC" w:rsidRDefault="005074AC" w:rsidP="00A15FA3">
            <w:pPr>
              <w:jc w:val="right"/>
            </w:pPr>
          </w:p>
        </w:tc>
        <w:tc>
          <w:tcPr>
            <w:tcW w:w="832" w:type="pct"/>
          </w:tcPr>
          <w:p w14:paraId="7074F4E1" w14:textId="77777777" w:rsidR="005074AC" w:rsidRPr="005074AC" w:rsidRDefault="005074AC" w:rsidP="00A15FA3">
            <w:pPr>
              <w:jc w:val="right"/>
            </w:pPr>
          </w:p>
          <w:p w14:paraId="51E342EA" w14:textId="77777777" w:rsidR="005074AC" w:rsidRPr="005074AC" w:rsidRDefault="005074AC" w:rsidP="00A15FA3">
            <w:pPr>
              <w:jc w:val="right"/>
            </w:pPr>
          </w:p>
          <w:p w14:paraId="168AE97F" w14:textId="77777777" w:rsidR="005074AC" w:rsidRPr="005074AC" w:rsidRDefault="005074AC" w:rsidP="00A15FA3">
            <w:pPr>
              <w:jc w:val="right"/>
            </w:pPr>
          </w:p>
          <w:p w14:paraId="6A2C627C" w14:textId="77777777" w:rsidR="005074AC" w:rsidRPr="005074AC" w:rsidRDefault="005074AC" w:rsidP="00A15FA3">
            <w:pPr>
              <w:jc w:val="right"/>
            </w:pPr>
          </w:p>
          <w:p w14:paraId="43CB1579" w14:textId="77777777" w:rsidR="005074AC" w:rsidRPr="005074AC" w:rsidRDefault="005074AC" w:rsidP="00A15FA3">
            <w:pPr>
              <w:jc w:val="right"/>
            </w:pPr>
            <w:r w:rsidRPr="005074AC">
              <w:t>1 500</w:t>
            </w:r>
          </w:p>
          <w:p w14:paraId="6103A869" w14:textId="77777777" w:rsidR="005074AC" w:rsidRPr="005074AC" w:rsidRDefault="005074AC" w:rsidP="00A15FA3">
            <w:pPr>
              <w:jc w:val="right"/>
            </w:pPr>
          </w:p>
        </w:tc>
        <w:tc>
          <w:tcPr>
            <w:tcW w:w="833" w:type="pct"/>
            <w:vAlign w:val="center"/>
          </w:tcPr>
          <w:p w14:paraId="64609BBC" w14:textId="77777777" w:rsidR="005074AC" w:rsidRPr="005074AC" w:rsidRDefault="005074AC" w:rsidP="00A15FA3">
            <w:pPr>
              <w:jc w:val="right"/>
            </w:pPr>
            <w:r w:rsidRPr="005074AC">
              <w:t>7 020 000</w:t>
            </w:r>
          </w:p>
        </w:tc>
        <w:tc>
          <w:tcPr>
            <w:tcW w:w="833" w:type="pct"/>
            <w:shd w:val="clear" w:color="auto" w:fill="auto"/>
            <w:vAlign w:val="center"/>
          </w:tcPr>
          <w:p w14:paraId="69436219" w14:textId="77777777" w:rsidR="005074AC" w:rsidRPr="005074AC" w:rsidRDefault="005074AC" w:rsidP="00A15FA3">
            <w:pPr>
              <w:jc w:val="right"/>
            </w:pPr>
            <w:r w:rsidRPr="005074AC">
              <w:t>8 494 200</w:t>
            </w:r>
          </w:p>
        </w:tc>
      </w:tr>
      <w:tr w:rsidR="00D069E2" w:rsidRPr="008C643E" w14:paraId="2D202241" w14:textId="77777777" w:rsidTr="00D069E2">
        <w:trPr>
          <w:trHeight w:val="20"/>
        </w:trPr>
        <w:tc>
          <w:tcPr>
            <w:tcW w:w="1725" w:type="pct"/>
            <w:shd w:val="clear" w:color="auto" w:fill="auto"/>
            <w:noWrap/>
            <w:vAlign w:val="center"/>
          </w:tcPr>
          <w:p w14:paraId="6B3FCB70" w14:textId="77777777" w:rsidR="005074AC" w:rsidRPr="00A15FA3" w:rsidRDefault="005074AC" w:rsidP="00C24553">
            <w:pPr>
              <w:rPr>
                <w:rFonts w:eastAsia="Times New Roman"/>
                <w:b/>
                <w:bCs/>
                <w:lang w:eastAsia="cs-CZ"/>
              </w:rPr>
            </w:pPr>
            <w:r w:rsidRPr="00A15FA3">
              <w:rPr>
                <w:b/>
                <w:bCs/>
              </w:rPr>
              <w:t>Celkem</w:t>
            </w:r>
          </w:p>
        </w:tc>
        <w:tc>
          <w:tcPr>
            <w:tcW w:w="777" w:type="pct"/>
            <w:shd w:val="clear" w:color="auto" w:fill="auto"/>
            <w:vAlign w:val="center"/>
          </w:tcPr>
          <w:p w14:paraId="096C705E" w14:textId="77777777" w:rsidR="005074AC" w:rsidRPr="00A15FA3" w:rsidRDefault="005074AC" w:rsidP="00A15FA3">
            <w:pPr>
              <w:jc w:val="right"/>
              <w:rPr>
                <w:b/>
                <w:bCs/>
              </w:rPr>
            </w:pPr>
            <w:r w:rsidRPr="00A15FA3">
              <w:rPr>
                <w:b/>
                <w:bCs/>
              </w:rPr>
              <w:t>8 125</w:t>
            </w:r>
          </w:p>
        </w:tc>
        <w:tc>
          <w:tcPr>
            <w:tcW w:w="832" w:type="pct"/>
            <w:vAlign w:val="center"/>
          </w:tcPr>
          <w:p w14:paraId="201F702F" w14:textId="77777777" w:rsidR="005074AC" w:rsidRPr="00A15FA3" w:rsidRDefault="005074AC" w:rsidP="00A15FA3">
            <w:pPr>
              <w:jc w:val="right"/>
              <w:rPr>
                <w:b/>
                <w:bCs/>
              </w:rPr>
            </w:pPr>
            <w:r w:rsidRPr="00A15FA3">
              <w:rPr>
                <w:b/>
                <w:bCs/>
              </w:rPr>
              <w:t>-</w:t>
            </w:r>
          </w:p>
        </w:tc>
        <w:tc>
          <w:tcPr>
            <w:tcW w:w="833" w:type="pct"/>
            <w:vAlign w:val="center"/>
          </w:tcPr>
          <w:p w14:paraId="711F9117" w14:textId="77777777" w:rsidR="005074AC" w:rsidRPr="00A15FA3" w:rsidRDefault="005074AC" w:rsidP="00A15FA3">
            <w:pPr>
              <w:jc w:val="right"/>
              <w:rPr>
                <w:b/>
                <w:bCs/>
              </w:rPr>
            </w:pPr>
            <w:r w:rsidRPr="00A15FA3">
              <w:rPr>
                <w:b/>
                <w:bCs/>
              </w:rPr>
              <w:t>19 077 500</w:t>
            </w:r>
          </w:p>
        </w:tc>
        <w:tc>
          <w:tcPr>
            <w:tcW w:w="833" w:type="pct"/>
            <w:shd w:val="clear" w:color="auto" w:fill="auto"/>
            <w:vAlign w:val="center"/>
          </w:tcPr>
          <w:p w14:paraId="630E0D46" w14:textId="77777777" w:rsidR="005074AC" w:rsidRPr="00A15FA3" w:rsidRDefault="005074AC" w:rsidP="00A15FA3">
            <w:pPr>
              <w:jc w:val="right"/>
              <w:rPr>
                <w:b/>
                <w:bCs/>
              </w:rPr>
            </w:pPr>
            <w:r w:rsidRPr="00A15FA3">
              <w:rPr>
                <w:b/>
                <w:bCs/>
              </w:rPr>
              <w:t>23 083 775</w:t>
            </w:r>
          </w:p>
        </w:tc>
      </w:tr>
    </w:tbl>
    <w:p w14:paraId="44CED9B3" w14:textId="77777777" w:rsidR="00D77964" w:rsidRDefault="00D77964" w:rsidP="00707844">
      <w:pPr>
        <w:pStyle w:val="Nadpis2"/>
        <w:rPr>
          <w:lang w:eastAsia="cs-CZ"/>
        </w:rPr>
      </w:pPr>
      <w:r w:rsidRPr="00B12023">
        <w:rPr>
          <w:lang w:eastAsia="cs-CZ"/>
        </w:rPr>
        <w:t>Referenční klimatické údaje</w:t>
      </w:r>
    </w:p>
    <w:p w14:paraId="4E8289CF" w14:textId="77777777" w:rsidR="00D77964" w:rsidRPr="0064257B" w:rsidRDefault="00355CD4" w:rsidP="00C24553">
      <w:r w:rsidRPr="0064257B">
        <w:t>Referenční výchozí období: 01.01.20</w:t>
      </w:r>
      <w:r w:rsidR="00B31D47" w:rsidRPr="0064257B">
        <w:t>17</w:t>
      </w:r>
      <w:r w:rsidRPr="0064257B">
        <w:t xml:space="preserve"> – 31.12.20</w:t>
      </w:r>
      <w:r w:rsidR="00B31D47" w:rsidRPr="0064257B">
        <w:t>19</w:t>
      </w:r>
    </w:p>
    <w:p w14:paraId="00EDA59E" w14:textId="77777777" w:rsidR="00B31D47" w:rsidRPr="0064257B" w:rsidRDefault="00B31D47" w:rsidP="00027F27">
      <w:pPr>
        <w:pStyle w:val="Odstavecseseznamem"/>
        <w:numPr>
          <w:ilvl w:val="0"/>
          <w:numId w:val="39"/>
        </w:numPr>
      </w:pPr>
      <w:r w:rsidRPr="0064257B">
        <w:t xml:space="preserve">Referenční vnitřní teplota v objektu </w:t>
      </w:r>
      <w:r w:rsidR="002E5315">
        <w:t>objednatele</w:t>
      </w:r>
      <w:r w:rsidRPr="0064257B">
        <w:t xml:space="preserve"> v období vytápění (</w:t>
      </w:r>
      <w:proofErr w:type="spellStart"/>
      <w:r w:rsidRPr="0064257B">
        <w:rPr>
          <w:b/>
        </w:rPr>
        <w:t>t</w:t>
      </w:r>
      <w:r w:rsidRPr="0064257B">
        <w:rPr>
          <w:b/>
          <w:vertAlign w:val="subscript"/>
        </w:rPr>
        <w:t>i,ref</w:t>
      </w:r>
      <w:proofErr w:type="spellEnd"/>
      <w:r w:rsidRPr="0064257B">
        <w:rPr>
          <w:b/>
        </w:rPr>
        <w:t>): 20,0 °C</w:t>
      </w:r>
    </w:p>
    <w:p w14:paraId="37F74297" w14:textId="77777777" w:rsidR="00B31D47" w:rsidRPr="0064257B" w:rsidRDefault="00B31D47" w:rsidP="00027F27">
      <w:pPr>
        <w:pStyle w:val="Odstavecseseznamem"/>
        <w:numPr>
          <w:ilvl w:val="0"/>
          <w:numId w:val="39"/>
        </w:numPr>
      </w:pPr>
      <w:r w:rsidRPr="0064257B">
        <w:t>Referenční počet dnů vytápění (</w:t>
      </w:r>
      <w:proofErr w:type="spellStart"/>
      <w:r w:rsidRPr="0064257B">
        <w:rPr>
          <w:b/>
        </w:rPr>
        <w:t>d</w:t>
      </w:r>
      <w:r w:rsidRPr="0064257B">
        <w:rPr>
          <w:b/>
          <w:vertAlign w:val="subscript"/>
        </w:rPr>
        <w:t>T</w:t>
      </w:r>
      <w:proofErr w:type="spellEnd"/>
      <w:r w:rsidRPr="0064257B">
        <w:rPr>
          <w:b/>
        </w:rPr>
        <w:t xml:space="preserve">): 230 </w:t>
      </w:r>
    </w:p>
    <w:p w14:paraId="23C26A6F" w14:textId="77777777" w:rsidR="00B31D47" w:rsidRPr="0064257B" w:rsidRDefault="00B31D47" w:rsidP="00027F27">
      <w:pPr>
        <w:pStyle w:val="Odstavecseseznamem"/>
        <w:numPr>
          <w:ilvl w:val="0"/>
          <w:numId w:val="39"/>
        </w:numPr>
      </w:pPr>
      <w:r w:rsidRPr="0064257B">
        <w:t>Referenční teplota venkovního vzduchu v období vytápění (</w:t>
      </w:r>
      <w:proofErr w:type="spellStart"/>
      <w:r w:rsidRPr="0064257B">
        <w:rPr>
          <w:b/>
        </w:rPr>
        <w:t>t</w:t>
      </w:r>
      <w:r w:rsidRPr="0064257B">
        <w:rPr>
          <w:b/>
          <w:vertAlign w:val="subscript"/>
        </w:rPr>
        <w:t>e,ref</w:t>
      </w:r>
      <w:proofErr w:type="spellEnd"/>
      <w:r w:rsidRPr="0064257B">
        <w:rPr>
          <w:b/>
        </w:rPr>
        <w:t xml:space="preserve">): </w:t>
      </w:r>
      <w:r w:rsidRPr="00336D1A">
        <w:rPr>
          <w:b/>
        </w:rPr>
        <w:t xml:space="preserve">~ </w:t>
      </w:r>
      <w:r w:rsidRPr="0064257B">
        <w:rPr>
          <w:b/>
        </w:rPr>
        <w:t>7,3 °C</w:t>
      </w:r>
    </w:p>
    <w:p w14:paraId="7479DF84" w14:textId="77777777" w:rsidR="00B31D47" w:rsidRPr="0064257B" w:rsidRDefault="00B31D47" w:rsidP="00027F27">
      <w:pPr>
        <w:pStyle w:val="Odstavecseseznamem"/>
        <w:numPr>
          <w:ilvl w:val="0"/>
          <w:numId w:val="39"/>
        </w:numPr>
      </w:pPr>
      <w:r w:rsidRPr="0064257B">
        <w:t>Referenční teplota vltavské vody v období vytápění (</w:t>
      </w:r>
      <w:proofErr w:type="spellStart"/>
      <w:r w:rsidRPr="0064257B">
        <w:rPr>
          <w:b/>
        </w:rPr>
        <w:t>t</w:t>
      </w:r>
      <w:r w:rsidRPr="0064257B">
        <w:rPr>
          <w:b/>
          <w:vertAlign w:val="subscript"/>
        </w:rPr>
        <w:t>V,ref</w:t>
      </w:r>
      <w:proofErr w:type="spellEnd"/>
      <w:r w:rsidRPr="0064257B">
        <w:rPr>
          <w:b/>
        </w:rPr>
        <w:t xml:space="preserve">): </w:t>
      </w:r>
      <w:r w:rsidRPr="00336D1A">
        <w:rPr>
          <w:b/>
        </w:rPr>
        <w:t xml:space="preserve">~ </w:t>
      </w:r>
      <w:r w:rsidRPr="0064257B">
        <w:rPr>
          <w:b/>
        </w:rPr>
        <w:t>5,9 °C</w:t>
      </w:r>
    </w:p>
    <w:p w14:paraId="0280B7D4" w14:textId="77777777" w:rsidR="00B31D47" w:rsidRPr="0064257B" w:rsidRDefault="00B31D47" w:rsidP="00027F27">
      <w:pPr>
        <w:pStyle w:val="Odstavecseseznamem"/>
        <w:numPr>
          <w:ilvl w:val="0"/>
          <w:numId w:val="39"/>
        </w:numPr>
      </w:pPr>
      <w:r w:rsidRPr="0064257B">
        <w:t>Referenční denostupně v období vytápění (</w:t>
      </w:r>
      <w:proofErr w:type="spellStart"/>
      <w:r w:rsidRPr="0064257B">
        <w:rPr>
          <w:b/>
        </w:rPr>
        <w:t>DNST</w:t>
      </w:r>
      <w:r w:rsidRPr="0064257B">
        <w:rPr>
          <w:b/>
          <w:vertAlign w:val="subscript"/>
        </w:rPr>
        <w:t>ref</w:t>
      </w:r>
      <w:proofErr w:type="spellEnd"/>
      <w:r w:rsidRPr="0064257B">
        <w:rPr>
          <w:b/>
        </w:rPr>
        <w:t xml:space="preserve">) 2 938 °D </w:t>
      </w:r>
    </w:p>
    <w:p w14:paraId="1F18F0A5" w14:textId="77777777" w:rsidR="00B31D47" w:rsidRPr="0064257B" w:rsidRDefault="00B31D47" w:rsidP="00C24553">
      <w:r w:rsidRPr="0064257B">
        <w:t>Východiskem pro stanovení výše uvedených referenčních hodnot za výchozí období, tedy roky 2017-2019, byly:</w:t>
      </w:r>
    </w:p>
    <w:p w14:paraId="1AD4BF5D" w14:textId="77777777" w:rsidR="00B31D47" w:rsidRPr="0064257B" w:rsidRDefault="00B31D47" w:rsidP="00027F27">
      <w:pPr>
        <w:pStyle w:val="Odstavecseseznamem"/>
        <w:numPr>
          <w:ilvl w:val="0"/>
          <w:numId w:val="40"/>
        </w:numPr>
      </w:pPr>
      <w:r w:rsidRPr="0064257B">
        <w:t>denní průměry venkovního vzduchu naměřené na nejbližší měřící stanici ČHMÚ Praha – Klementinum</w:t>
      </w:r>
    </w:p>
    <w:p w14:paraId="6EBE1FF5" w14:textId="77777777" w:rsidR="00B31D47" w:rsidRPr="0064257B" w:rsidRDefault="00B31D47" w:rsidP="00C24553">
      <w:pPr>
        <w:pStyle w:val="Odstavecseseznamem"/>
      </w:pPr>
      <w:r w:rsidRPr="0064257B">
        <w:t xml:space="preserve">a </w:t>
      </w:r>
    </w:p>
    <w:p w14:paraId="0EDCFDA8" w14:textId="77777777" w:rsidR="00B31D47" w:rsidRPr="0064257B" w:rsidRDefault="00B31D47" w:rsidP="00027F27">
      <w:pPr>
        <w:pStyle w:val="Odstavecseseznamem"/>
        <w:numPr>
          <w:ilvl w:val="0"/>
          <w:numId w:val="40"/>
        </w:numPr>
      </w:pPr>
      <w:r w:rsidRPr="0064257B">
        <w:t xml:space="preserve">denní odečty teploty vltavské vody naměřené na měřící stanici ČHMÚ Praha – Chuchle. </w:t>
      </w:r>
    </w:p>
    <w:p w14:paraId="4EFBCF0D" w14:textId="77777777" w:rsidR="00B31D47" w:rsidRPr="0064257B" w:rsidRDefault="00B31D47" w:rsidP="00C24553">
      <w:r w:rsidRPr="0064257B">
        <w:t xml:space="preserve">S jejich pomocí pak byly stanoveny měsíční a roční průměry teplot a rovněž byl proveden i výpočet denostupňů. Ty přitom byly definovány tak, že kdykoliv průměrná denní teplota vzduchu klesla </w:t>
      </w:r>
      <w:r w:rsidRPr="0064257B">
        <w:br/>
        <w:t xml:space="preserve">pod 16 °C, byl den označen jako den vytápění. </w:t>
      </w:r>
    </w:p>
    <w:p w14:paraId="2D430854" w14:textId="77777777" w:rsidR="00B31D47" w:rsidRDefault="00B31D47" w:rsidP="00C24553">
      <w:pPr>
        <w:rPr>
          <w:rFonts w:cs="Arial"/>
        </w:rPr>
      </w:pPr>
      <w:r w:rsidRPr="0064257B">
        <w:t>Denní hodnoty teplot venkovního vzduchu a říční vody budou poskytnuty uchazečům v průběhu zadávacího řízení po splnění kvalifikace.</w:t>
      </w:r>
      <w:r>
        <w:rPr>
          <w:rFonts w:cs="Arial"/>
        </w:rPr>
        <w:t xml:space="preserve"> </w:t>
      </w:r>
    </w:p>
    <w:p w14:paraId="7FA359DA" w14:textId="77777777" w:rsidR="000E7B7C" w:rsidRDefault="000E7B7C">
      <w:pPr>
        <w:spacing w:before="0" w:after="160" w:line="259" w:lineRule="auto"/>
        <w:jc w:val="left"/>
      </w:pPr>
      <w:r>
        <w:br w:type="page"/>
      </w:r>
    </w:p>
    <w:p w14:paraId="38BAEA25" w14:textId="77777777" w:rsidR="00B31D47" w:rsidRPr="0064257B" w:rsidRDefault="00B31D47" w:rsidP="005531FE">
      <w:pPr>
        <w:pStyle w:val="TableSource"/>
      </w:pPr>
      <w:r w:rsidRPr="0064257B">
        <w:t>Referenční klimatické podmínky (průměr let 2017-2019, místo měření: stanice ČHMÚ Praha - Klementinum)</w:t>
      </w:r>
    </w:p>
    <w:tbl>
      <w:tblPr>
        <w:tblStyle w:val="TableNormal"/>
        <w:tblW w:w="89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76"/>
        <w:gridCol w:w="1559"/>
        <w:gridCol w:w="2127"/>
        <w:gridCol w:w="2126"/>
        <w:gridCol w:w="1843"/>
      </w:tblGrid>
      <w:tr w:rsidR="00B31D47" w:rsidRPr="00F57C55" w14:paraId="44975A5A" w14:textId="77777777" w:rsidTr="0026152B">
        <w:trPr>
          <w:trHeight w:val="1312"/>
          <w:jc w:val="center"/>
        </w:trPr>
        <w:tc>
          <w:tcPr>
            <w:tcW w:w="1276" w:type="dxa"/>
            <w:tcBorders>
              <w:top w:val="single" w:sz="4" w:space="0" w:color="000000"/>
              <w:right w:val="single" w:sz="4" w:space="0" w:color="auto"/>
            </w:tcBorders>
            <w:shd w:val="clear" w:color="auto" w:fill="99E5DB" w:themeFill="accent1" w:themeFillTint="66"/>
            <w:vAlign w:val="center"/>
          </w:tcPr>
          <w:p w14:paraId="75B56149" w14:textId="77777777" w:rsidR="00B31D47" w:rsidRPr="0064257B" w:rsidRDefault="00B31D47" w:rsidP="005E042D">
            <w:pPr>
              <w:rPr>
                <w:lang w:val="cs-CZ"/>
              </w:rPr>
            </w:pPr>
            <w:r w:rsidRPr="0064257B">
              <w:rPr>
                <w:lang w:val="cs-CZ"/>
              </w:rPr>
              <w:t>Měsíc</w:t>
            </w:r>
          </w:p>
        </w:tc>
        <w:tc>
          <w:tcPr>
            <w:tcW w:w="1559" w:type="dxa"/>
            <w:tcBorders>
              <w:top w:val="single" w:sz="4" w:space="0" w:color="000000"/>
              <w:left w:val="single" w:sz="4" w:space="0" w:color="auto"/>
              <w:right w:val="single" w:sz="4" w:space="0" w:color="000000"/>
            </w:tcBorders>
            <w:shd w:val="clear" w:color="auto" w:fill="99E5DB" w:themeFill="accent1" w:themeFillTint="66"/>
            <w:vAlign w:val="center"/>
          </w:tcPr>
          <w:p w14:paraId="4A62112D" w14:textId="77777777" w:rsidR="00B31D47" w:rsidRPr="0064257B" w:rsidRDefault="00B31D47" w:rsidP="005E042D">
            <w:pPr>
              <w:jc w:val="center"/>
              <w:rPr>
                <w:lang w:val="cs-CZ"/>
              </w:rPr>
            </w:pPr>
            <w:r w:rsidRPr="0064257B">
              <w:rPr>
                <w:lang w:val="cs-CZ"/>
              </w:rPr>
              <w:t>Počet dnů vytápění</w:t>
            </w:r>
          </w:p>
          <w:p w14:paraId="2F39B54E" w14:textId="77777777" w:rsidR="00B31D47" w:rsidRPr="0064257B" w:rsidRDefault="00B31D47" w:rsidP="005E042D">
            <w:pPr>
              <w:jc w:val="center"/>
              <w:rPr>
                <w:lang w:val="cs-CZ"/>
              </w:rPr>
            </w:pPr>
            <w:r w:rsidRPr="0064257B">
              <w:rPr>
                <w:lang w:val="cs-CZ"/>
              </w:rPr>
              <w:t>[dny]</w:t>
            </w:r>
          </w:p>
        </w:tc>
        <w:tc>
          <w:tcPr>
            <w:tcW w:w="2127" w:type="dxa"/>
            <w:tcBorders>
              <w:top w:val="single" w:sz="4" w:space="0" w:color="000000"/>
              <w:left w:val="single" w:sz="4" w:space="0" w:color="000000"/>
            </w:tcBorders>
            <w:shd w:val="clear" w:color="auto" w:fill="99E5DB" w:themeFill="accent1" w:themeFillTint="66"/>
            <w:vAlign w:val="center"/>
          </w:tcPr>
          <w:p w14:paraId="53ED2F87" w14:textId="77777777" w:rsidR="00B31D47" w:rsidRPr="0064257B" w:rsidRDefault="00B31D47" w:rsidP="005E042D">
            <w:pPr>
              <w:jc w:val="center"/>
              <w:rPr>
                <w:lang w:val="cs-CZ"/>
              </w:rPr>
            </w:pPr>
            <w:r w:rsidRPr="0064257B">
              <w:rPr>
                <w:lang w:val="cs-CZ"/>
              </w:rPr>
              <w:t xml:space="preserve">Průměrná venkovní teplota v daném měsíci </w:t>
            </w:r>
            <w:r w:rsidRPr="0064257B">
              <w:rPr>
                <w:lang w:val="cs-CZ"/>
              </w:rPr>
              <w:br/>
            </w:r>
            <w:r w:rsidRPr="00336D1A">
              <w:rPr>
                <w:lang w:val="cs-CZ"/>
              </w:rPr>
              <w:t>[</w:t>
            </w:r>
            <w:r w:rsidRPr="0064257B">
              <w:rPr>
                <w:lang w:val="cs-CZ"/>
              </w:rPr>
              <w:t>°C]</w:t>
            </w:r>
          </w:p>
        </w:tc>
        <w:tc>
          <w:tcPr>
            <w:tcW w:w="2126" w:type="dxa"/>
            <w:tcBorders>
              <w:top w:val="single" w:sz="4" w:space="0" w:color="000000"/>
              <w:left w:val="single" w:sz="4" w:space="0" w:color="000000"/>
              <w:right w:val="single" w:sz="4" w:space="0" w:color="000000"/>
            </w:tcBorders>
            <w:shd w:val="clear" w:color="auto" w:fill="99E5DB" w:themeFill="accent1" w:themeFillTint="66"/>
            <w:vAlign w:val="center"/>
          </w:tcPr>
          <w:p w14:paraId="4D451EBE" w14:textId="77777777" w:rsidR="00B31D47" w:rsidRPr="00336D1A" w:rsidRDefault="00B31D47" w:rsidP="005E042D">
            <w:pPr>
              <w:jc w:val="center"/>
              <w:rPr>
                <w:lang w:val="cs-CZ"/>
              </w:rPr>
            </w:pPr>
            <w:r w:rsidRPr="0064257B">
              <w:rPr>
                <w:lang w:val="cs-CZ"/>
              </w:rPr>
              <w:t xml:space="preserve">Průměrná venkovní teplota ve dnech vytápění </w:t>
            </w:r>
            <w:r w:rsidRPr="0064257B">
              <w:rPr>
                <w:lang w:val="cs-CZ"/>
              </w:rPr>
              <w:br/>
            </w:r>
            <w:r w:rsidRPr="00336D1A">
              <w:rPr>
                <w:lang w:val="cs-CZ"/>
              </w:rPr>
              <w:t>[</w:t>
            </w:r>
            <w:r w:rsidRPr="0064257B">
              <w:rPr>
                <w:lang w:val="cs-CZ"/>
              </w:rPr>
              <w:t>°C]</w:t>
            </w:r>
          </w:p>
        </w:tc>
        <w:tc>
          <w:tcPr>
            <w:tcW w:w="1843" w:type="dxa"/>
            <w:tcBorders>
              <w:top w:val="single" w:sz="4" w:space="0" w:color="000000"/>
              <w:left w:val="single" w:sz="4" w:space="0" w:color="000000"/>
            </w:tcBorders>
            <w:shd w:val="clear" w:color="auto" w:fill="99E5DB" w:themeFill="accent1" w:themeFillTint="66"/>
            <w:vAlign w:val="center"/>
          </w:tcPr>
          <w:p w14:paraId="6FB92A8C" w14:textId="77777777" w:rsidR="00B31D47" w:rsidRPr="0064257B" w:rsidRDefault="00B31D47" w:rsidP="005E042D">
            <w:pPr>
              <w:jc w:val="center"/>
            </w:pPr>
            <w:proofErr w:type="spellStart"/>
            <w:r w:rsidRPr="0064257B">
              <w:t>Počet</w:t>
            </w:r>
            <w:proofErr w:type="spellEnd"/>
            <w:r w:rsidRPr="0064257B">
              <w:t xml:space="preserve"> </w:t>
            </w:r>
            <w:r w:rsidRPr="0064257B">
              <w:br/>
            </w:r>
            <w:proofErr w:type="spellStart"/>
            <w:r w:rsidRPr="0064257B">
              <w:t>denostupňů</w:t>
            </w:r>
            <w:proofErr w:type="spellEnd"/>
          </w:p>
          <w:p w14:paraId="2DA240A9" w14:textId="77777777" w:rsidR="00B31D47" w:rsidRPr="0064257B" w:rsidRDefault="00B31D47" w:rsidP="005E042D">
            <w:pPr>
              <w:jc w:val="center"/>
            </w:pPr>
            <w:r w:rsidRPr="0064257B">
              <w:t>[</w:t>
            </w:r>
            <w:r w:rsidRPr="0064257B">
              <w:rPr>
                <w:lang w:val="cs-CZ"/>
              </w:rPr>
              <w:t>°D]</w:t>
            </w:r>
          </w:p>
        </w:tc>
      </w:tr>
      <w:tr w:rsidR="00B31D47" w:rsidRPr="00F57C55" w14:paraId="52689C75" w14:textId="77777777" w:rsidTr="0026152B">
        <w:trPr>
          <w:trHeight w:val="283"/>
          <w:jc w:val="center"/>
        </w:trPr>
        <w:tc>
          <w:tcPr>
            <w:tcW w:w="1276" w:type="dxa"/>
            <w:tcBorders>
              <w:bottom w:val="single" w:sz="4" w:space="0" w:color="000000"/>
              <w:right w:val="single" w:sz="4" w:space="0" w:color="000000"/>
            </w:tcBorders>
            <w:vAlign w:val="center"/>
          </w:tcPr>
          <w:p w14:paraId="7D72090E" w14:textId="77777777" w:rsidR="00B31D47" w:rsidRPr="00852DC0" w:rsidRDefault="00B31D47" w:rsidP="005E042D">
            <w:r w:rsidRPr="00852DC0">
              <w:t>Leden</w:t>
            </w:r>
          </w:p>
        </w:tc>
        <w:tc>
          <w:tcPr>
            <w:tcW w:w="1559" w:type="dxa"/>
            <w:tcBorders>
              <w:bottom w:val="single" w:sz="4" w:space="0" w:color="000000"/>
              <w:right w:val="single" w:sz="4" w:space="0" w:color="000000"/>
            </w:tcBorders>
            <w:vAlign w:val="center"/>
          </w:tcPr>
          <w:p w14:paraId="1AD2608A" w14:textId="77777777" w:rsidR="00B31D47" w:rsidRPr="00852DC0" w:rsidRDefault="00B31D47" w:rsidP="005E042D">
            <w:pPr>
              <w:jc w:val="right"/>
              <w:rPr>
                <w:rFonts w:eastAsia="Times New Roman"/>
                <w:lang w:val="cs-CZ" w:eastAsia="cs-CZ"/>
              </w:rPr>
            </w:pPr>
            <w:r w:rsidRPr="00852DC0">
              <w:t>31</w:t>
            </w:r>
          </w:p>
        </w:tc>
        <w:tc>
          <w:tcPr>
            <w:tcW w:w="2127" w:type="dxa"/>
            <w:tcBorders>
              <w:left w:val="single" w:sz="4" w:space="0" w:color="000000"/>
              <w:bottom w:val="single" w:sz="4" w:space="0" w:color="000000"/>
            </w:tcBorders>
            <w:vAlign w:val="center"/>
          </w:tcPr>
          <w:p w14:paraId="13CE4AC1" w14:textId="77777777" w:rsidR="00B31D47" w:rsidRPr="00852DC0" w:rsidRDefault="00B31D47" w:rsidP="005E042D">
            <w:pPr>
              <w:jc w:val="right"/>
            </w:pPr>
            <w:r w:rsidRPr="00852DC0">
              <w:t xml:space="preserve">1,6 </w:t>
            </w:r>
          </w:p>
        </w:tc>
        <w:tc>
          <w:tcPr>
            <w:tcW w:w="2126" w:type="dxa"/>
            <w:tcBorders>
              <w:left w:val="single" w:sz="4" w:space="0" w:color="000000"/>
              <w:bottom w:val="single" w:sz="4" w:space="0" w:color="000000"/>
              <w:right w:val="single" w:sz="4" w:space="0" w:color="000000"/>
            </w:tcBorders>
            <w:vAlign w:val="center"/>
          </w:tcPr>
          <w:p w14:paraId="6C167F90" w14:textId="77777777" w:rsidR="00B31D47" w:rsidRPr="00852DC0" w:rsidRDefault="00B31D47" w:rsidP="005E042D">
            <w:pPr>
              <w:jc w:val="right"/>
            </w:pPr>
            <w:r w:rsidRPr="00852DC0">
              <w:t>1,6</w:t>
            </w:r>
          </w:p>
        </w:tc>
        <w:tc>
          <w:tcPr>
            <w:tcW w:w="1843" w:type="dxa"/>
            <w:tcBorders>
              <w:left w:val="single" w:sz="4" w:space="0" w:color="000000"/>
              <w:bottom w:val="single" w:sz="4" w:space="0" w:color="000000"/>
            </w:tcBorders>
            <w:vAlign w:val="center"/>
          </w:tcPr>
          <w:p w14:paraId="3628B305" w14:textId="77777777" w:rsidR="00B31D47" w:rsidRPr="00852DC0" w:rsidRDefault="00B31D47" w:rsidP="005E042D">
            <w:pPr>
              <w:jc w:val="right"/>
              <w:rPr>
                <w:rFonts w:eastAsia="Times New Roman"/>
                <w:lang w:val="cs-CZ" w:eastAsia="cs-CZ"/>
              </w:rPr>
            </w:pPr>
            <w:r w:rsidRPr="00852DC0">
              <w:t>572</w:t>
            </w:r>
          </w:p>
        </w:tc>
      </w:tr>
      <w:tr w:rsidR="00B31D47" w:rsidRPr="00F57C55" w14:paraId="25513001" w14:textId="77777777" w:rsidTr="0026152B">
        <w:trPr>
          <w:trHeight w:val="283"/>
          <w:jc w:val="center"/>
        </w:trPr>
        <w:tc>
          <w:tcPr>
            <w:tcW w:w="1276" w:type="dxa"/>
            <w:tcBorders>
              <w:top w:val="single" w:sz="4" w:space="0" w:color="000000"/>
              <w:bottom w:val="single" w:sz="4" w:space="0" w:color="000000"/>
              <w:right w:val="single" w:sz="4" w:space="0" w:color="000000"/>
            </w:tcBorders>
            <w:vAlign w:val="center"/>
          </w:tcPr>
          <w:p w14:paraId="124725F3" w14:textId="77777777" w:rsidR="00B31D47" w:rsidRPr="00852DC0" w:rsidRDefault="00B31D47" w:rsidP="005E042D">
            <w:proofErr w:type="spellStart"/>
            <w:r w:rsidRPr="00852DC0">
              <w:t>Únor</w:t>
            </w:r>
            <w:proofErr w:type="spellEnd"/>
          </w:p>
        </w:tc>
        <w:tc>
          <w:tcPr>
            <w:tcW w:w="1559" w:type="dxa"/>
            <w:tcBorders>
              <w:top w:val="single" w:sz="4" w:space="0" w:color="000000"/>
              <w:bottom w:val="single" w:sz="4" w:space="0" w:color="000000"/>
              <w:right w:val="single" w:sz="4" w:space="0" w:color="000000"/>
            </w:tcBorders>
            <w:vAlign w:val="center"/>
          </w:tcPr>
          <w:p w14:paraId="4E878EE7" w14:textId="77777777" w:rsidR="00B31D47" w:rsidRPr="00852DC0" w:rsidRDefault="00B31D47" w:rsidP="005E042D">
            <w:pPr>
              <w:jc w:val="right"/>
              <w:rPr>
                <w:rFonts w:eastAsia="Times New Roman"/>
                <w:lang w:val="cs-CZ" w:eastAsia="cs-CZ"/>
              </w:rPr>
            </w:pPr>
            <w:r w:rsidRPr="00852DC0">
              <w:t>28</w:t>
            </w:r>
          </w:p>
        </w:tc>
        <w:tc>
          <w:tcPr>
            <w:tcW w:w="2127" w:type="dxa"/>
            <w:tcBorders>
              <w:top w:val="single" w:sz="4" w:space="0" w:color="000000"/>
              <w:left w:val="single" w:sz="4" w:space="0" w:color="000000"/>
              <w:bottom w:val="single" w:sz="4" w:space="0" w:color="000000"/>
            </w:tcBorders>
            <w:vAlign w:val="center"/>
          </w:tcPr>
          <w:p w14:paraId="41821387" w14:textId="77777777" w:rsidR="00B31D47" w:rsidRPr="00852DC0" w:rsidRDefault="00B31D47" w:rsidP="005E042D">
            <w:pPr>
              <w:jc w:val="right"/>
            </w:pPr>
            <w:r w:rsidRPr="00852DC0">
              <w:t>3,0</w:t>
            </w:r>
          </w:p>
        </w:tc>
        <w:tc>
          <w:tcPr>
            <w:tcW w:w="2126" w:type="dxa"/>
            <w:tcBorders>
              <w:top w:val="single" w:sz="4" w:space="0" w:color="000000"/>
              <w:left w:val="single" w:sz="4" w:space="0" w:color="000000"/>
              <w:bottom w:val="single" w:sz="4" w:space="0" w:color="000000"/>
              <w:right w:val="single" w:sz="4" w:space="0" w:color="000000"/>
            </w:tcBorders>
            <w:vAlign w:val="center"/>
          </w:tcPr>
          <w:p w14:paraId="3633F331" w14:textId="77777777" w:rsidR="00B31D47" w:rsidRPr="00852DC0" w:rsidRDefault="00B31D47" w:rsidP="005E042D">
            <w:pPr>
              <w:jc w:val="right"/>
            </w:pPr>
            <w:r w:rsidRPr="00852DC0">
              <w:t>3,0</w:t>
            </w:r>
          </w:p>
        </w:tc>
        <w:tc>
          <w:tcPr>
            <w:tcW w:w="1843" w:type="dxa"/>
            <w:tcBorders>
              <w:top w:val="single" w:sz="4" w:space="0" w:color="000000"/>
              <w:left w:val="single" w:sz="4" w:space="0" w:color="000000"/>
              <w:bottom w:val="single" w:sz="4" w:space="0" w:color="000000"/>
            </w:tcBorders>
            <w:vAlign w:val="center"/>
          </w:tcPr>
          <w:p w14:paraId="02056DC8" w14:textId="77777777" w:rsidR="00B31D47" w:rsidRPr="00852DC0" w:rsidRDefault="00B31D47" w:rsidP="005E042D">
            <w:pPr>
              <w:jc w:val="right"/>
              <w:rPr>
                <w:rFonts w:eastAsia="Times New Roman"/>
                <w:lang w:val="cs-CZ" w:eastAsia="cs-CZ"/>
              </w:rPr>
            </w:pPr>
            <w:r w:rsidRPr="00852DC0">
              <w:t>479</w:t>
            </w:r>
          </w:p>
        </w:tc>
      </w:tr>
      <w:tr w:rsidR="00B31D47" w:rsidRPr="00F57C55" w14:paraId="399F1A4B" w14:textId="77777777" w:rsidTr="0026152B">
        <w:trPr>
          <w:trHeight w:val="283"/>
          <w:jc w:val="center"/>
        </w:trPr>
        <w:tc>
          <w:tcPr>
            <w:tcW w:w="1276" w:type="dxa"/>
            <w:tcBorders>
              <w:top w:val="single" w:sz="4" w:space="0" w:color="000000"/>
              <w:bottom w:val="single" w:sz="4" w:space="0" w:color="000000"/>
              <w:right w:val="single" w:sz="4" w:space="0" w:color="000000"/>
            </w:tcBorders>
            <w:vAlign w:val="center"/>
          </w:tcPr>
          <w:p w14:paraId="36AB5F7F" w14:textId="77777777" w:rsidR="00B31D47" w:rsidRPr="00852DC0" w:rsidRDefault="00B31D47" w:rsidP="005E042D">
            <w:proofErr w:type="spellStart"/>
            <w:r w:rsidRPr="00852DC0">
              <w:t>Březen</w:t>
            </w:r>
            <w:proofErr w:type="spellEnd"/>
          </w:p>
        </w:tc>
        <w:tc>
          <w:tcPr>
            <w:tcW w:w="1559" w:type="dxa"/>
            <w:tcBorders>
              <w:top w:val="single" w:sz="4" w:space="0" w:color="000000"/>
              <w:bottom w:val="single" w:sz="4" w:space="0" w:color="000000"/>
              <w:right w:val="single" w:sz="4" w:space="0" w:color="000000"/>
            </w:tcBorders>
            <w:vAlign w:val="center"/>
          </w:tcPr>
          <w:p w14:paraId="677B6067" w14:textId="77777777" w:rsidR="00B31D47" w:rsidRPr="00852DC0" w:rsidRDefault="00B31D47" w:rsidP="005E042D">
            <w:pPr>
              <w:jc w:val="right"/>
              <w:rPr>
                <w:rFonts w:eastAsia="Times New Roman"/>
                <w:lang w:val="cs-CZ" w:eastAsia="cs-CZ"/>
              </w:rPr>
            </w:pPr>
            <w:r w:rsidRPr="00852DC0">
              <w:t>31</w:t>
            </w:r>
          </w:p>
        </w:tc>
        <w:tc>
          <w:tcPr>
            <w:tcW w:w="2127" w:type="dxa"/>
            <w:tcBorders>
              <w:top w:val="single" w:sz="4" w:space="0" w:color="000000"/>
              <w:left w:val="single" w:sz="4" w:space="0" w:color="000000"/>
              <w:bottom w:val="single" w:sz="4" w:space="0" w:color="000000"/>
            </w:tcBorders>
            <w:vAlign w:val="center"/>
          </w:tcPr>
          <w:p w14:paraId="032E4463" w14:textId="77777777" w:rsidR="00B31D47" w:rsidRPr="00852DC0" w:rsidRDefault="00B31D47" w:rsidP="005E042D">
            <w:pPr>
              <w:jc w:val="right"/>
            </w:pPr>
            <w:r w:rsidRPr="00852DC0">
              <w:t>7,4</w:t>
            </w:r>
          </w:p>
        </w:tc>
        <w:tc>
          <w:tcPr>
            <w:tcW w:w="2126" w:type="dxa"/>
            <w:tcBorders>
              <w:top w:val="single" w:sz="4" w:space="0" w:color="000000"/>
              <w:left w:val="single" w:sz="4" w:space="0" w:color="000000"/>
              <w:bottom w:val="single" w:sz="4" w:space="0" w:color="000000"/>
              <w:right w:val="single" w:sz="4" w:space="0" w:color="000000"/>
            </w:tcBorders>
            <w:vAlign w:val="center"/>
          </w:tcPr>
          <w:p w14:paraId="21022BD6" w14:textId="77777777" w:rsidR="00B31D47" w:rsidRPr="00852DC0" w:rsidRDefault="00B31D47" w:rsidP="005E042D">
            <w:pPr>
              <w:jc w:val="right"/>
            </w:pPr>
            <w:r w:rsidRPr="00852DC0">
              <w:t>7,4</w:t>
            </w:r>
          </w:p>
        </w:tc>
        <w:tc>
          <w:tcPr>
            <w:tcW w:w="1843" w:type="dxa"/>
            <w:tcBorders>
              <w:top w:val="single" w:sz="4" w:space="0" w:color="000000"/>
              <w:left w:val="single" w:sz="4" w:space="0" w:color="000000"/>
              <w:bottom w:val="single" w:sz="4" w:space="0" w:color="000000"/>
            </w:tcBorders>
            <w:vAlign w:val="center"/>
          </w:tcPr>
          <w:p w14:paraId="6B58681D" w14:textId="77777777" w:rsidR="00B31D47" w:rsidRPr="00852DC0" w:rsidRDefault="00B31D47" w:rsidP="005E042D">
            <w:pPr>
              <w:jc w:val="right"/>
              <w:rPr>
                <w:rFonts w:eastAsia="Times New Roman"/>
                <w:lang w:val="cs-CZ" w:eastAsia="cs-CZ"/>
              </w:rPr>
            </w:pPr>
            <w:r w:rsidRPr="00852DC0">
              <w:t>395</w:t>
            </w:r>
          </w:p>
        </w:tc>
      </w:tr>
      <w:tr w:rsidR="00B31D47" w:rsidRPr="00F57C55" w14:paraId="249B4012" w14:textId="77777777" w:rsidTr="0026152B">
        <w:trPr>
          <w:trHeight w:val="283"/>
          <w:jc w:val="center"/>
        </w:trPr>
        <w:tc>
          <w:tcPr>
            <w:tcW w:w="1276" w:type="dxa"/>
            <w:tcBorders>
              <w:top w:val="single" w:sz="4" w:space="0" w:color="000000"/>
              <w:bottom w:val="single" w:sz="4" w:space="0" w:color="000000"/>
              <w:right w:val="single" w:sz="4" w:space="0" w:color="000000"/>
            </w:tcBorders>
            <w:vAlign w:val="center"/>
          </w:tcPr>
          <w:p w14:paraId="27C08F88" w14:textId="77777777" w:rsidR="00B31D47" w:rsidRPr="00852DC0" w:rsidRDefault="00B31D47" w:rsidP="005E042D">
            <w:r w:rsidRPr="00852DC0">
              <w:t>Duben</w:t>
            </w:r>
          </w:p>
        </w:tc>
        <w:tc>
          <w:tcPr>
            <w:tcW w:w="1559" w:type="dxa"/>
            <w:tcBorders>
              <w:top w:val="single" w:sz="4" w:space="0" w:color="000000"/>
              <w:bottom w:val="single" w:sz="4" w:space="0" w:color="000000"/>
              <w:right w:val="single" w:sz="4" w:space="0" w:color="000000"/>
            </w:tcBorders>
            <w:vAlign w:val="center"/>
          </w:tcPr>
          <w:p w14:paraId="214F178B" w14:textId="77777777" w:rsidR="00B31D47" w:rsidRPr="00852DC0" w:rsidRDefault="00B31D47" w:rsidP="005E042D">
            <w:pPr>
              <w:jc w:val="right"/>
              <w:rPr>
                <w:rFonts w:eastAsia="Times New Roman"/>
                <w:lang w:val="cs-CZ" w:eastAsia="cs-CZ"/>
              </w:rPr>
            </w:pPr>
            <w:r w:rsidRPr="00852DC0">
              <w:t>24</w:t>
            </w:r>
          </w:p>
        </w:tc>
        <w:tc>
          <w:tcPr>
            <w:tcW w:w="2127" w:type="dxa"/>
            <w:tcBorders>
              <w:top w:val="single" w:sz="4" w:space="0" w:color="000000"/>
              <w:left w:val="single" w:sz="4" w:space="0" w:color="000000"/>
              <w:bottom w:val="single" w:sz="4" w:space="0" w:color="000000"/>
            </w:tcBorders>
            <w:vAlign w:val="center"/>
          </w:tcPr>
          <w:p w14:paraId="7246FFBE" w14:textId="77777777" w:rsidR="00B31D47" w:rsidRPr="00852DC0" w:rsidRDefault="00B31D47" w:rsidP="005E042D">
            <w:pPr>
              <w:jc w:val="right"/>
            </w:pPr>
            <w:r w:rsidRPr="00852DC0">
              <w:t>12,7</w:t>
            </w:r>
          </w:p>
        </w:tc>
        <w:tc>
          <w:tcPr>
            <w:tcW w:w="2126" w:type="dxa"/>
            <w:tcBorders>
              <w:top w:val="single" w:sz="4" w:space="0" w:color="000000"/>
              <w:left w:val="single" w:sz="4" w:space="0" w:color="000000"/>
              <w:bottom w:val="single" w:sz="4" w:space="0" w:color="000000"/>
              <w:right w:val="single" w:sz="4" w:space="0" w:color="000000"/>
            </w:tcBorders>
            <w:vAlign w:val="center"/>
          </w:tcPr>
          <w:p w14:paraId="28CE0A78" w14:textId="77777777" w:rsidR="00B31D47" w:rsidRPr="00852DC0" w:rsidRDefault="00B31D47" w:rsidP="005E042D">
            <w:pPr>
              <w:jc w:val="right"/>
            </w:pPr>
            <w:r w:rsidRPr="00852DC0">
              <w:t>11,6</w:t>
            </w:r>
          </w:p>
        </w:tc>
        <w:tc>
          <w:tcPr>
            <w:tcW w:w="1843" w:type="dxa"/>
            <w:tcBorders>
              <w:top w:val="single" w:sz="4" w:space="0" w:color="000000"/>
              <w:left w:val="single" w:sz="4" w:space="0" w:color="000000"/>
              <w:bottom w:val="single" w:sz="4" w:space="0" w:color="000000"/>
            </w:tcBorders>
            <w:vAlign w:val="center"/>
          </w:tcPr>
          <w:p w14:paraId="03746D8C" w14:textId="77777777" w:rsidR="00B31D47" w:rsidRPr="00852DC0" w:rsidRDefault="00B31D47" w:rsidP="005E042D">
            <w:pPr>
              <w:jc w:val="right"/>
              <w:rPr>
                <w:rFonts w:eastAsia="Times New Roman"/>
                <w:lang w:val="cs-CZ" w:eastAsia="cs-CZ"/>
              </w:rPr>
            </w:pPr>
            <w:r w:rsidRPr="00852DC0">
              <w:t>211</w:t>
            </w:r>
          </w:p>
        </w:tc>
      </w:tr>
      <w:tr w:rsidR="00B31D47" w:rsidRPr="00F57C55" w14:paraId="5DC9D067" w14:textId="77777777" w:rsidTr="0026152B">
        <w:trPr>
          <w:trHeight w:val="283"/>
          <w:jc w:val="center"/>
        </w:trPr>
        <w:tc>
          <w:tcPr>
            <w:tcW w:w="1276" w:type="dxa"/>
            <w:tcBorders>
              <w:top w:val="single" w:sz="4" w:space="0" w:color="000000"/>
              <w:bottom w:val="single" w:sz="4" w:space="0" w:color="000000"/>
              <w:right w:val="single" w:sz="4" w:space="0" w:color="000000"/>
            </w:tcBorders>
            <w:vAlign w:val="center"/>
          </w:tcPr>
          <w:p w14:paraId="72F5AC75" w14:textId="77777777" w:rsidR="00B31D47" w:rsidRPr="00852DC0" w:rsidRDefault="00B31D47" w:rsidP="005E042D">
            <w:proofErr w:type="spellStart"/>
            <w:r w:rsidRPr="00852DC0">
              <w:t>Květen</w:t>
            </w:r>
            <w:proofErr w:type="spellEnd"/>
          </w:p>
        </w:tc>
        <w:tc>
          <w:tcPr>
            <w:tcW w:w="1559" w:type="dxa"/>
            <w:tcBorders>
              <w:top w:val="single" w:sz="4" w:space="0" w:color="000000"/>
              <w:bottom w:val="single" w:sz="4" w:space="0" w:color="000000"/>
              <w:right w:val="single" w:sz="4" w:space="0" w:color="000000"/>
            </w:tcBorders>
            <w:vAlign w:val="center"/>
          </w:tcPr>
          <w:p w14:paraId="55E5EE00" w14:textId="77777777" w:rsidR="00B31D47" w:rsidRPr="00852DC0" w:rsidRDefault="00B31D47" w:rsidP="005E042D">
            <w:pPr>
              <w:jc w:val="right"/>
              <w:rPr>
                <w:rFonts w:eastAsia="Times New Roman"/>
                <w:lang w:val="cs-CZ" w:eastAsia="cs-CZ"/>
              </w:rPr>
            </w:pPr>
            <w:r w:rsidRPr="00852DC0">
              <w:t>12</w:t>
            </w:r>
          </w:p>
        </w:tc>
        <w:tc>
          <w:tcPr>
            <w:tcW w:w="2127" w:type="dxa"/>
            <w:tcBorders>
              <w:top w:val="single" w:sz="4" w:space="0" w:color="000000"/>
              <w:left w:val="single" w:sz="4" w:space="0" w:color="000000"/>
              <w:bottom w:val="single" w:sz="4" w:space="0" w:color="000000"/>
            </w:tcBorders>
            <w:vAlign w:val="center"/>
          </w:tcPr>
          <w:p w14:paraId="70E86C9C" w14:textId="77777777" w:rsidR="00B31D47" w:rsidRPr="00852DC0" w:rsidRDefault="00B31D47" w:rsidP="005E042D">
            <w:pPr>
              <w:jc w:val="right"/>
            </w:pPr>
            <w:r w:rsidRPr="00852DC0">
              <w:t>16,7</w:t>
            </w:r>
          </w:p>
        </w:tc>
        <w:tc>
          <w:tcPr>
            <w:tcW w:w="2126" w:type="dxa"/>
            <w:tcBorders>
              <w:top w:val="single" w:sz="4" w:space="0" w:color="000000"/>
              <w:left w:val="single" w:sz="4" w:space="0" w:color="000000"/>
              <w:bottom w:val="single" w:sz="4" w:space="0" w:color="000000"/>
              <w:right w:val="single" w:sz="4" w:space="0" w:color="000000"/>
            </w:tcBorders>
            <w:vAlign w:val="center"/>
          </w:tcPr>
          <w:p w14:paraId="1F9B8B1E" w14:textId="77777777" w:rsidR="00B31D47" w:rsidRPr="00852DC0" w:rsidRDefault="00B31D47" w:rsidP="005E042D">
            <w:pPr>
              <w:jc w:val="right"/>
            </w:pPr>
            <w:r w:rsidRPr="00852DC0">
              <w:t>13,2</w:t>
            </w:r>
          </w:p>
        </w:tc>
        <w:tc>
          <w:tcPr>
            <w:tcW w:w="1843" w:type="dxa"/>
            <w:tcBorders>
              <w:top w:val="single" w:sz="4" w:space="0" w:color="000000"/>
              <w:left w:val="single" w:sz="4" w:space="0" w:color="000000"/>
              <w:bottom w:val="single" w:sz="4" w:space="0" w:color="000000"/>
            </w:tcBorders>
            <w:vAlign w:val="center"/>
          </w:tcPr>
          <w:p w14:paraId="2D34CDD9" w14:textId="77777777" w:rsidR="00B31D47" w:rsidRPr="00852DC0" w:rsidRDefault="00B31D47" w:rsidP="005E042D">
            <w:pPr>
              <w:jc w:val="right"/>
              <w:rPr>
                <w:rFonts w:eastAsia="Times New Roman"/>
                <w:lang w:val="cs-CZ" w:eastAsia="cs-CZ"/>
              </w:rPr>
            </w:pPr>
            <w:r w:rsidRPr="00852DC0">
              <w:t>89</w:t>
            </w:r>
          </w:p>
        </w:tc>
      </w:tr>
      <w:tr w:rsidR="00B31D47" w:rsidRPr="00F57C55" w14:paraId="3B8D52D2" w14:textId="77777777" w:rsidTr="0026152B">
        <w:trPr>
          <w:trHeight w:val="283"/>
          <w:jc w:val="center"/>
        </w:trPr>
        <w:tc>
          <w:tcPr>
            <w:tcW w:w="1276" w:type="dxa"/>
            <w:tcBorders>
              <w:top w:val="single" w:sz="4" w:space="0" w:color="000000"/>
              <w:bottom w:val="single" w:sz="4" w:space="0" w:color="000000"/>
              <w:right w:val="single" w:sz="4" w:space="0" w:color="000000"/>
            </w:tcBorders>
            <w:vAlign w:val="center"/>
          </w:tcPr>
          <w:p w14:paraId="224CDFB4" w14:textId="77777777" w:rsidR="00B31D47" w:rsidRPr="00852DC0" w:rsidRDefault="00B31D47" w:rsidP="005E042D">
            <w:proofErr w:type="spellStart"/>
            <w:r w:rsidRPr="00852DC0">
              <w:t>Červen</w:t>
            </w:r>
            <w:proofErr w:type="spellEnd"/>
          </w:p>
        </w:tc>
        <w:tc>
          <w:tcPr>
            <w:tcW w:w="1559" w:type="dxa"/>
            <w:tcBorders>
              <w:top w:val="single" w:sz="4" w:space="0" w:color="000000"/>
              <w:bottom w:val="single" w:sz="4" w:space="0" w:color="000000"/>
              <w:right w:val="single" w:sz="4" w:space="0" w:color="000000"/>
            </w:tcBorders>
            <w:vAlign w:val="center"/>
          </w:tcPr>
          <w:p w14:paraId="7A2EBF86" w14:textId="77777777" w:rsidR="00B31D47" w:rsidRPr="00852DC0" w:rsidRDefault="00B31D47" w:rsidP="005E042D">
            <w:pPr>
              <w:jc w:val="right"/>
              <w:rPr>
                <w:rFonts w:eastAsia="Times New Roman"/>
                <w:lang w:val="cs-CZ" w:eastAsia="cs-CZ"/>
              </w:rPr>
            </w:pPr>
            <w:r w:rsidRPr="00852DC0">
              <w:t>1</w:t>
            </w:r>
          </w:p>
        </w:tc>
        <w:tc>
          <w:tcPr>
            <w:tcW w:w="2127" w:type="dxa"/>
            <w:tcBorders>
              <w:top w:val="single" w:sz="4" w:space="0" w:color="000000"/>
              <w:left w:val="single" w:sz="4" w:space="0" w:color="000000"/>
              <w:bottom w:val="single" w:sz="4" w:space="0" w:color="000000"/>
            </w:tcBorders>
            <w:vAlign w:val="center"/>
          </w:tcPr>
          <w:p w14:paraId="6E766E4A" w14:textId="77777777" w:rsidR="00B31D47" w:rsidRPr="00852DC0" w:rsidRDefault="00B31D47" w:rsidP="005E042D">
            <w:pPr>
              <w:jc w:val="right"/>
            </w:pPr>
            <w:r w:rsidRPr="00852DC0">
              <w:t>22,2</w:t>
            </w:r>
          </w:p>
        </w:tc>
        <w:tc>
          <w:tcPr>
            <w:tcW w:w="2126" w:type="dxa"/>
            <w:tcBorders>
              <w:top w:val="single" w:sz="4" w:space="0" w:color="000000"/>
              <w:left w:val="single" w:sz="4" w:space="0" w:color="000000"/>
              <w:bottom w:val="single" w:sz="4" w:space="0" w:color="000000"/>
              <w:right w:val="single" w:sz="4" w:space="0" w:color="000000"/>
            </w:tcBorders>
            <w:vAlign w:val="center"/>
          </w:tcPr>
          <w:p w14:paraId="5071FB67" w14:textId="77777777" w:rsidR="00B31D47" w:rsidRPr="00852DC0" w:rsidRDefault="00B31D47" w:rsidP="005E042D">
            <w:pPr>
              <w:jc w:val="right"/>
            </w:pPr>
            <w:r w:rsidRPr="00852DC0">
              <w:t>15,5</w:t>
            </w:r>
          </w:p>
        </w:tc>
        <w:tc>
          <w:tcPr>
            <w:tcW w:w="1843" w:type="dxa"/>
            <w:tcBorders>
              <w:top w:val="single" w:sz="4" w:space="0" w:color="000000"/>
              <w:left w:val="single" w:sz="4" w:space="0" w:color="000000"/>
              <w:bottom w:val="single" w:sz="4" w:space="0" w:color="000000"/>
            </w:tcBorders>
            <w:vAlign w:val="center"/>
          </w:tcPr>
          <w:p w14:paraId="3FC67543" w14:textId="77777777" w:rsidR="00B31D47" w:rsidRPr="00852DC0" w:rsidRDefault="00B31D47" w:rsidP="005E042D">
            <w:pPr>
              <w:jc w:val="right"/>
              <w:rPr>
                <w:rFonts w:eastAsia="Times New Roman"/>
                <w:lang w:val="cs-CZ" w:eastAsia="cs-CZ"/>
              </w:rPr>
            </w:pPr>
            <w:r w:rsidRPr="00852DC0">
              <w:t>7</w:t>
            </w:r>
          </w:p>
        </w:tc>
      </w:tr>
      <w:tr w:rsidR="00B31D47" w:rsidRPr="00F57C55" w14:paraId="4CE163E5" w14:textId="77777777" w:rsidTr="0026152B">
        <w:trPr>
          <w:trHeight w:val="283"/>
          <w:jc w:val="center"/>
        </w:trPr>
        <w:tc>
          <w:tcPr>
            <w:tcW w:w="1276" w:type="dxa"/>
            <w:tcBorders>
              <w:top w:val="single" w:sz="4" w:space="0" w:color="000000"/>
              <w:bottom w:val="single" w:sz="4" w:space="0" w:color="000000"/>
              <w:right w:val="single" w:sz="4" w:space="0" w:color="000000"/>
            </w:tcBorders>
            <w:vAlign w:val="center"/>
          </w:tcPr>
          <w:p w14:paraId="37AF2712" w14:textId="77777777" w:rsidR="00B31D47" w:rsidRPr="00852DC0" w:rsidRDefault="00B31D47" w:rsidP="005E042D">
            <w:proofErr w:type="spellStart"/>
            <w:r w:rsidRPr="00852DC0">
              <w:t>Červenec</w:t>
            </w:r>
            <w:proofErr w:type="spellEnd"/>
          </w:p>
        </w:tc>
        <w:tc>
          <w:tcPr>
            <w:tcW w:w="1559" w:type="dxa"/>
            <w:tcBorders>
              <w:top w:val="single" w:sz="4" w:space="0" w:color="000000"/>
              <w:bottom w:val="single" w:sz="4" w:space="0" w:color="000000"/>
              <w:right w:val="single" w:sz="4" w:space="0" w:color="000000"/>
            </w:tcBorders>
            <w:vAlign w:val="center"/>
          </w:tcPr>
          <w:p w14:paraId="557A9CC7" w14:textId="77777777" w:rsidR="00B31D47" w:rsidRPr="00852DC0" w:rsidRDefault="00B31D47" w:rsidP="005E042D">
            <w:pPr>
              <w:jc w:val="right"/>
              <w:rPr>
                <w:rFonts w:eastAsia="Times New Roman"/>
                <w:lang w:val="cs-CZ" w:eastAsia="cs-CZ"/>
              </w:rPr>
            </w:pPr>
            <w:r w:rsidRPr="00852DC0">
              <w:t>0</w:t>
            </w:r>
          </w:p>
        </w:tc>
        <w:tc>
          <w:tcPr>
            <w:tcW w:w="2127" w:type="dxa"/>
            <w:tcBorders>
              <w:top w:val="single" w:sz="4" w:space="0" w:color="000000"/>
              <w:left w:val="single" w:sz="4" w:space="0" w:color="000000"/>
              <w:bottom w:val="single" w:sz="4" w:space="0" w:color="000000"/>
            </w:tcBorders>
            <w:vAlign w:val="center"/>
          </w:tcPr>
          <w:p w14:paraId="5BDD63D2" w14:textId="77777777" w:rsidR="00B31D47" w:rsidRPr="00852DC0" w:rsidRDefault="00B31D47" w:rsidP="005E042D">
            <w:pPr>
              <w:jc w:val="right"/>
            </w:pPr>
            <w:r w:rsidRPr="00852DC0">
              <w:t>22,6</w:t>
            </w:r>
          </w:p>
        </w:tc>
        <w:tc>
          <w:tcPr>
            <w:tcW w:w="2126" w:type="dxa"/>
            <w:tcBorders>
              <w:top w:val="single" w:sz="4" w:space="0" w:color="000000"/>
              <w:left w:val="single" w:sz="4" w:space="0" w:color="000000"/>
              <w:bottom w:val="single" w:sz="4" w:space="0" w:color="000000"/>
              <w:right w:val="single" w:sz="4" w:space="0" w:color="000000"/>
            </w:tcBorders>
            <w:vAlign w:val="center"/>
          </w:tcPr>
          <w:p w14:paraId="574B4DD9" w14:textId="77777777" w:rsidR="00B31D47" w:rsidRPr="00852DC0" w:rsidRDefault="00457C05" w:rsidP="005E042D">
            <w:pPr>
              <w:jc w:val="right"/>
            </w:pPr>
            <w:r>
              <w:t>0</w:t>
            </w:r>
          </w:p>
        </w:tc>
        <w:tc>
          <w:tcPr>
            <w:tcW w:w="1843" w:type="dxa"/>
            <w:tcBorders>
              <w:top w:val="single" w:sz="4" w:space="0" w:color="000000"/>
              <w:left w:val="single" w:sz="4" w:space="0" w:color="000000"/>
              <w:bottom w:val="single" w:sz="4" w:space="0" w:color="000000"/>
            </w:tcBorders>
            <w:vAlign w:val="center"/>
          </w:tcPr>
          <w:p w14:paraId="7EF66082" w14:textId="77777777" w:rsidR="00B31D47" w:rsidRPr="00852DC0" w:rsidRDefault="00B31D47" w:rsidP="005E042D">
            <w:pPr>
              <w:jc w:val="right"/>
              <w:rPr>
                <w:rFonts w:eastAsia="Times New Roman"/>
                <w:lang w:val="cs-CZ" w:eastAsia="cs-CZ"/>
              </w:rPr>
            </w:pPr>
            <w:r w:rsidRPr="00852DC0">
              <w:t>0</w:t>
            </w:r>
          </w:p>
        </w:tc>
      </w:tr>
      <w:tr w:rsidR="00B31D47" w:rsidRPr="00F57C55" w14:paraId="4B05C7EC" w14:textId="77777777" w:rsidTr="0026152B">
        <w:trPr>
          <w:trHeight w:val="283"/>
          <w:jc w:val="center"/>
        </w:trPr>
        <w:tc>
          <w:tcPr>
            <w:tcW w:w="1276" w:type="dxa"/>
            <w:tcBorders>
              <w:top w:val="single" w:sz="4" w:space="0" w:color="000000"/>
              <w:bottom w:val="single" w:sz="4" w:space="0" w:color="000000"/>
              <w:right w:val="single" w:sz="4" w:space="0" w:color="000000"/>
            </w:tcBorders>
            <w:vAlign w:val="center"/>
          </w:tcPr>
          <w:p w14:paraId="7DC22E04" w14:textId="77777777" w:rsidR="00B31D47" w:rsidRPr="00852DC0" w:rsidRDefault="00B31D47" w:rsidP="005E042D">
            <w:proofErr w:type="spellStart"/>
            <w:r w:rsidRPr="00852DC0">
              <w:t>Srpen</w:t>
            </w:r>
            <w:proofErr w:type="spellEnd"/>
          </w:p>
        </w:tc>
        <w:tc>
          <w:tcPr>
            <w:tcW w:w="1559" w:type="dxa"/>
            <w:tcBorders>
              <w:top w:val="single" w:sz="4" w:space="0" w:color="000000"/>
              <w:bottom w:val="single" w:sz="4" w:space="0" w:color="000000"/>
              <w:right w:val="single" w:sz="4" w:space="0" w:color="000000"/>
            </w:tcBorders>
            <w:vAlign w:val="center"/>
          </w:tcPr>
          <w:p w14:paraId="1D6C49E3" w14:textId="77777777" w:rsidR="00B31D47" w:rsidRPr="00852DC0" w:rsidRDefault="00B31D47" w:rsidP="005E042D">
            <w:pPr>
              <w:jc w:val="right"/>
              <w:rPr>
                <w:rFonts w:eastAsia="Times New Roman"/>
                <w:lang w:val="cs-CZ" w:eastAsia="cs-CZ"/>
              </w:rPr>
            </w:pPr>
            <w:r w:rsidRPr="00852DC0">
              <w:t>0</w:t>
            </w:r>
          </w:p>
        </w:tc>
        <w:tc>
          <w:tcPr>
            <w:tcW w:w="2127" w:type="dxa"/>
            <w:tcBorders>
              <w:top w:val="single" w:sz="4" w:space="0" w:color="000000"/>
              <w:left w:val="single" w:sz="4" w:space="0" w:color="000000"/>
              <w:bottom w:val="single" w:sz="4" w:space="0" w:color="000000"/>
            </w:tcBorders>
            <w:vAlign w:val="center"/>
          </w:tcPr>
          <w:p w14:paraId="5E5B5BCF" w14:textId="77777777" w:rsidR="00B31D47" w:rsidRPr="00852DC0" w:rsidRDefault="00B31D47" w:rsidP="005E042D">
            <w:pPr>
              <w:jc w:val="right"/>
            </w:pPr>
            <w:r w:rsidRPr="00852DC0">
              <w:t>22,5</w:t>
            </w:r>
          </w:p>
        </w:tc>
        <w:tc>
          <w:tcPr>
            <w:tcW w:w="2126" w:type="dxa"/>
            <w:tcBorders>
              <w:top w:val="single" w:sz="4" w:space="0" w:color="000000"/>
              <w:left w:val="single" w:sz="4" w:space="0" w:color="000000"/>
              <w:bottom w:val="single" w:sz="4" w:space="0" w:color="000000"/>
              <w:right w:val="single" w:sz="4" w:space="0" w:color="000000"/>
            </w:tcBorders>
            <w:vAlign w:val="center"/>
          </w:tcPr>
          <w:p w14:paraId="71DE05F0" w14:textId="77777777" w:rsidR="00B31D47" w:rsidRPr="00852DC0" w:rsidRDefault="00457C05" w:rsidP="005E042D">
            <w:pPr>
              <w:jc w:val="right"/>
            </w:pPr>
            <w:r>
              <w:t>0</w:t>
            </w:r>
          </w:p>
        </w:tc>
        <w:tc>
          <w:tcPr>
            <w:tcW w:w="1843" w:type="dxa"/>
            <w:tcBorders>
              <w:top w:val="single" w:sz="4" w:space="0" w:color="000000"/>
              <w:left w:val="single" w:sz="4" w:space="0" w:color="000000"/>
              <w:bottom w:val="single" w:sz="4" w:space="0" w:color="000000"/>
            </w:tcBorders>
            <w:vAlign w:val="center"/>
          </w:tcPr>
          <w:p w14:paraId="6D96BE0C" w14:textId="77777777" w:rsidR="00B31D47" w:rsidRPr="00852DC0" w:rsidRDefault="00B31D47" w:rsidP="005E042D">
            <w:pPr>
              <w:jc w:val="right"/>
              <w:rPr>
                <w:rFonts w:eastAsia="Times New Roman"/>
                <w:lang w:val="cs-CZ" w:eastAsia="cs-CZ"/>
              </w:rPr>
            </w:pPr>
            <w:r w:rsidRPr="00852DC0">
              <w:t>0</w:t>
            </w:r>
          </w:p>
        </w:tc>
      </w:tr>
      <w:tr w:rsidR="00B31D47" w:rsidRPr="00F57C55" w14:paraId="622D4548" w14:textId="77777777" w:rsidTr="0026152B">
        <w:trPr>
          <w:trHeight w:val="283"/>
          <w:jc w:val="center"/>
        </w:trPr>
        <w:tc>
          <w:tcPr>
            <w:tcW w:w="1276" w:type="dxa"/>
            <w:tcBorders>
              <w:top w:val="single" w:sz="4" w:space="0" w:color="000000"/>
              <w:bottom w:val="single" w:sz="4" w:space="0" w:color="000000"/>
              <w:right w:val="single" w:sz="4" w:space="0" w:color="000000"/>
            </w:tcBorders>
            <w:vAlign w:val="center"/>
          </w:tcPr>
          <w:p w14:paraId="37D3826D" w14:textId="77777777" w:rsidR="00B31D47" w:rsidRPr="00852DC0" w:rsidRDefault="00B31D47" w:rsidP="005E042D">
            <w:proofErr w:type="spellStart"/>
            <w:r w:rsidRPr="00852DC0">
              <w:t>Září</w:t>
            </w:r>
            <w:proofErr w:type="spellEnd"/>
          </w:p>
        </w:tc>
        <w:tc>
          <w:tcPr>
            <w:tcW w:w="1559" w:type="dxa"/>
            <w:tcBorders>
              <w:top w:val="single" w:sz="4" w:space="0" w:color="000000"/>
              <w:bottom w:val="single" w:sz="4" w:space="0" w:color="000000"/>
              <w:right w:val="single" w:sz="4" w:space="0" w:color="000000"/>
            </w:tcBorders>
            <w:vAlign w:val="center"/>
          </w:tcPr>
          <w:p w14:paraId="483F5355" w14:textId="77777777" w:rsidR="00B31D47" w:rsidRPr="00852DC0" w:rsidRDefault="00B31D47" w:rsidP="005E042D">
            <w:pPr>
              <w:jc w:val="right"/>
              <w:rPr>
                <w:rFonts w:eastAsia="Times New Roman"/>
                <w:lang w:val="cs-CZ" w:eastAsia="cs-CZ"/>
              </w:rPr>
            </w:pPr>
            <w:r w:rsidRPr="00852DC0">
              <w:t>15</w:t>
            </w:r>
          </w:p>
        </w:tc>
        <w:tc>
          <w:tcPr>
            <w:tcW w:w="2127" w:type="dxa"/>
            <w:tcBorders>
              <w:top w:val="single" w:sz="4" w:space="0" w:color="000000"/>
              <w:left w:val="single" w:sz="4" w:space="0" w:color="000000"/>
              <w:bottom w:val="single" w:sz="4" w:space="0" w:color="000000"/>
            </w:tcBorders>
            <w:vAlign w:val="center"/>
          </w:tcPr>
          <w:p w14:paraId="406CC583" w14:textId="77777777" w:rsidR="00B31D47" w:rsidRPr="00852DC0" w:rsidRDefault="00B31D47" w:rsidP="005E042D">
            <w:pPr>
              <w:jc w:val="right"/>
            </w:pPr>
            <w:r w:rsidRPr="00852DC0">
              <w:t>16,4</w:t>
            </w:r>
          </w:p>
        </w:tc>
        <w:tc>
          <w:tcPr>
            <w:tcW w:w="2126" w:type="dxa"/>
            <w:tcBorders>
              <w:top w:val="single" w:sz="4" w:space="0" w:color="000000"/>
              <w:left w:val="single" w:sz="4" w:space="0" w:color="000000"/>
              <w:bottom w:val="single" w:sz="4" w:space="0" w:color="000000"/>
              <w:right w:val="single" w:sz="4" w:space="0" w:color="000000"/>
            </w:tcBorders>
            <w:vAlign w:val="center"/>
          </w:tcPr>
          <w:p w14:paraId="27E20011" w14:textId="77777777" w:rsidR="00B31D47" w:rsidRPr="00852DC0" w:rsidRDefault="00B31D47" w:rsidP="005E042D">
            <w:pPr>
              <w:jc w:val="right"/>
            </w:pPr>
            <w:r w:rsidRPr="00852DC0">
              <w:t>13,9</w:t>
            </w:r>
          </w:p>
        </w:tc>
        <w:tc>
          <w:tcPr>
            <w:tcW w:w="1843" w:type="dxa"/>
            <w:tcBorders>
              <w:top w:val="single" w:sz="4" w:space="0" w:color="000000"/>
              <w:left w:val="single" w:sz="4" w:space="0" w:color="000000"/>
              <w:bottom w:val="single" w:sz="4" w:space="0" w:color="000000"/>
            </w:tcBorders>
            <w:vAlign w:val="center"/>
          </w:tcPr>
          <w:p w14:paraId="24295EF9" w14:textId="77777777" w:rsidR="00B31D47" w:rsidRPr="00852DC0" w:rsidRDefault="00B31D47" w:rsidP="005E042D">
            <w:pPr>
              <w:jc w:val="right"/>
              <w:rPr>
                <w:rFonts w:eastAsia="Times New Roman"/>
                <w:lang w:val="cs-CZ" w:eastAsia="cs-CZ"/>
              </w:rPr>
            </w:pPr>
            <w:r w:rsidRPr="00852DC0">
              <w:t>92</w:t>
            </w:r>
          </w:p>
        </w:tc>
      </w:tr>
      <w:tr w:rsidR="00B31D47" w:rsidRPr="00F57C55" w14:paraId="22EE5EC2" w14:textId="77777777" w:rsidTr="0026152B">
        <w:trPr>
          <w:trHeight w:val="283"/>
          <w:jc w:val="center"/>
        </w:trPr>
        <w:tc>
          <w:tcPr>
            <w:tcW w:w="1276" w:type="dxa"/>
            <w:tcBorders>
              <w:top w:val="single" w:sz="4" w:space="0" w:color="000000"/>
              <w:bottom w:val="single" w:sz="4" w:space="0" w:color="000000"/>
              <w:right w:val="single" w:sz="4" w:space="0" w:color="000000"/>
            </w:tcBorders>
            <w:vAlign w:val="center"/>
          </w:tcPr>
          <w:p w14:paraId="7DC7B84A" w14:textId="77777777" w:rsidR="00B31D47" w:rsidRPr="00852DC0" w:rsidRDefault="00B31D47" w:rsidP="005E042D">
            <w:proofErr w:type="spellStart"/>
            <w:r w:rsidRPr="00852DC0">
              <w:t>Říjen</w:t>
            </w:r>
            <w:proofErr w:type="spellEnd"/>
          </w:p>
        </w:tc>
        <w:tc>
          <w:tcPr>
            <w:tcW w:w="1559" w:type="dxa"/>
            <w:tcBorders>
              <w:top w:val="single" w:sz="4" w:space="0" w:color="000000"/>
              <w:bottom w:val="single" w:sz="4" w:space="0" w:color="000000"/>
              <w:right w:val="single" w:sz="4" w:space="0" w:color="000000"/>
            </w:tcBorders>
            <w:vAlign w:val="center"/>
          </w:tcPr>
          <w:p w14:paraId="71F5E69E" w14:textId="77777777" w:rsidR="00B31D47" w:rsidRPr="00852DC0" w:rsidRDefault="00B31D47" w:rsidP="005E042D">
            <w:pPr>
              <w:jc w:val="right"/>
              <w:rPr>
                <w:rFonts w:eastAsia="Times New Roman"/>
                <w:lang w:val="cs-CZ" w:eastAsia="cs-CZ"/>
              </w:rPr>
            </w:pPr>
            <w:r w:rsidRPr="00852DC0">
              <w:t>27</w:t>
            </w:r>
          </w:p>
        </w:tc>
        <w:tc>
          <w:tcPr>
            <w:tcW w:w="2127" w:type="dxa"/>
            <w:tcBorders>
              <w:top w:val="single" w:sz="4" w:space="0" w:color="000000"/>
              <w:left w:val="single" w:sz="4" w:space="0" w:color="000000"/>
              <w:bottom w:val="single" w:sz="4" w:space="0" w:color="000000"/>
            </w:tcBorders>
            <w:vAlign w:val="center"/>
          </w:tcPr>
          <w:p w14:paraId="019D1F6F" w14:textId="77777777" w:rsidR="00B31D47" w:rsidRPr="00852DC0" w:rsidRDefault="00B31D47" w:rsidP="005E042D">
            <w:pPr>
              <w:jc w:val="right"/>
            </w:pPr>
            <w:r w:rsidRPr="00852DC0">
              <w:t>12,6</w:t>
            </w:r>
          </w:p>
        </w:tc>
        <w:tc>
          <w:tcPr>
            <w:tcW w:w="2126" w:type="dxa"/>
            <w:tcBorders>
              <w:top w:val="single" w:sz="4" w:space="0" w:color="000000"/>
              <w:left w:val="single" w:sz="4" w:space="0" w:color="000000"/>
              <w:bottom w:val="single" w:sz="4" w:space="0" w:color="000000"/>
              <w:right w:val="single" w:sz="4" w:space="0" w:color="000000"/>
            </w:tcBorders>
            <w:vAlign w:val="center"/>
          </w:tcPr>
          <w:p w14:paraId="03CB8553" w14:textId="77777777" w:rsidR="00B31D47" w:rsidRPr="00852DC0" w:rsidRDefault="00B31D47" w:rsidP="005E042D">
            <w:pPr>
              <w:jc w:val="right"/>
            </w:pPr>
            <w:r w:rsidRPr="00852DC0">
              <w:t>12,1</w:t>
            </w:r>
          </w:p>
        </w:tc>
        <w:tc>
          <w:tcPr>
            <w:tcW w:w="1843" w:type="dxa"/>
            <w:tcBorders>
              <w:top w:val="single" w:sz="4" w:space="0" w:color="000000"/>
              <w:left w:val="single" w:sz="4" w:space="0" w:color="000000"/>
              <w:bottom w:val="single" w:sz="4" w:space="0" w:color="000000"/>
            </w:tcBorders>
            <w:vAlign w:val="center"/>
          </w:tcPr>
          <w:p w14:paraId="31C663C6" w14:textId="77777777" w:rsidR="00B31D47" w:rsidRPr="00852DC0" w:rsidRDefault="00B31D47" w:rsidP="005E042D">
            <w:pPr>
              <w:jc w:val="right"/>
              <w:rPr>
                <w:rFonts w:eastAsia="Times New Roman"/>
                <w:lang w:val="cs-CZ" w:eastAsia="cs-CZ"/>
              </w:rPr>
            </w:pPr>
            <w:r w:rsidRPr="00852DC0">
              <w:t>224</w:t>
            </w:r>
          </w:p>
        </w:tc>
      </w:tr>
      <w:tr w:rsidR="00B31D47" w:rsidRPr="00F57C55" w14:paraId="3E781321" w14:textId="77777777" w:rsidTr="0026152B">
        <w:trPr>
          <w:trHeight w:val="283"/>
          <w:jc w:val="center"/>
        </w:trPr>
        <w:tc>
          <w:tcPr>
            <w:tcW w:w="1276" w:type="dxa"/>
            <w:tcBorders>
              <w:top w:val="single" w:sz="4" w:space="0" w:color="000000"/>
              <w:bottom w:val="single" w:sz="4" w:space="0" w:color="000000"/>
              <w:right w:val="single" w:sz="4" w:space="0" w:color="000000"/>
            </w:tcBorders>
            <w:vAlign w:val="center"/>
          </w:tcPr>
          <w:p w14:paraId="2DB5F907" w14:textId="77777777" w:rsidR="00B31D47" w:rsidRPr="00852DC0" w:rsidRDefault="00B31D47" w:rsidP="005E042D">
            <w:r w:rsidRPr="00852DC0">
              <w:t>Listopad</w:t>
            </w:r>
          </w:p>
        </w:tc>
        <w:tc>
          <w:tcPr>
            <w:tcW w:w="1559" w:type="dxa"/>
            <w:tcBorders>
              <w:top w:val="single" w:sz="4" w:space="0" w:color="000000"/>
              <w:bottom w:val="single" w:sz="4" w:space="0" w:color="000000"/>
              <w:right w:val="single" w:sz="4" w:space="0" w:color="000000"/>
            </w:tcBorders>
            <w:vAlign w:val="center"/>
          </w:tcPr>
          <w:p w14:paraId="391F5ABF" w14:textId="77777777" w:rsidR="00B31D47" w:rsidRPr="00852DC0" w:rsidRDefault="00B31D47" w:rsidP="005E042D">
            <w:pPr>
              <w:jc w:val="right"/>
              <w:rPr>
                <w:rFonts w:eastAsia="Times New Roman"/>
                <w:lang w:val="cs-CZ" w:eastAsia="cs-CZ"/>
              </w:rPr>
            </w:pPr>
            <w:r w:rsidRPr="00852DC0">
              <w:t>30</w:t>
            </w:r>
          </w:p>
        </w:tc>
        <w:tc>
          <w:tcPr>
            <w:tcW w:w="2127" w:type="dxa"/>
            <w:tcBorders>
              <w:top w:val="single" w:sz="4" w:space="0" w:color="000000"/>
              <w:left w:val="single" w:sz="4" w:space="0" w:color="000000"/>
              <w:bottom w:val="single" w:sz="4" w:space="0" w:color="000000"/>
            </w:tcBorders>
            <w:vAlign w:val="center"/>
          </w:tcPr>
          <w:p w14:paraId="02E92160" w14:textId="77777777" w:rsidR="00B31D47" w:rsidRPr="00852DC0" w:rsidRDefault="00B31D47" w:rsidP="005E042D">
            <w:pPr>
              <w:jc w:val="right"/>
            </w:pPr>
            <w:r w:rsidRPr="00852DC0">
              <w:t>7,2</w:t>
            </w:r>
          </w:p>
        </w:tc>
        <w:tc>
          <w:tcPr>
            <w:tcW w:w="2126" w:type="dxa"/>
            <w:tcBorders>
              <w:top w:val="single" w:sz="4" w:space="0" w:color="000000"/>
              <w:left w:val="single" w:sz="4" w:space="0" w:color="000000"/>
              <w:bottom w:val="single" w:sz="4" w:space="0" w:color="000000"/>
              <w:right w:val="single" w:sz="4" w:space="0" w:color="000000"/>
            </w:tcBorders>
            <w:vAlign w:val="center"/>
          </w:tcPr>
          <w:p w14:paraId="44B222B6" w14:textId="77777777" w:rsidR="00B31D47" w:rsidRPr="00852DC0" w:rsidRDefault="00B31D47" w:rsidP="005E042D">
            <w:pPr>
              <w:jc w:val="right"/>
            </w:pPr>
            <w:r w:rsidRPr="00852DC0">
              <w:t>7,2</w:t>
            </w:r>
          </w:p>
        </w:tc>
        <w:tc>
          <w:tcPr>
            <w:tcW w:w="1843" w:type="dxa"/>
            <w:tcBorders>
              <w:top w:val="single" w:sz="4" w:space="0" w:color="000000"/>
              <w:left w:val="single" w:sz="4" w:space="0" w:color="000000"/>
              <w:bottom w:val="single" w:sz="4" w:space="0" w:color="000000"/>
            </w:tcBorders>
            <w:vAlign w:val="center"/>
          </w:tcPr>
          <w:p w14:paraId="00EA7ADD" w14:textId="77777777" w:rsidR="00B31D47" w:rsidRPr="00852DC0" w:rsidRDefault="00B31D47" w:rsidP="005E042D">
            <w:pPr>
              <w:jc w:val="right"/>
              <w:rPr>
                <w:rFonts w:eastAsia="Times New Roman"/>
                <w:lang w:val="cs-CZ" w:eastAsia="cs-CZ"/>
              </w:rPr>
            </w:pPr>
            <w:r w:rsidRPr="00852DC0">
              <w:t>388</w:t>
            </w:r>
          </w:p>
        </w:tc>
      </w:tr>
      <w:tr w:rsidR="00B31D47" w:rsidRPr="00F57C55" w14:paraId="0354755A" w14:textId="77777777" w:rsidTr="0026152B">
        <w:trPr>
          <w:trHeight w:val="283"/>
          <w:jc w:val="center"/>
        </w:trPr>
        <w:tc>
          <w:tcPr>
            <w:tcW w:w="1276" w:type="dxa"/>
            <w:tcBorders>
              <w:top w:val="single" w:sz="4" w:space="0" w:color="000000"/>
              <w:right w:val="single" w:sz="4" w:space="0" w:color="000000"/>
            </w:tcBorders>
            <w:vAlign w:val="center"/>
          </w:tcPr>
          <w:p w14:paraId="1F829E3A" w14:textId="77777777" w:rsidR="00B31D47" w:rsidRPr="00852DC0" w:rsidRDefault="00B31D47" w:rsidP="005E042D">
            <w:proofErr w:type="spellStart"/>
            <w:r w:rsidRPr="00852DC0">
              <w:t>Prosinec</w:t>
            </w:r>
            <w:proofErr w:type="spellEnd"/>
          </w:p>
        </w:tc>
        <w:tc>
          <w:tcPr>
            <w:tcW w:w="1559" w:type="dxa"/>
            <w:tcBorders>
              <w:top w:val="single" w:sz="4" w:space="0" w:color="000000"/>
              <w:right w:val="single" w:sz="4" w:space="0" w:color="000000"/>
            </w:tcBorders>
            <w:vAlign w:val="center"/>
          </w:tcPr>
          <w:p w14:paraId="70FCCFB7" w14:textId="77777777" w:rsidR="00B31D47" w:rsidRPr="00852DC0" w:rsidRDefault="00B31D47" w:rsidP="005E042D">
            <w:pPr>
              <w:jc w:val="right"/>
              <w:rPr>
                <w:rFonts w:eastAsia="Times New Roman"/>
                <w:lang w:val="cs-CZ" w:eastAsia="cs-CZ"/>
              </w:rPr>
            </w:pPr>
            <w:r w:rsidRPr="00852DC0">
              <w:t>31</w:t>
            </w:r>
          </w:p>
        </w:tc>
        <w:tc>
          <w:tcPr>
            <w:tcW w:w="2127" w:type="dxa"/>
            <w:tcBorders>
              <w:top w:val="single" w:sz="4" w:space="0" w:color="000000"/>
              <w:left w:val="single" w:sz="4" w:space="0" w:color="000000"/>
            </w:tcBorders>
            <w:vAlign w:val="center"/>
          </w:tcPr>
          <w:p w14:paraId="2DB9859C" w14:textId="77777777" w:rsidR="00B31D47" w:rsidRPr="00852DC0" w:rsidRDefault="00B31D47" w:rsidP="005E042D">
            <w:pPr>
              <w:jc w:val="right"/>
            </w:pPr>
            <w:r w:rsidRPr="00852DC0">
              <w:t>4,4</w:t>
            </w:r>
          </w:p>
        </w:tc>
        <w:tc>
          <w:tcPr>
            <w:tcW w:w="2126" w:type="dxa"/>
            <w:tcBorders>
              <w:top w:val="single" w:sz="4" w:space="0" w:color="000000"/>
              <w:left w:val="single" w:sz="4" w:space="0" w:color="000000"/>
              <w:right w:val="single" w:sz="4" w:space="0" w:color="000000"/>
            </w:tcBorders>
            <w:vAlign w:val="center"/>
          </w:tcPr>
          <w:p w14:paraId="41477B54" w14:textId="77777777" w:rsidR="00B31D47" w:rsidRPr="00852DC0" w:rsidRDefault="00B31D47" w:rsidP="005E042D">
            <w:pPr>
              <w:jc w:val="right"/>
            </w:pPr>
            <w:r w:rsidRPr="00852DC0">
              <w:t>4,4</w:t>
            </w:r>
          </w:p>
        </w:tc>
        <w:tc>
          <w:tcPr>
            <w:tcW w:w="1843" w:type="dxa"/>
            <w:tcBorders>
              <w:top w:val="single" w:sz="4" w:space="0" w:color="000000"/>
              <w:left w:val="single" w:sz="4" w:space="0" w:color="000000"/>
            </w:tcBorders>
            <w:vAlign w:val="center"/>
          </w:tcPr>
          <w:p w14:paraId="6E530E32" w14:textId="77777777" w:rsidR="00B31D47" w:rsidRPr="00852DC0" w:rsidRDefault="00B31D47" w:rsidP="005E042D">
            <w:pPr>
              <w:jc w:val="right"/>
              <w:rPr>
                <w:rFonts w:eastAsia="Times New Roman"/>
                <w:lang w:val="cs-CZ" w:eastAsia="cs-CZ"/>
              </w:rPr>
            </w:pPr>
            <w:r w:rsidRPr="00852DC0">
              <w:t>482</w:t>
            </w:r>
          </w:p>
        </w:tc>
      </w:tr>
      <w:tr w:rsidR="00B31D47" w:rsidRPr="00F57C55" w14:paraId="65D396A2" w14:textId="77777777" w:rsidTr="0026152B">
        <w:trPr>
          <w:trHeight w:val="283"/>
          <w:jc w:val="center"/>
        </w:trPr>
        <w:tc>
          <w:tcPr>
            <w:tcW w:w="1276" w:type="dxa"/>
            <w:tcBorders>
              <w:right w:val="single" w:sz="4" w:space="0" w:color="000000"/>
            </w:tcBorders>
            <w:vAlign w:val="center"/>
          </w:tcPr>
          <w:p w14:paraId="5A26A16F" w14:textId="77777777" w:rsidR="00B31D47" w:rsidRPr="00457C05" w:rsidRDefault="00B31D47" w:rsidP="005E042D">
            <w:pPr>
              <w:rPr>
                <w:b/>
                <w:bCs/>
              </w:rPr>
            </w:pPr>
            <w:proofErr w:type="spellStart"/>
            <w:r w:rsidRPr="00457C05">
              <w:rPr>
                <w:b/>
                <w:bCs/>
              </w:rPr>
              <w:t>Celkem</w:t>
            </w:r>
            <w:proofErr w:type="spellEnd"/>
          </w:p>
        </w:tc>
        <w:tc>
          <w:tcPr>
            <w:tcW w:w="1559" w:type="dxa"/>
            <w:tcBorders>
              <w:right w:val="single" w:sz="4" w:space="0" w:color="000000"/>
            </w:tcBorders>
            <w:vAlign w:val="center"/>
          </w:tcPr>
          <w:p w14:paraId="170C11D2" w14:textId="77777777" w:rsidR="00B31D47" w:rsidRPr="00457C05" w:rsidRDefault="00B31D47" w:rsidP="005E042D">
            <w:pPr>
              <w:jc w:val="right"/>
              <w:rPr>
                <w:b/>
                <w:bCs/>
              </w:rPr>
            </w:pPr>
            <w:r w:rsidRPr="00457C05">
              <w:rPr>
                <w:b/>
                <w:bCs/>
              </w:rPr>
              <w:t>230</w:t>
            </w:r>
          </w:p>
        </w:tc>
        <w:tc>
          <w:tcPr>
            <w:tcW w:w="2127" w:type="dxa"/>
            <w:tcBorders>
              <w:left w:val="single" w:sz="4" w:space="0" w:color="000000"/>
            </w:tcBorders>
            <w:vAlign w:val="center"/>
          </w:tcPr>
          <w:p w14:paraId="45145E62" w14:textId="77777777" w:rsidR="00B31D47" w:rsidRPr="00457C05" w:rsidRDefault="00B31D47" w:rsidP="005E042D">
            <w:pPr>
              <w:jc w:val="right"/>
              <w:rPr>
                <w:b/>
                <w:bCs/>
              </w:rPr>
            </w:pPr>
            <w:r w:rsidRPr="00457C05">
              <w:rPr>
                <w:b/>
                <w:bCs/>
              </w:rPr>
              <w:t>12,4</w:t>
            </w:r>
          </w:p>
        </w:tc>
        <w:tc>
          <w:tcPr>
            <w:tcW w:w="2126" w:type="dxa"/>
            <w:tcBorders>
              <w:left w:val="single" w:sz="4" w:space="0" w:color="000000"/>
              <w:right w:val="single" w:sz="4" w:space="0" w:color="000000"/>
            </w:tcBorders>
            <w:vAlign w:val="center"/>
          </w:tcPr>
          <w:p w14:paraId="3975BF2D" w14:textId="77777777" w:rsidR="00B31D47" w:rsidRPr="00457C05" w:rsidRDefault="00B31D47" w:rsidP="005E042D">
            <w:pPr>
              <w:jc w:val="right"/>
              <w:rPr>
                <w:b/>
                <w:bCs/>
              </w:rPr>
            </w:pPr>
            <w:r w:rsidRPr="00457C05">
              <w:rPr>
                <w:b/>
                <w:bCs/>
              </w:rPr>
              <w:t>7,3</w:t>
            </w:r>
          </w:p>
        </w:tc>
        <w:tc>
          <w:tcPr>
            <w:tcW w:w="1843" w:type="dxa"/>
            <w:tcBorders>
              <w:left w:val="single" w:sz="4" w:space="0" w:color="000000"/>
            </w:tcBorders>
            <w:vAlign w:val="center"/>
          </w:tcPr>
          <w:p w14:paraId="7533F890" w14:textId="77777777" w:rsidR="00B31D47" w:rsidRPr="00457C05" w:rsidRDefault="00B31D47" w:rsidP="005E042D">
            <w:pPr>
              <w:jc w:val="right"/>
              <w:rPr>
                <w:b/>
                <w:bCs/>
              </w:rPr>
            </w:pPr>
            <w:r w:rsidRPr="00457C05">
              <w:rPr>
                <w:b/>
                <w:bCs/>
              </w:rPr>
              <w:t>2 938</w:t>
            </w:r>
          </w:p>
        </w:tc>
      </w:tr>
    </w:tbl>
    <w:p w14:paraId="0146BB78" w14:textId="77777777" w:rsidR="00F24D94" w:rsidRDefault="00F24D94">
      <w:pPr>
        <w:spacing w:before="0" w:after="160" w:line="259" w:lineRule="auto"/>
        <w:jc w:val="left"/>
        <w:rPr>
          <w:rFonts w:eastAsia="Times New Roman"/>
          <w:sz w:val="18"/>
          <w:szCs w:val="16"/>
          <w:lang w:val="x-none" w:eastAsia="x-none"/>
        </w:rPr>
      </w:pPr>
    </w:p>
    <w:p w14:paraId="11928C51" w14:textId="77777777" w:rsidR="00B31D47" w:rsidRDefault="00B31D47" w:rsidP="005531FE">
      <w:pPr>
        <w:pStyle w:val="TableSource"/>
      </w:pPr>
      <w:r w:rsidRPr="0064257B">
        <w:t>Referenční teploty říční vody (průměr let 2017-2019, místo měření: stanice ČHMÚ - Chuchle)</w:t>
      </w:r>
    </w:p>
    <w:p w14:paraId="3E1DA8DD" w14:textId="77777777" w:rsidR="001A3642" w:rsidRPr="001A3642" w:rsidRDefault="001A3642" w:rsidP="001A3642">
      <w:pPr>
        <w:jc w:val="center"/>
      </w:pPr>
      <w:r w:rsidRPr="00D239B9">
        <w:rPr>
          <w:noProof/>
        </w:rPr>
        <w:drawing>
          <wp:inline distT="0" distB="0" distL="0" distR="0" wp14:anchorId="008A36C1" wp14:editId="51633AE4">
            <wp:extent cx="2963228" cy="3651813"/>
            <wp:effectExtent l="0" t="0" r="0" b="0"/>
            <wp:docPr id="1455059926"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l="23671" r="23942" b="4137"/>
                    <a:stretch/>
                  </pic:blipFill>
                  <pic:spPr bwMode="auto">
                    <a:xfrm>
                      <a:off x="0" y="0"/>
                      <a:ext cx="3003463" cy="3701398"/>
                    </a:xfrm>
                    <a:prstGeom prst="rect">
                      <a:avLst/>
                    </a:prstGeom>
                    <a:noFill/>
                    <a:ln>
                      <a:noFill/>
                    </a:ln>
                    <a:extLst>
                      <a:ext uri="{53640926-AAD7-44D8-BBD7-CCE9431645EC}">
                        <a14:shadowObscured xmlns:a14="http://schemas.microsoft.com/office/drawing/2010/main"/>
                      </a:ext>
                    </a:extLst>
                  </pic:spPr>
                </pic:pic>
              </a:graphicData>
            </a:graphic>
          </wp:inline>
        </w:drawing>
      </w:r>
    </w:p>
    <w:p w14:paraId="12E3F66D" w14:textId="77777777" w:rsidR="00745DCA" w:rsidRPr="00745DCA" w:rsidRDefault="00745DCA" w:rsidP="00707844">
      <w:pPr>
        <w:pStyle w:val="Nadpis2"/>
        <w:rPr>
          <w:lang w:eastAsia="cs-CZ"/>
        </w:rPr>
      </w:pPr>
      <w:r w:rsidRPr="00745DCA">
        <w:rPr>
          <w:lang w:eastAsia="cs-CZ"/>
        </w:rPr>
        <w:t>Referenční spotřeby a okrajové podmínky vstupující do výpočtové metodiky v Příloze č. 6</w:t>
      </w:r>
    </w:p>
    <w:p w14:paraId="4E715E02" w14:textId="77777777" w:rsidR="00B31D47" w:rsidRDefault="00745DCA" w:rsidP="00C24553">
      <w:r w:rsidRPr="00745DCA">
        <w:t xml:space="preserve">Referenční hodnoty spotřeby </w:t>
      </w:r>
      <w:r w:rsidR="00C612B9">
        <w:t>výhřevného</w:t>
      </w:r>
      <w:r w:rsidRPr="00745DCA">
        <w:t xml:space="preserve"> tepla zemního plynu </w:t>
      </w:r>
      <w:r w:rsidR="00C612B9">
        <w:t xml:space="preserve">a elektrické energie </w:t>
      </w:r>
      <w:r w:rsidRPr="00745DCA">
        <w:t>pro areál uvedené v</w:t>
      </w:r>
      <w:r w:rsidR="00C612B9">
        <w:t> </w:t>
      </w:r>
      <w:r w:rsidRPr="00745DCA">
        <w:t>Tab</w:t>
      </w:r>
      <w:r w:rsidR="00C612B9">
        <w:t>ulka 8</w:t>
      </w:r>
      <w:r w:rsidRPr="00745DCA">
        <w:t xml:space="preserve"> charakterizují energetickou náročnost areálu před realizací opatření a vstupují do výpočtu úspory definovaného v Příloze č. 6. Referenční spotřeba v příslušném měsíci je</w:t>
      </w:r>
      <w:r w:rsidR="00C612B9">
        <w:t xml:space="preserve"> stanovena z podkladů Objednatele poskytnutých v rámci zadávací dokumentace</w:t>
      </w:r>
      <w:r w:rsidRPr="00745DCA">
        <w:t>. V Tab</w:t>
      </w:r>
      <w:r w:rsidR="00C612B9">
        <w:t>ulka</w:t>
      </w:r>
      <w:r w:rsidRPr="00745DCA">
        <w:t xml:space="preserve"> </w:t>
      </w:r>
      <w:r w:rsidR="00C612B9">
        <w:t>8</w:t>
      </w:r>
      <w:r w:rsidRPr="00745DCA">
        <w:t xml:space="preserve"> jsou rovněž definovány denostupně, při kterých bylo níže uvedených spotřeb energií dosaženo. Denostupně jsou stanoveny pro vnitřní teplotu 20 °C. Průměrné měsíční venkovní teploty a počty topných dnů byly převzaty z údajů ČHMÚ – meteorologická stanice </w:t>
      </w:r>
      <w:r w:rsidR="00C612B9">
        <w:t>Praha - Klementinum</w:t>
      </w:r>
      <w:r w:rsidRPr="00745DCA">
        <w:t>.</w:t>
      </w:r>
      <w:r w:rsidR="00C612B9">
        <w:t xml:space="preserve"> </w:t>
      </w:r>
      <w:r w:rsidR="00EC7E04">
        <w:t>Zhotovitel</w:t>
      </w:r>
      <w:r w:rsidR="00C612B9" w:rsidRPr="00C612B9">
        <w:t xml:space="preserve"> si vyhrazuje možnost ověřit referenční hodnoty spotřeby energie a denostupňů uvedené v</w:t>
      </w:r>
      <w:r w:rsidR="00EC7E04">
        <w:t> </w:t>
      </w:r>
      <w:r w:rsidR="00C612B9" w:rsidRPr="00C612B9">
        <w:t>Tab</w:t>
      </w:r>
      <w:r w:rsidR="00EC7E04">
        <w:t>ulka 8</w:t>
      </w:r>
      <w:r w:rsidR="00C612B9" w:rsidRPr="00C612B9">
        <w:t xml:space="preserve"> kontrolou faktur dodavatelů energií a údajů ze stanice ČHMÚ Praha </w:t>
      </w:r>
      <w:r w:rsidR="00EC7E04">
        <w:t>–</w:t>
      </w:r>
      <w:r w:rsidR="00C612B9" w:rsidRPr="00C612B9">
        <w:t xml:space="preserve"> K</w:t>
      </w:r>
      <w:r w:rsidR="00EC7E04">
        <w:t>lementinum a v</w:t>
      </w:r>
      <w:r w:rsidR="003629A4">
        <w:t> </w:t>
      </w:r>
      <w:r w:rsidR="00EC7E04">
        <w:t>případě</w:t>
      </w:r>
      <w:r w:rsidR="003629A4">
        <w:t xml:space="preserve"> nesrovnalostí uvedené hodnoty opravit.</w:t>
      </w:r>
    </w:p>
    <w:p w14:paraId="6E304538" w14:textId="77777777" w:rsidR="00893C60" w:rsidRDefault="00893C60" w:rsidP="00C24553"/>
    <w:p w14:paraId="4CDC7505" w14:textId="77777777" w:rsidR="002F5FFC" w:rsidRPr="002F5FFC" w:rsidRDefault="00745DCA" w:rsidP="005531FE">
      <w:pPr>
        <w:pStyle w:val="TableSource"/>
      </w:pPr>
      <w:r w:rsidRPr="00745DCA">
        <w:t xml:space="preserve">Referenční hodnoty spotřeby </w:t>
      </w:r>
      <w:r>
        <w:t>výhřevného</w:t>
      </w:r>
      <w:r w:rsidRPr="00745DCA">
        <w:t xml:space="preserve"> tepla zemního plynu</w:t>
      </w:r>
      <w:r>
        <w:t>, elektrické energie</w:t>
      </w:r>
      <w:r w:rsidRPr="00745DCA">
        <w:t xml:space="preserve"> a </w:t>
      </w:r>
      <w:r>
        <w:t>referenční</w:t>
      </w:r>
      <w:r w:rsidRPr="00745DCA">
        <w:t xml:space="preserve"> denostupně pro výpočet úspory podle Přílohy č. 6</w:t>
      </w:r>
    </w:p>
    <w:p w14:paraId="40822E70" w14:textId="77777777" w:rsidR="00D77964" w:rsidRDefault="00154BA6" w:rsidP="009B523B">
      <w:pPr>
        <w:jc w:val="center"/>
        <w:rPr>
          <w:lang w:eastAsia="cs-CZ"/>
        </w:rPr>
      </w:pPr>
      <w:r w:rsidRPr="00154BA6">
        <w:rPr>
          <w:noProof/>
        </w:rPr>
        <w:drawing>
          <wp:inline distT="0" distB="0" distL="0" distR="0" wp14:anchorId="66D7202F" wp14:editId="65FA8AD5">
            <wp:extent cx="4867275" cy="4724400"/>
            <wp:effectExtent l="0" t="0" r="9525" b="0"/>
            <wp:docPr id="156793195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7275" cy="4724400"/>
                    </a:xfrm>
                    <a:prstGeom prst="rect">
                      <a:avLst/>
                    </a:prstGeom>
                    <a:noFill/>
                    <a:ln>
                      <a:noFill/>
                    </a:ln>
                  </pic:spPr>
                </pic:pic>
              </a:graphicData>
            </a:graphic>
          </wp:inline>
        </w:drawing>
      </w:r>
    </w:p>
    <w:p w14:paraId="5D3C4E8F" w14:textId="77777777" w:rsidR="003629A4" w:rsidRDefault="003629A4" w:rsidP="00C24553">
      <w:pPr>
        <w:rPr>
          <w:lang w:eastAsia="cs-CZ"/>
        </w:rPr>
      </w:pPr>
    </w:p>
    <w:p w14:paraId="740AAE31" w14:textId="77777777" w:rsidR="006B2592" w:rsidRPr="002A581B" w:rsidRDefault="00376DA5" w:rsidP="00036F59">
      <w:pPr>
        <w:pStyle w:val="Nadpis1"/>
        <w:numPr>
          <w:ilvl w:val="0"/>
          <w:numId w:val="60"/>
        </w:numPr>
      </w:pPr>
      <w:r w:rsidRPr="002A581B">
        <w:t xml:space="preserve">Cena </w:t>
      </w:r>
      <w:r w:rsidR="00F41781" w:rsidRPr="002A581B">
        <w:t>nabídky</w:t>
      </w:r>
    </w:p>
    <w:p w14:paraId="58C98A2E" w14:textId="77777777" w:rsidR="00E66CCD" w:rsidRDefault="00E66CCD" w:rsidP="00707844">
      <w:pPr>
        <w:pStyle w:val="Nadpis2"/>
      </w:pPr>
      <w:r>
        <w:t>Cena za provedení základních opatření</w:t>
      </w:r>
    </w:p>
    <w:p w14:paraId="46C6F4A1" w14:textId="77777777" w:rsidR="00417125" w:rsidRDefault="00EB4A51" w:rsidP="00C24553">
      <w:r w:rsidRPr="00DD75ED">
        <w:t xml:space="preserve">Cena za provedení souboru </w:t>
      </w:r>
      <w:r w:rsidRPr="001D0567">
        <w:t>základních opatření popsaných v Příloze č. 2 je uvedena v souladu s čl. 17 smlouvy po realizovaných opatřeních v</w:t>
      </w:r>
      <w:r w:rsidR="00BB4263" w:rsidRPr="001D0567">
        <w:t> </w:t>
      </w:r>
      <w:r w:rsidRPr="001D0567">
        <w:t>Tab</w:t>
      </w:r>
      <w:r w:rsidR="00BB4263" w:rsidRPr="001D0567">
        <w:t xml:space="preserve">ulka </w:t>
      </w:r>
      <w:r w:rsidR="001D0567" w:rsidRPr="001D0567">
        <w:t>16</w:t>
      </w:r>
      <w:r w:rsidRPr="001D0567">
        <w:t xml:space="preserve"> v podobě hrubého položkového rozpočtu.</w:t>
      </w:r>
    </w:p>
    <w:p w14:paraId="59A3B03C" w14:textId="77777777" w:rsidR="00BF2B70" w:rsidRDefault="00B761AA" w:rsidP="00C24553">
      <w:r>
        <w:t>Pozn</w:t>
      </w:r>
      <w:r w:rsidR="00215147">
        <w:t>ámka k </w:t>
      </w:r>
      <w:r w:rsidR="009A54AC">
        <w:t>O</w:t>
      </w:r>
      <w:r w:rsidR="00215147">
        <w:t>patření č.</w:t>
      </w:r>
      <w:r w:rsidR="009A54AC">
        <w:t> </w:t>
      </w:r>
      <w:r w:rsidR="00215147">
        <w:t xml:space="preserve">2: </w:t>
      </w:r>
      <w:r w:rsidR="004214D3" w:rsidRPr="00D9022C">
        <w:rPr>
          <w:i/>
          <w:iCs/>
        </w:rPr>
        <w:t>„</w:t>
      </w:r>
      <w:r w:rsidR="002930F2" w:rsidRPr="00D9022C">
        <w:rPr>
          <w:i/>
          <w:iCs/>
        </w:rPr>
        <w:t xml:space="preserve">S ohledem na to, že nové kondenzační kotle budou plnit funkci špičkového – bivalentního zdroje tepla vůči budoucímu základnímu zdroji tepla v podobě tepelných čerpadel voda-voda, dle pokynu objednatele a v souladu s požadavky dotačního titulu budou jejich náklady začleněny pod </w:t>
      </w:r>
      <w:r w:rsidR="009A54AC">
        <w:rPr>
          <w:i/>
          <w:iCs/>
        </w:rPr>
        <w:t>O</w:t>
      </w:r>
      <w:r w:rsidR="002930F2" w:rsidRPr="00D9022C">
        <w:rPr>
          <w:i/>
          <w:iCs/>
        </w:rPr>
        <w:t>patření č.</w:t>
      </w:r>
      <w:r w:rsidR="009A54AC">
        <w:rPr>
          <w:i/>
          <w:iCs/>
        </w:rPr>
        <w:t> </w:t>
      </w:r>
      <w:r w:rsidR="002930F2" w:rsidRPr="00D9022C">
        <w:rPr>
          <w:i/>
          <w:iCs/>
        </w:rPr>
        <w:t>1 jako součást instalace TČ.</w:t>
      </w:r>
      <w:r w:rsidR="004214D3" w:rsidRPr="00D9022C">
        <w:rPr>
          <w:i/>
          <w:iCs/>
        </w:rPr>
        <w:t>“</w:t>
      </w:r>
    </w:p>
    <w:p w14:paraId="77ACCF47" w14:textId="77777777" w:rsidR="00D22B90" w:rsidRPr="007842F9" w:rsidRDefault="006B4C1C" w:rsidP="00C24553">
      <w:r w:rsidRPr="006B4C1C">
        <w:rPr>
          <w:noProof/>
        </w:rPr>
        <w:drawing>
          <wp:inline distT="0" distB="0" distL="0" distR="0" wp14:anchorId="7F7EF76D" wp14:editId="44E7063C">
            <wp:extent cx="6084570" cy="5148580"/>
            <wp:effectExtent l="0" t="0" r="0" b="0"/>
            <wp:docPr id="190051857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4570" cy="5148580"/>
                    </a:xfrm>
                    <a:prstGeom prst="rect">
                      <a:avLst/>
                    </a:prstGeom>
                    <a:noFill/>
                    <a:ln>
                      <a:noFill/>
                    </a:ln>
                  </pic:spPr>
                </pic:pic>
              </a:graphicData>
            </a:graphic>
          </wp:inline>
        </w:drawing>
      </w:r>
    </w:p>
    <w:p w14:paraId="3B98BCB2" w14:textId="77777777" w:rsidR="009C309E" w:rsidRDefault="006B4C1C" w:rsidP="00C24553">
      <w:r w:rsidRPr="006B4C1C">
        <w:rPr>
          <w:noProof/>
        </w:rPr>
        <w:drawing>
          <wp:inline distT="0" distB="0" distL="0" distR="0" wp14:anchorId="6DE70C87" wp14:editId="53D883FD">
            <wp:extent cx="6084570" cy="5099685"/>
            <wp:effectExtent l="0" t="0" r="0" b="0"/>
            <wp:docPr id="188894426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4570" cy="5099685"/>
                    </a:xfrm>
                    <a:prstGeom prst="rect">
                      <a:avLst/>
                    </a:prstGeom>
                    <a:noFill/>
                    <a:ln>
                      <a:noFill/>
                    </a:ln>
                  </pic:spPr>
                </pic:pic>
              </a:graphicData>
            </a:graphic>
          </wp:inline>
        </w:drawing>
      </w:r>
    </w:p>
    <w:p w14:paraId="6D8BD3B3" w14:textId="77777777" w:rsidR="007D1F87" w:rsidRDefault="007D1F87" w:rsidP="00C24553">
      <w:r>
        <w:br w:type="page"/>
      </w:r>
    </w:p>
    <w:p w14:paraId="28456E78" w14:textId="77777777" w:rsidR="00732393" w:rsidRPr="00417125" w:rsidRDefault="001E19E8" w:rsidP="005531FE">
      <w:pPr>
        <w:pStyle w:val="TableSource"/>
      </w:pPr>
      <w:r>
        <w:t xml:space="preserve">Cena za provedení základních opatření </w:t>
      </w:r>
      <w:r w:rsidR="00AC5457">
        <w:t>- rozpočet</w:t>
      </w:r>
    </w:p>
    <w:p w14:paraId="0AABAF90" w14:textId="77777777" w:rsidR="00417125" w:rsidRPr="00732393" w:rsidRDefault="00E85EA5" w:rsidP="00C24553">
      <w:pPr>
        <w:rPr>
          <w:lang w:val="x-none"/>
        </w:rPr>
      </w:pPr>
      <w:r w:rsidRPr="00E85EA5">
        <w:rPr>
          <w:noProof/>
        </w:rPr>
        <w:drawing>
          <wp:inline distT="0" distB="0" distL="0" distR="0" wp14:anchorId="344C5EF2" wp14:editId="70E3422D">
            <wp:extent cx="6188710" cy="6668135"/>
            <wp:effectExtent l="0" t="0" r="2540" b="0"/>
            <wp:docPr id="1322663859"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8710" cy="6668135"/>
                    </a:xfrm>
                    <a:prstGeom prst="rect">
                      <a:avLst/>
                    </a:prstGeom>
                    <a:noFill/>
                    <a:ln>
                      <a:noFill/>
                    </a:ln>
                  </pic:spPr>
                </pic:pic>
              </a:graphicData>
            </a:graphic>
          </wp:inline>
        </w:drawing>
      </w:r>
    </w:p>
    <w:p w14:paraId="777AE31A" w14:textId="77777777" w:rsidR="006B2592" w:rsidRDefault="006B2592" w:rsidP="00C24553"/>
    <w:p w14:paraId="40675AB3" w14:textId="77777777" w:rsidR="00F81516" w:rsidRDefault="004D261A" w:rsidP="00C24553">
      <w:r w:rsidRPr="004D261A">
        <w:rPr>
          <w:noProof/>
        </w:rPr>
        <w:drawing>
          <wp:inline distT="0" distB="0" distL="0" distR="0" wp14:anchorId="596EB780" wp14:editId="07828CC9">
            <wp:extent cx="6188710" cy="4646295"/>
            <wp:effectExtent l="0" t="0" r="2540" b="1905"/>
            <wp:docPr id="382306385"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8710" cy="4646295"/>
                    </a:xfrm>
                    <a:prstGeom prst="rect">
                      <a:avLst/>
                    </a:prstGeom>
                    <a:noFill/>
                    <a:ln>
                      <a:noFill/>
                    </a:ln>
                  </pic:spPr>
                </pic:pic>
              </a:graphicData>
            </a:graphic>
          </wp:inline>
        </w:drawing>
      </w:r>
    </w:p>
    <w:p w14:paraId="580F616A" w14:textId="77777777" w:rsidR="00D33662" w:rsidRDefault="00D33662" w:rsidP="00C24553"/>
    <w:p w14:paraId="6118F7EC" w14:textId="77777777" w:rsidR="00D33662" w:rsidRDefault="007274AE" w:rsidP="00C24553">
      <w:r w:rsidRPr="007274AE">
        <w:rPr>
          <w:noProof/>
        </w:rPr>
        <w:drawing>
          <wp:inline distT="0" distB="0" distL="0" distR="0" wp14:anchorId="365FA1FC" wp14:editId="0DD60569">
            <wp:extent cx="6188710" cy="4318635"/>
            <wp:effectExtent l="0" t="0" r="2540" b="5715"/>
            <wp:docPr id="1260748874"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88710" cy="4318635"/>
                    </a:xfrm>
                    <a:prstGeom prst="rect">
                      <a:avLst/>
                    </a:prstGeom>
                    <a:noFill/>
                    <a:ln>
                      <a:noFill/>
                    </a:ln>
                  </pic:spPr>
                </pic:pic>
              </a:graphicData>
            </a:graphic>
          </wp:inline>
        </w:drawing>
      </w:r>
    </w:p>
    <w:p w14:paraId="15EBFF77" w14:textId="77777777" w:rsidR="00D33662" w:rsidRDefault="00D33662" w:rsidP="00C24553"/>
    <w:p w14:paraId="19B42CD5" w14:textId="77777777" w:rsidR="00D33662" w:rsidRDefault="001F4984" w:rsidP="00C24553">
      <w:r w:rsidRPr="001F4984">
        <w:rPr>
          <w:noProof/>
        </w:rPr>
        <w:drawing>
          <wp:inline distT="0" distB="0" distL="0" distR="0" wp14:anchorId="669A3DD9" wp14:editId="46438A38">
            <wp:extent cx="6188710" cy="3166110"/>
            <wp:effectExtent l="0" t="0" r="2540" b="0"/>
            <wp:docPr id="29510184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88710" cy="3166110"/>
                    </a:xfrm>
                    <a:prstGeom prst="rect">
                      <a:avLst/>
                    </a:prstGeom>
                    <a:noFill/>
                    <a:ln>
                      <a:noFill/>
                    </a:ln>
                  </pic:spPr>
                </pic:pic>
              </a:graphicData>
            </a:graphic>
          </wp:inline>
        </w:drawing>
      </w:r>
    </w:p>
    <w:p w14:paraId="3028AE7D" w14:textId="77777777" w:rsidR="00D33662" w:rsidRDefault="00D33662" w:rsidP="00C24553"/>
    <w:p w14:paraId="23BAB359" w14:textId="77777777" w:rsidR="00D33662" w:rsidRDefault="00A14DB6" w:rsidP="00C24553">
      <w:r w:rsidRPr="00A14DB6">
        <w:rPr>
          <w:noProof/>
        </w:rPr>
        <w:drawing>
          <wp:inline distT="0" distB="0" distL="0" distR="0" wp14:anchorId="281A5EC3" wp14:editId="16B21F35">
            <wp:extent cx="6188710" cy="5332730"/>
            <wp:effectExtent l="0" t="0" r="2540" b="1270"/>
            <wp:docPr id="1497765339"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88710" cy="5332730"/>
                    </a:xfrm>
                    <a:prstGeom prst="rect">
                      <a:avLst/>
                    </a:prstGeom>
                    <a:noFill/>
                    <a:ln>
                      <a:noFill/>
                    </a:ln>
                  </pic:spPr>
                </pic:pic>
              </a:graphicData>
            </a:graphic>
          </wp:inline>
        </w:drawing>
      </w:r>
    </w:p>
    <w:p w14:paraId="4C7F312D" w14:textId="77777777" w:rsidR="00D33662" w:rsidRDefault="00D33662" w:rsidP="00C24553"/>
    <w:p w14:paraId="468E6F01" w14:textId="77777777" w:rsidR="00D33662" w:rsidRDefault="00A14DB6" w:rsidP="00C24553">
      <w:r w:rsidRPr="00A14DB6">
        <w:rPr>
          <w:noProof/>
        </w:rPr>
        <w:drawing>
          <wp:inline distT="0" distB="0" distL="0" distR="0" wp14:anchorId="4A63E8DA" wp14:editId="75E8E0AA">
            <wp:extent cx="6188710" cy="4605655"/>
            <wp:effectExtent l="0" t="0" r="2540" b="4445"/>
            <wp:docPr id="1911693380"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88710" cy="4605655"/>
                    </a:xfrm>
                    <a:prstGeom prst="rect">
                      <a:avLst/>
                    </a:prstGeom>
                    <a:noFill/>
                    <a:ln>
                      <a:noFill/>
                    </a:ln>
                  </pic:spPr>
                </pic:pic>
              </a:graphicData>
            </a:graphic>
          </wp:inline>
        </w:drawing>
      </w:r>
    </w:p>
    <w:p w14:paraId="6145432A" w14:textId="77777777" w:rsidR="00D71684" w:rsidRDefault="00D71684" w:rsidP="00C24553"/>
    <w:p w14:paraId="392E9F3D" w14:textId="77777777" w:rsidR="00D71684" w:rsidRDefault="00A14DB6" w:rsidP="00C24553">
      <w:r w:rsidRPr="00A14DB6">
        <w:rPr>
          <w:noProof/>
        </w:rPr>
        <w:drawing>
          <wp:inline distT="0" distB="0" distL="0" distR="0" wp14:anchorId="01FFC210" wp14:editId="4BC48D4B">
            <wp:extent cx="6188710" cy="1577975"/>
            <wp:effectExtent l="0" t="0" r="2540" b="3175"/>
            <wp:docPr id="1739199724"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88710" cy="1577975"/>
                    </a:xfrm>
                    <a:prstGeom prst="rect">
                      <a:avLst/>
                    </a:prstGeom>
                    <a:noFill/>
                    <a:ln>
                      <a:noFill/>
                    </a:ln>
                  </pic:spPr>
                </pic:pic>
              </a:graphicData>
            </a:graphic>
          </wp:inline>
        </w:drawing>
      </w:r>
    </w:p>
    <w:p w14:paraId="4C9FC019" w14:textId="77777777" w:rsidR="00D33662" w:rsidRDefault="00D33662" w:rsidP="00C24553"/>
    <w:p w14:paraId="2799703A" w14:textId="77777777" w:rsidR="0014670A" w:rsidRDefault="0014670A">
      <w:pPr>
        <w:spacing w:before="0" w:after="160" w:line="259" w:lineRule="auto"/>
        <w:jc w:val="left"/>
      </w:pPr>
      <w:r>
        <w:br w:type="page"/>
      </w:r>
    </w:p>
    <w:p w14:paraId="44731F30" w14:textId="77777777" w:rsidR="00F81516" w:rsidRPr="005F29B5" w:rsidRDefault="0008781D" w:rsidP="00707844">
      <w:pPr>
        <w:pStyle w:val="Nadpis2"/>
      </w:pPr>
      <w:r w:rsidRPr="005F29B5">
        <w:t>Cena za sdruženou službu energetického managementu, údržby a servisu</w:t>
      </w:r>
    </w:p>
    <w:p w14:paraId="0F803E2C" w14:textId="77777777" w:rsidR="00C15CD9" w:rsidRPr="009C314C" w:rsidRDefault="005F29B5" w:rsidP="00676110">
      <w:pPr>
        <w:spacing w:after="240"/>
      </w:pPr>
      <w:r w:rsidRPr="005F29B5">
        <w:t>V souladu s čl. 19 smlouvy j</w:t>
      </w:r>
      <w:r w:rsidR="00483BA4">
        <w:t>sou</w:t>
      </w:r>
      <w:r w:rsidR="0000378F">
        <w:t xml:space="preserve"> uvedeny </w:t>
      </w:r>
      <w:r w:rsidRPr="005F29B5">
        <w:t>cen</w:t>
      </w:r>
      <w:r w:rsidR="0000378F">
        <w:t>y</w:t>
      </w:r>
      <w:r w:rsidRPr="005F29B5">
        <w:t xml:space="preserve"> </w:t>
      </w:r>
      <w:r w:rsidR="0000378F">
        <w:t xml:space="preserve">za provádění služby </w:t>
      </w:r>
      <w:r w:rsidRPr="005F29B5">
        <w:t>energetického managementu</w:t>
      </w:r>
      <w:r w:rsidR="00FD5817">
        <w:t xml:space="preserve">, </w:t>
      </w:r>
      <w:r w:rsidR="00624845">
        <w:t xml:space="preserve">za služby </w:t>
      </w:r>
      <w:r w:rsidR="00FD5817">
        <w:t xml:space="preserve">údržby </w:t>
      </w:r>
      <w:r w:rsidR="00FD5817" w:rsidRPr="004E0731">
        <w:t>a servisu</w:t>
      </w:r>
      <w:r w:rsidR="00624845" w:rsidRPr="004E0731">
        <w:t xml:space="preserve"> a za roční provádění revizí </w:t>
      </w:r>
      <w:r w:rsidR="00C15CD9" w:rsidRPr="004E0731">
        <w:t>instalovaných opatření</w:t>
      </w:r>
      <w:r w:rsidRPr="004E0731">
        <w:t>. Cen</w:t>
      </w:r>
      <w:r w:rsidR="00C15CD9" w:rsidRPr="004E0731">
        <w:t>u</w:t>
      </w:r>
      <w:r w:rsidRPr="004E0731">
        <w:t xml:space="preserve"> energetického managementu </w:t>
      </w:r>
      <w:r w:rsidR="00304C21" w:rsidRPr="004E0731">
        <w:t>uvedenou v Tabulka 17</w:t>
      </w:r>
      <w:r w:rsidR="00815366" w:rsidRPr="004E0731">
        <w:t xml:space="preserve"> </w:t>
      </w:r>
      <w:r w:rsidRPr="004E0731">
        <w:t xml:space="preserve">bude </w:t>
      </w:r>
      <w:r w:rsidR="001A5C15" w:rsidRPr="004E0731">
        <w:t>Zhotovitel</w:t>
      </w:r>
      <w:r w:rsidRPr="004E0731">
        <w:t xml:space="preserve"> fakturovat </w:t>
      </w:r>
      <w:r w:rsidR="001A5C15" w:rsidRPr="004E0731">
        <w:t>Objednateli</w:t>
      </w:r>
      <w:r w:rsidRPr="004E0731">
        <w:t xml:space="preserve"> jednou ročně. </w:t>
      </w:r>
      <w:r w:rsidR="002B0E48" w:rsidRPr="004E0731">
        <w:t>Roční cena údržby a servisu bude hrazena na základě skutečných a prokazatelných nákladů</w:t>
      </w:r>
      <w:r w:rsidR="003C3684" w:rsidRPr="004E0731">
        <w:t xml:space="preserve"> s tím, že nepřekročí </w:t>
      </w:r>
      <w:r w:rsidR="00334897" w:rsidRPr="004E0731">
        <w:t xml:space="preserve">maximální </w:t>
      </w:r>
      <w:r w:rsidR="00310C89" w:rsidRPr="004E0731">
        <w:t xml:space="preserve">celkovou částku </w:t>
      </w:r>
      <w:r w:rsidR="0052609E" w:rsidRPr="004E0731">
        <w:t>3</w:t>
      </w:r>
      <w:r w:rsidR="00B6150E" w:rsidRPr="004E0731">
        <w:t> </w:t>
      </w:r>
      <w:r w:rsidR="00882730" w:rsidRPr="004E0731">
        <w:t>756</w:t>
      </w:r>
      <w:r w:rsidR="00B6150E" w:rsidRPr="004E0731">
        <w:t> 000 Kč bez DPH. Předpokl</w:t>
      </w:r>
      <w:r w:rsidR="009950A3" w:rsidRPr="004E0731">
        <w:t xml:space="preserve">ádané rozložení nákladů na údržbu a servis v jednotlivých letech provozu </w:t>
      </w:r>
      <w:r w:rsidR="00293066" w:rsidRPr="004E0731">
        <w:t xml:space="preserve">je uveden </w:t>
      </w:r>
      <w:r w:rsidR="00310C89" w:rsidRPr="004E0731">
        <w:t>v Tabulka 18.</w:t>
      </w:r>
      <w:r w:rsidR="00737079" w:rsidRPr="004E0731">
        <w:t xml:space="preserve"> </w:t>
      </w:r>
      <w:r w:rsidR="000E1A45" w:rsidRPr="004E0731">
        <w:t>Cena za roční provádění revizí instalovaných opatření činí maximálně</w:t>
      </w:r>
      <w:r w:rsidR="000819AF" w:rsidRPr="004E0731">
        <w:t xml:space="preserve"> částku uvedenou</w:t>
      </w:r>
      <w:r w:rsidR="00E63E7F" w:rsidRPr="004E0731">
        <w:t xml:space="preserve"> v Tabulka 19</w:t>
      </w:r>
      <w:r w:rsidR="0039571E" w:rsidRPr="004E0731">
        <w:t xml:space="preserve"> a bude uhrazena</w:t>
      </w:r>
      <w:r w:rsidR="0039571E">
        <w:t xml:space="preserve"> </w:t>
      </w:r>
      <w:r w:rsidR="00E62037" w:rsidRPr="00E62037">
        <w:t>po schválení přehledu revizních úkonů v rámci instalovaných opatření</w:t>
      </w:r>
      <w:r w:rsidR="00E63E7F">
        <w:t>.</w:t>
      </w:r>
      <w:r w:rsidR="00D70FD0">
        <w:t xml:space="preserve"> </w:t>
      </w:r>
      <w:r w:rsidR="00D70FD0" w:rsidRPr="00D70FD0">
        <w:t xml:space="preserve">Součet všech uvedených cen představuje cenu za poskytování sdružené služby energetického managementu, údržby </w:t>
      </w:r>
      <w:r w:rsidR="00D70FD0" w:rsidRPr="009C314C">
        <w:t>a servisu</w:t>
      </w:r>
      <w:r w:rsidR="004E0731">
        <w:t xml:space="preserve"> (Tabulka 20)</w:t>
      </w:r>
      <w:r w:rsidR="00D70FD0" w:rsidRPr="009C314C">
        <w:t>. Ceny jsou uvedeny bez DPH.</w:t>
      </w:r>
    </w:p>
    <w:p w14:paraId="45DDC745" w14:textId="77777777" w:rsidR="00676110" w:rsidRPr="009C314C" w:rsidRDefault="00676110" w:rsidP="005531FE">
      <w:pPr>
        <w:pStyle w:val="TableSource"/>
      </w:pPr>
      <w:r w:rsidRPr="009C314C">
        <w:t>Cena energetického managementu</w:t>
      </w:r>
    </w:p>
    <w:p w14:paraId="68327F20" w14:textId="77777777" w:rsidR="0047302A" w:rsidRPr="009C314C" w:rsidRDefault="00B44E21" w:rsidP="003B6DA3">
      <w:pPr>
        <w:spacing w:after="240"/>
      </w:pPr>
      <w:r w:rsidRPr="00B44E21">
        <w:rPr>
          <w:noProof/>
        </w:rPr>
        <w:drawing>
          <wp:inline distT="0" distB="0" distL="0" distR="0" wp14:anchorId="4E6D59E7" wp14:editId="541ED3B9">
            <wp:extent cx="6188710" cy="564515"/>
            <wp:effectExtent l="0" t="0" r="2540" b="6985"/>
            <wp:docPr id="606812315"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88710" cy="564515"/>
                    </a:xfrm>
                    <a:prstGeom prst="rect">
                      <a:avLst/>
                    </a:prstGeom>
                    <a:noFill/>
                    <a:ln>
                      <a:noFill/>
                    </a:ln>
                  </pic:spPr>
                </pic:pic>
              </a:graphicData>
            </a:graphic>
          </wp:inline>
        </w:drawing>
      </w:r>
    </w:p>
    <w:p w14:paraId="7443DF64" w14:textId="77777777" w:rsidR="00292342" w:rsidRPr="009C314C" w:rsidRDefault="00292342" w:rsidP="005531FE">
      <w:pPr>
        <w:pStyle w:val="TableSource"/>
      </w:pPr>
      <w:r w:rsidRPr="009C314C">
        <w:t>Cena údržby a servisu</w:t>
      </w:r>
    </w:p>
    <w:p w14:paraId="6ADDE754" w14:textId="77777777" w:rsidR="00292342" w:rsidRDefault="00A96363" w:rsidP="003B6DA3">
      <w:pPr>
        <w:spacing w:after="240"/>
        <w:rPr>
          <w:highlight w:val="yellow"/>
        </w:rPr>
      </w:pPr>
      <w:r w:rsidRPr="00A96363">
        <w:rPr>
          <w:noProof/>
        </w:rPr>
        <w:drawing>
          <wp:inline distT="0" distB="0" distL="0" distR="0" wp14:anchorId="3DAD541F" wp14:editId="3D810307">
            <wp:extent cx="6188710" cy="1837690"/>
            <wp:effectExtent l="0" t="0" r="2540" b="0"/>
            <wp:docPr id="844555663"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88710" cy="1837690"/>
                    </a:xfrm>
                    <a:prstGeom prst="rect">
                      <a:avLst/>
                    </a:prstGeom>
                    <a:noFill/>
                    <a:ln>
                      <a:noFill/>
                    </a:ln>
                  </pic:spPr>
                </pic:pic>
              </a:graphicData>
            </a:graphic>
          </wp:inline>
        </w:drawing>
      </w:r>
    </w:p>
    <w:p w14:paraId="5E005FD9" w14:textId="77777777" w:rsidR="008B372B" w:rsidRPr="00AC167B" w:rsidRDefault="008B372B" w:rsidP="003B6DA3">
      <w:pPr>
        <w:spacing w:after="240"/>
        <w:rPr>
          <w:i/>
          <w:iCs/>
        </w:rPr>
      </w:pPr>
      <w:r w:rsidRPr="00AC167B">
        <w:rPr>
          <w:i/>
          <w:iCs/>
        </w:rPr>
        <w:t xml:space="preserve">Poznámka: V ceně </w:t>
      </w:r>
      <w:r w:rsidR="00A60CE5" w:rsidRPr="00AC167B">
        <w:rPr>
          <w:i/>
          <w:iCs/>
        </w:rPr>
        <w:t>údržby a servisu</w:t>
      </w:r>
      <w:r w:rsidRPr="00AC167B">
        <w:rPr>
          <w:i/>
          <w:iCs/>
        </w:rPr>
        <w:t xml:space="preserve"> kogeneračních jednotek jsou zahrnuty </w:t>
      </w:r>
      <w:r w:rsidR="00A60CE5" w:rsidRPr="00AC167B">
        <w:rPr>
          <w:i/>
          <w:iCs/>
        </w:rPr>
        <w:t xml:space="preserve">úkony </w:t>
      </w:r>
      <w:r w:rsidR="00347D53">
        <w:rPr>
          <w:i/>
          <w:iCs/>
        </w:rPr>
        <w:t>do</w:t>
      </w:r>
      <w:r w:rsidR="00A60CE5" w:rsidRPr="00AC167B">
        <w:rPr>
          <w:i/>
          <w:iCs/>
        </w:rPr>
        <w:t xml:space="preserve"> 20 000 </w:t>
      </w:r>
      <w:proofErr w:type="spellStart"/>
      <w:r w:rsidR="00A60CE5" w:rsidRPr="00AC167B">
        <w:rPr>
          <w:i/>
          <w:iCs/>
        </w:rPr>
        <w:t>mth</w:t>
      </w:r>
      <w:proofErr w:type="spellEnd"/>
      <w:r w:rsidR="00A60CE5" w:rsidRPr="00AC167B">
        <w:rPr>
          <w:i/>
          <w:iCs/>
        </w:rPr>
        <w:t>.</w:t>
      </w:r>
    </w:p>
    <w:p w14:paraId="4F69FC0C" w14:textId="77777777" w:rsidR="003B6DA3" w:rsidRPr="00DE6CA0" w:rsidRDefault="003B6DA3" w:rsidP="005531FE">
      <w:pPr>
        <w:pStyle w:val="TableSource"/>
      </w:pPr>
      <w:r w:rsidRPr="00DE6CA0">
        <w:t xml:space="preserve">Cena </w:t>
      </w:r>
      <w:r w:rsidR="009F6C4C" w:rsidRPr="00DE6CA0">
        <w:t xml:space="preserve">za provádění revizí </w:t>
      </w:r>
      <w:r w:rsidR="00A32312" w:rsidRPr="00DE6CA0">
        <w:t>instalovaných opatření</w:t>
      </w:r>
    </w:p>
    <w:p w14:paraId="2FF727A3" w14:textId="77777777" w:rsidR="003B6DA3" w:rsidRPr="006A30EC" w:rsidRDefault="003A4CF0" w:rsidP="000A16FC">
      <w:pPr>
        <w:spacing w:before="0" w:after="240"/>
      </w:pPr>
      <w:r w:rsidRPr="003A4CF0">
        <w:rPr>
          <w:noProof/>
        </w:rPr>
        <w:drawing>
          <wp:inline distT="0" distB="0" distL="0" distR="0" wp14:anchorId="195DEE40" wp14:editId="4389C466">
            <wp:extent cx="6188710" cy="2316480"/>
            <wp:effectExtent l="0" t="0" r="2540" b="7620"/>
            <wp:docPr id="1063720478"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88710" cy="2316480"/>
                    </a:xfrm>
                    <a:prstGeom prst="rect">
                      <a:avLst/>
                    </a:prstGeom>
                    <a:noFill/>
                    <a:ln>
                      <a:noFill/>
                    </a:ln>
                  </pic:spPr>
                </pic:pic>
              </a:graphicData>
            </a:graphic>
          </wp:inline>
        </w:drawing>
      </w:r>
    </w:p>
    <w:p w14:paraId="37B8526F" w14:textId="77777777" w:rsidR="0047302A" w:rsidRPr="006A30EC" w:rsidRDefault="0047302A" w:rsidP="005531FE">
      <w:pPr>
        <w:pStyle w:val="TableSource"/>
      </w:pPr>
      <w:r w:rsidRPr="006A30EC">
        <w:t>Roční výše nákladů na sdruženou službu energetického managementu, údržby</w:t>
      </w:r>
      <w:r w:rsidR="00B25124">
        <w:t xml:space="preserve"> a</w:t>
      </w:r>
      <w:r w:rsidRPr="006A30EC">
        <w:t xml:space="preserve"> servisu </w:t>
      </w:r>
      <w:r w:rsidR="00EA3A0A">
        <w:t>za dobu trvání smlouvy (5 let)</w:t>
      </w:r>
    </w:p>
    <w:p w14:paraId="353F4B56" w14:textId="77777777" w:rsidR="0047302A" w:rsidRPr="00D505DF" w:rsidRDefault="00F85CFB" w:rsidP="0047302A">
      <w:pPr>
        <w:rPr>
          <w:highlight w:val="yellow"/>
        </w:rPr>
      </w:pPr>
      <w:r w:rsidRPr="00F85CFB">
        <w:rPr>
          <w:noProof/>
        </w:rPr>
        <w:drawing>
          <wp:inline distT="0" distB="0" distL="0" distR="0" wp14:anchorId="17404AE8" wp14:editId="1886758F">
            <wp:extent cx="6188710" cy="762000"/>
            <wp:effectExtent l="0" t="0" r="2540" b="0"/>
            <wp:docPr id="2045175624"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88710" cy="762000"/>
                    </a:xfrm>
                    <a:prstGeom prst="rect">
                      <a:avLst/>
                    </a:prstGeom>
                    <a:noFill/>
                    <a:ln>
                      <a:noFill/>
                    </a:ln>
                  </pic:spPr>
                </pic:pic>
              </a:graphicData>
            </a:graphic>
          </wp:inline>
        </w:drawing>
      </w:r>
    </w:p>
    <w:p w14:paraId="5839E201" w14:textId="77777777" w:rsidR="008829B2" w:rsidRPr="005F29B5" w:rsidRDefault="00F04BFE" w:rsidP="00707844">
      <w:pPr>
        <w:pStyle w:val="Nadpis2"/>
      </w:pPr>
      <w:r>
        <w:t xml:space="preserve">Čisté provozní přínosy a měrná nákladovost </w:t>
      </w:r>
      <w:r w:rsidR="00327D69">
        <w:t>realizovaných opatření</w:t>
      </w:r>
    </w:p>
    <w:p w14:paraId="3FA0304E" w14:textId="77777777" w:rsidR="008B33EF" w:rsidRDefault="009E43EE" w:rsidP="004B4722">
      <w:r>
        <w:t>Čisté provozní přínosy jsou uvedeny jako r</w:t>
      </w:r>
      <w:r w:rsidR="004B4722">
        <w:t>ozdíl mezi souhrnnou kumulativní výší garantovan</w:t>
      </w:r>
      <w:r>
        <w:t>é</w:t>
      </w:r>
      <w:r w:rsidR="004B4722">
        <w:t xml:space="preserve"> úspor</w:t>
      </w:r>
      <w:r>
        <w:t>y</w:t>
      </w:r>
      <w:r w:rsidR="004B4722">
        <w:t xml:space="preserve"> a dodatečných plateb za </w:t>
      </w:r>
      <w:r w:rsidR="00D0291F">
        <w:t>energetický management</w:t>
      </w:r>
      <w:r w:rsidR="004B4722">
        <w:t>, údržbu a servis instalovaných technických zařízení za dobu trvání smlouvy vyjádřen</w:t>
      </w:r>
      <w:r w:rsidR="000B5465">
        <w:t>o</w:t>
      </w:r>
      <w:r w:rsidR="004B4722">
        <w:t xml:space="preserve"> v</w:t>
      </w:r>
      <w:r w:rsidR="00C32A85">
        <w:t xml:space="preserve"> </w:t>
      </w:r>
      <w:r w:rsidR="004B4722">
        <w:t>Kč bez DPH</w:t>
      </w:r>
      <w:r w:rsidR="00C32A85">
        <w:t xml:space="preserve"> </w:t>
      </w:r>
      <w:r w:rsidR="00AB3107">
        <w:t>s uvedenou DPH 21</w:t>
      </w:r>
      <w:r w:rsidR="00814A76">
        <w:t> </w:t>
      </w:r>
      <w:r w:rsidR="00AB3107">
        <w:t>%</w:t>
      </w:r>
      <w:r w:rsidR="000B5465">
        <w:t xml:space="preserve"> </w:t>
      </w:r>
      <w:r w:rsidR="004B4722">
        <w:t>a včetně DPH.</w:t>
      </w:r>
    </w:p>
    <w:p w14:paraId="7F6A0868" w14:textId="77777777" w:rsidR="00F15E83" w:rsidRDefault="00390B70" w:rsidP="004B4722">
      <w:r>
        <w:t>Měrná nákladovost realizovaných opatření je vyjádřena jako podíl</w:t>
      </w:r>
      <w:r w:rsidR="004D2B8A">
        <w:t xml:space="preserve"> ceny za</w:t>
      </w:r>
      <w:r w:rsidR="009A217F">
        <w:t xml:space="preserve"> </w:t>
      </w:r>
      <w:r w:rsidR="004D2B8A">
        <w:t xml:space="preserve">realizaci základních investičních opatření a </w:t>
      </w:r>
      <w:r w:rsidR="00F17F30">
        <w:t>celkové výše roční úspory zemního plynu a elektrické energie v technických jednotkách (MWh).</w:t>
      </w:r>
      <w:r w:rsidR="00222FA2">
        <w:t xml:space="preserve"> Hodnoty jsou vyjádřeny v Kč bez DPH s uvedenou DPH 21</w:t>
      </w:r>
      <w:r w:rsidR="00814A76">
        <w:t> </w:t>
      </w:r>
      <w:r w:rsidR="00222FA2">
        <w:t>% a včetně DPH.</w:t>
      </w:r>
    </w:p>
    <w:p w14:paraId="21D18973" w14:textId="77777777" w:rsidR="00FB7ECF" w:rsidRPr="0014670A" w:rsidRDefault="00390B70" w:rsidP="008829B2">
      <w:r w:rsidRPr="00390B70">
        <w:rPr>
          <w:noProof/>
        </w:rPr>
        <w:drawing>
          <wp:inline distT="0" distB="0" distL="0" distR="0" wp14:anchorId="7958A92A" wp14:editId="595EB5A1">
            <wp:extent cx="6188710" cy="773430"/>
            <wp:effectExtent l="0" t="0" r="2540" b="7620"/>
            <wp:docPr id="188553279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88710" cy="773430"/>
                    </a:xfrm>
                    <a:prstGeom prst="rect">
                      <a:avLst/>
                    </a:prstGeom>
                    <a:noFill/>
                    <a:ln>
                      <a:noFill/>
                    </a:ln>
                  </pic:spPr>
                </pic:pic>
              </a:graphicData>
            </a:graphic>
          </wp:inline>
        </w:drawing>
      </w:r>
    </w:p>
    <w:p w14:paraId="7E92CA6E" w14:textId="77777777" w:rsidR="006B2592" w:rsidRPr="00692214" w:rsidRDefault="006B2592" w:rsidP="00036F59">
      <w:pPr>
        <w:pStyle w:val="Nadpis1"/>
      </w:pPr>
      <w:r w:rsidRPr="00692214">
        <w:t>Harmonogram realizace projektu</w:t>
      </w:r>
    </w:p>
    <w:p w14:paraId="606CCD01" w14:textId="77777777" w:rsidR="00134C8F" w:rsidRPr="00AD2C0B" w:rsidRDefault="00952628" w:rsidP="006D0F2A">
      <w:pPr>
        <w:rPr>
          <w:lang w:eastAsia="cs-CZ"/>
        </w:rPr>
      </w:pPr>
      <w:r w:rsidRPr="00952628">
        <w:rPr>
          <w:lang w:eastAsia="cs-CZ"/>
        </w:rPr>
        <w:t xml:space="preserve">V rámci procesu ověření stavu v souladu s čl. 5 Smlouvy bude provedeno po konzultaci s </w:t>
      </w:r>
      <w:r w:rsidR="00875B3F">
        <w:rPr>
          <w:lang w:eastAsia="cs-CZ"/>
        </w:rPr>
        <w:t>Objednatelem</w:t>
      </w:r>
      <w:r w:rsidRPr="00952628">
        <w:rPr>
          <w:lang w:eastAsia="cs-CZ"/>
        </w:rPr>
        <w:t xml:space="preserve"> </w:t>
      </w:r>
      <w:r w:rsidRPr="00AD2C0B">
        <w:rPr>
          <w:lang w:eastAsia="cs-CZ"/>
        </w:rPr>
        <w:t>upřesnění harmonogramu realizace projektu.</w:t>
      </w:r>
      <w:r w:rsidR="00500E75" w:rsidRPr="00AD2C0B">
        <w:rPr>
          <w:lang w:eastAsia="cs-CZ"/>
        </w:rPr>
        <w:t xml:space="preserve"> Podrobný harmonogram realizace opatření v areálu bude konzultován s pověřenými zástupci </w:t>
      </w:r>
      <w:r w:rsidR="00D71CB9" w:rsidRPr="00AD2C0B">
        <w:rPr>
          <w:lang w:eastAsia="cs-CZ"/>
        </w:rPr>
        <w:t>Objednatele</w:t>
      </w:r>
      <w:r w:rsidR="00500E75" w:rsidRPr="00AD2C0B">
        <w:rPr>
          <w:lang w:eastAsia="cs-CZ"/>
        </w:rPr>
        <w:t xml:space="preserve"> a bude v maximální možné míře přizpůsoben požadavkům provozu řešeného objektu.</w:t>
      </w:r>
      <w:r w:rsidR="00F368F0" w:rsidRPr="00AD2C0B">
        <w:rPr>
          <w:lang w:eastAsia="cs-CZ"/>
        </w:rPr>
        <w:t xml:space="preserve"> Realizace základních opatření se předpokládá za provozu objektu s omezeními, která budou konzultována s provozním a technickým oddělením objek</w:t>
      </w:r>
      <w:r w:rsidR="001B2653" w:rsidRPr="00AD2C0B">
        <w:rPr>
          <w:lang w:eastAsia="cs-CZ"/>
        </w:rPr>
        <w:t>tu</w:t>
      </w:r>
      <w:r w:rsidR="00F368F0" w:rsidRPr="00AD2C0B">
        <w:rPr>
          <w:lang w:eastAsia="cs-CZ"/>
        </w:rPr>
        <w:t>.</w:t>
      </w:r>
    </w:p>
    <w:p w14:paraId="490180B2" w14:textId="77777777" w:rsidR="00CF6043" w:rsidRDefault="00352CE3" w:rsidP="006D0F2A">
      <w:pPr>
        <w:rPr>
          <w:noProof/>
        </w:rPr>
      </w:pPr>
      <w:r w:rsidRPr="00AD2C0B">
        <w:rPr>
          <w:lang w:eastAsia="cs-CZ"/>
        </w:rPr>
        <w:t xml:space="preserve">V následující tabulce je uveden předpokládaný harmonogram realizace projektu. </w:t>
      </w:r>
      <w:r w:rsidR="005D4484" w:rsidRPr="00AD2C0B">
        <w:rPr>
          <w:lang w:eastAsia="cs-CZ"/>
        </w:rPr>
        <w:t>Základní</w:t>
      </w:r>
      <w:r w:rsidRPr="00AD2C0B">
        <w:rPr>
          <w:lang w:eastAsia="cs-CZ"/>
        </w:rPr>
        <w:t xml:space="preserve"> termíny a doby trvání</w:t>
      </w:r>
      <w:r w:rsidR="00F972DB" w:rsidRPr="00AD2C0B">
        <w:rPr>
          <w:lang w:eastAsia="cs-CZ"/>
        </w:rPr>
        <w:t xml:space="preserve"> </w:t>
      </w:r>
      <w:r w:rsidRPr="00AD2C0B">
        <w:rPr>
          <w:lang w:eastAsia="cs-CZ"/>
        </w:rPr>
        <w:t>realizace jednotlivých opatření jsou uvedeny za předpokladu, že veškeré schvalovací procesy ze strany</w:t>
      </w:r>
      <w:r w:rsidR="00811A9F" w:rsidRPr="00AD2C0B">
        <w:rPr>
          <w:lang w:eastAsia="cs-CZ"/>
        </w:rPr>
        <w:t xml:space="preserve"> Objednatele a </w:t>
      </w:r>
      <w:r w:rsidRPr="00AD2C0B">
        <w:rPr>
          <w:lang w:eastAsia="cs-CZ"/>
        </w:rPr>
        <w:t>dotčených</w:t>
      </w:r>
      <w:r w:rsidR="00F972DB" w:rsidRPr="00AD2C0B">
        <w:rPr>
          <w:lang w:eastAsia="cs-CZ"/>
        </w:rPr>
        <w:t xml:space="preserve"> </w:t>
      </w:r>
      <w:r w:rsidRPr="00AD2C0B">
        <w:rPr>
          <w:lang w:eastAsia="cs-CZ"/>
        </w:rPr>
        <w:t xml:space="preserve">orgánů proběhnou ve stanovených lhůtách. Cílem </w:t>
      </w:r>
      <w:r w:rsidR="00807F30" w:rsidRPr="00AD2C0B">
        <w:rPr>
          <w:lang w:eastAsia="cs-CZ"/>
        </w:rPr>
        <w:t>Zhotovitele</w:t>
      </w:r>
      <w:r w:rsidRPr="00AD2C0B">
        <w:rPr>
          <w:lang w:eastAsia="cs-CZ"/>
        </w:rPr>
        <w:t xml:space="preserve"> je zahájit realizaci co nejdříve.</w:t>
      </w:r>
    </w:p>
    <w:p w14:paraId="59B304A1" w14:textId="77777777" w:rsidR="002575CC" w:rsidRPr="00AD2C0B" w:rsidRDefault="00D95CAE" w:rsidP="006D0F2A">
      <w:pPr>
        <w:rPr>
          <w:lang w:eastAsia="cs-CZ"/>
        </w:rPr>
      </w:pPr>
      <w:r w:rsidRPr="00D95CAE">
        <w:rPr>
          <w:noProof/>
        </w:rPr>
        <w:drawing>
          <wp:inline distT="0" distB="0" distL="0" distR="0" wp14:anchorId="216AC79E" wp14:editId="1878C1FB">
            <wp:extent cx="5788660" cy="7814310"/>
            <wp:effectExtent l="0" t="0" r="2540" b="0"/>
            <wp:docPr id="33524252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88660" cy="7814310"/>
                    </a:xfrm>
                    <a:prstGeom prst="rect">
                      <a:avLst/>
                    </a:prstGeom>
                    <a:noFill/>
                    <a:ln>
                      <a:noFill/>
                    </a:ln>
                  </pic:spPr>
                </pic:pic>
              </a:graphicData>
            </a:graphic>
          </wp:inline>
        </w:drawing>
      </w:r>
    </w:p>
    <w:p w14:paraId="43C577C5" w14:textId="77777777" w:rsidR="00106E96" w:rsidRPr="00AD2C0B" w:rsidRDefault="008D3235" w:rsidP="00036F59">
      <w:pPr>
        <w:pStyle w:val="Nadpis1"/>
      </w:pPr>
      <w:r w:rsidRPr="00AD2C0B">
        <w:t>Výše garantované úspor</w:t>
      </w:r>
      <w:r w:rsidR="003E5EA0" w:rsidRPr="00AD2C0B">
        <w:t>y a sankce za nedosažení garantované úspory</w:t>
      </w:r>
    </w:p>
    <w:p w14:paraId="09908DE5" w14:textId="77777777" w:rsidR="003E5EA0" w:rsidRPr="00AD2C0B" w:rsidRDefault="003E5EA0" w:rsidP="00707844">
      <w:pPr>
        <w:pStyle w:val="Nadpis2"/>
      </w:pPr>
      <w:r w:rsidRPr="00AD2C0B">
        <w:t>Výše garantované úspory</w:t>
      </w:r>
    </w:p>
    <w:p w14:paraId="09A04F0E" w14:textId="77777777" w:rsidR="004266B6" w:rsidRPr="00A9369D" w:rsidRDefault="003E5EA0" w:rsidP="00C24553">
      <w:r w:rsidRPr="00A9369D">
        <w:t xml:space="preserve">Garantovaná </w:t>
      </w:r>
      <w:r w:rsidRPr="00C24553">
        <w:t>úspora</w:t>
      </w:r>
      <w:r w:rsidRPr="00A9369D">
        <w:t xml:space="preserve"> </w:t>
      </w:r>
      <w:r>
        <w:t xml:space="preserve">energie </w:t>
      </w:r>
      <w:proofErr w:type="spellStart"/>
      <w:r w:rsidRPr="00F75CEE">
        <w:rPr>
          <w:b/>
          <w:bCs/>
        </w:rPr>
        <w:t>RefGÚE</w:t>
      </w:r>
      <w:r w:rsidRPr="0077101F">
        <w:rPr>
          <w:b/>
          <w:bCs/>
          <w:vertAlign w:val="subscript"/>
        </w:rPr>
        <w:t>r</w:t>
      </w:r>
      <w:proofErr w:type="spellEnd"/>
      <w:r w:rsidRPr="004C2BCF">
        <w:t xml:space="preserve"> </w:t>
      </w:r>
      <w:r>
        <w:t xml:space="preserve">[MWh] a garantovaná úspora výdajů za energie </w:t>
      </w:r>
      <w:proofErr w:type="spellStart"/>
      <w:r w:rsidRPr="008B4C65">
        <w:rPr>
          <w:b/>
          <w:bCs/>
        </w:rPr>
        <w:t>RefGÚVE</w:t>
      </w:r>
      <w:r w:rsidRPr="00D1112D">
        <w:rPr>
          <w:vertAlign w:val="subscript"/>
        </w:rPr>
        <w:t>r</w:t>
      </w:r>
      <w:proofErr w:type="spellEnd"/>
      <w:r>
        <w:t xml:space="preserve"> [Kč bez DPH] je </w:t>
      </w:r>
      <w:r w:rsidRPr="00A9369D">
        <w:t xml:space="preserve">pro jednotlivá zúčtovací období </w:t>
      </w:r>
      <w:r w:rsidRPr="006E432F">
        <w:t xml:space="preserve">uvedena </w:t>
      </w:r>
      <w:r w:rsidRPr="006201F1">
        <w:t>v Tab</w:t>
      </w:r>
      <w:r w:rsidR="006E432F" w:rsidRPr="006201F1">
        <w:t>ulka</w:t>
      </w:r>
      <w:r w:rsidRPr="006201F1">
        <w:t xml:space="preserve"> </w:t>
      </w:r>
      <w:r w:rsidR="006E432F" w:rsidRPr="006201F1">
        <w:t>2</w:t>
      </w:r>
      <w:r w:rsidR="006201F1" w:rsidRPr="006201F1">
        <w:t>1</w:t>
      </w:r>
      <w:r w:rsidRPr="006201F1">
        <w:t>.</w:t>
      </w:r>
    </w:p>
    <w:p w14:paraId="66057CCA" w14:textId="77777777" w:rsidR="00ED7945" w:rsidRPr="00FB66E1" w:rsidRDefault="003E5EA0" w:rsidP="005531FE">
      <w:pPr>
        <w:pStyle w:val="TableSource"/>
      </w:pPr>
      <w:r w:rsidRPr="00FB66E1">
        <w:rPr>
          <w:rStyle w:val="TableSourceChar"/>
          <w:b/>
          <w:bCs/>
        </w:rPr>
        <w:t>Souhrnná tabulka roční garantované úspory energie a úspory výdajů za energie</w:t>
      </w:r>
    </w:p>
    <w:p w14:paraId="7B912DC4" w14:textId="77777777" w:rsidR="00ED7945" w:rsidRPr="00A9369D" w:rsidRDefault="009D0110" w:rsidP="004557D9">
      <w:r w:rsidRPr="009D0110">
        <w:rPr>
          <w:noProof/>
        </w:rPr>
        <w:drawing>
          <wp:inline distT="0" distB="0" distL="0" distR="0" wp14:anchorId="6BB67BE5" wp14:editId="52BBE57E">
            <wp:extent cx="6150634" cy="6827768"/>
            <wp:effectExtent l="0" t="0" r="2540" b="0"/>
            <wp:docPr id="786551759"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56766" cy="6834575"/>
                    </a:xfrm>
                    <a:prstGeom prst="rect">
                      <a:avLst/>
                    </a:prstGeom>
                    <a:noFill/>
                    <a:ln>
                      <a:noFill/>
                    </a:ln>
                  </pic:spPr>
                </pic:pic>
              </a:graphicData>
            </a:graphic>
          </wp:inline>
        </w:drawing>
      </w:r>
    </w:p>
    <w:p w14:paraId="0B95B6FC" w14:textId="77777777" w:rsidR="003E5EA0" w:rsidRPr="00AD229F" w:rsidRDefault="003E5EA0" w:rsidP="00C24553">
      <w:r w:rsidRPr="00AD229F">
        <w:t xml:space="preserve">Za příslušné zúčtovací období je vždy garantována pouze celková úspora </w:t>
      </w:r>
      <w:r>
        <w:t xml:space="preserve">energie v technických jednotkách a </w:t>
      </w:r>
      <w:r w:rsidRPr="00AD229F">
        <w:t>nákladů za toto období, nikoli úspor</w:t>
      </w:r>
      <w:r>
        <w:t>a</w:t>
      </w:r>
      <w:r w:rsidRPr="00AD229F">
        <w:t xml:space="preserve"> nákladů na jednotlivých energiích, či úspory v technických jednotkách</w:t>
      </w:r>
      <w:r>
        <w:t xml:space="preserve"> dle </w:t>
      </w:r>
      <w:r w:rsidRPr="00E40841">
        <w:t>způsobu užití. V Tab</w:t>
      </w:r>
      <w:r w:rsidR="006E432F" w:rsidRPr="00E40841">
        <w:t>ulka</w:t>
      </w:r>
      <w:r w:rsidRPr="00E40841">
        <w:t> </w:t>
      </w:r>
      <w:r w:rsidR="006E432F" w:rsidRPr="00E40841">
        <w:t>2</w:t>
      </w:r>
      <w:r w:rsidR="00B22C21" w:rsidRPr="00E40841">
        <w:t>2</w:t>
      </w:r>
      <w:r w:rsidRPr="00E40841">
        <w:t xml:space="preserve"> je uvedena očekávaná struktura úspory po jednotlivých energiích a způsobu užití.</w:t>
      </w:r>
      <w:r w:rsidRPr="00AD229F">
        <w:t> </w:t>
      </w:r>
    </w:p>
    <w:p w14:paraId="0999A1EA" w14:textId="77777777" w:rsidR="003E5EA0" w:rsidRDefault="003E5EA0" w:rsidP="005531FE">
      <w:pPr>
        <w:pStyle w:val="TableSource"/>
      </w:pPr>
      <w:r w:rsidRPr="00A9369D">
        <w:t>Rozdělení roční úspory podle způsobu užití energie</w:t>
      </w:r>
    </w:p>
    <w:p w14:paraId="65E5429B" w14:textId="77777777" w:rsidR="00ED7945" w:rsidRDefault="000B1F25" w:rsidP="008A6958">
      <w:pPr>
        <w:jc w:val="center"/>
      </w:pPr>
      <w:r w:rsidRPr="000B1F25">
        <w:rPr>
          <w:noProof/>
        </w:rPr>
        <w:drawing>
          <wp:inline distT="0" distB="0" distL="0" distR="0" wp14:anchorId="0D6002CB" wp14:editId="3757EE6D">
            <wp:extent cx="3200400" cy="3200400"/>
            <wp:effectExtent l="0" t="0" r="0" b="0"/>
            <wp:docPr id="442959238"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00400" cy="3200400"/>
                    </a:xfrm>
                    <a:prstGeom prst="rect">
                      <a:avLst/>
                    </a:prstGeom>
                    <a:noFill/>
                    <a:ln>
                      <a:noFill/>
                    </a:ln>
                  </pic:spPr>
                </pic:pic>
              </a:graphicData>
            </a:graphic>
          </wp:inline>
        </w:drawing>
      </w:r>
    </w:p>
    <w:p w14:paraId="273921C8" w14:textId="77777777" w:rsidR="003E5EA0" w:rsidRPr="00BC2A4E" w:rsidRDefault="003E5EA0" w:rsidP="00C24553">
      <w:pPr>
        <w:rPr>
          <w:i/>
          <w:iCs/>
        </w:rPr>
      </w:pPr>
      <w:r w:rsidRPr="00BC2A4E">
        <w:rPr>
          <w:i/>
          <w:iCs/>
        </w:rPr>
        <w:t xml:space="preserve">Poznámka: Rozdělení na jednotlivé způsoby užití energie je pouze informativní a nemá vliv na plnění hodnoty garantované úspory energie </w:t>
      </w:r>
      <w:proofErr w:type="spellStart"/>
      <w:r w:rsidRPr="00BC2A4E">
        <w:rPr>
          <w:i/>
          <w:iCs/>
        </w:rPr>
        <w:t>RefGÚE</w:t>
      </w:r>
      <w:r w:rsidRPr="00BC2A4E">
        <w:rPr>
          <w:i/>
          <w:iCs/>
          <w:vertAlign w:val="subscript"/>
        </w:rPr>
        <w:t>r</w:t>
      </w:r>
      <w:proofErr w:type="spellEnd"/>
      <w:r w:rsidRPr="00BC2A4E">
        <w:rPr>
          <w:i/>
          <w:iCs/>
        </w:rPr>
        <w:t xml:space="preserve"> [MWh].</w:t>
      </w:r>
    </w:p>
    <w:p w14:paraId="55D1B798" w14:textId="77777777" w:rsidR="003E5EA0" w:rsidRDefault="003E5EA0" w:rsidP="00707844">
      <w:pPr>
        <w:pStyle w:val="Nadpis2"/>
        <w:rPr>
          <w:lang w:bidi="cs-CZ"/>
        </w:rPr>
      </w:pPr>
      <w:r>
        <w:rPr>
          <w:lang w:bidi="cs-CZ"/>
        </w:rPr>
        <w:t>Stanovení sankce za nedosažení garantované úspory</w:t>
      </w:r>
    </w:p>
    <w:p w14:paraId="697D1610" w14:textId="77777777" w:rsidR="003E5EA0" w:rsidRPr="00545F66" w:rsidRDefault="003E5EA0" w:rsidP="00C24553">
      <w:r w:rsidRPr="00545F66">
        <w:t xml:space="preserve">Možnost uplatnění sankce </w:t>
      </w:r>
      <w:r>
        <w:t>Zhotovitele</w:t>
      </w:r>
      <w:r w:rsidRPr="00545F66">
        <w:t xml:space="preserve"> ze strany </w:t>
      </w:r>
      <w:r>
        <w:t>Objednatele</w:t>
      </w:r>
      <w:r w:rsidRPr="00545F66">
        <w:t xml:space="preserve"> vznikne</w:t>
      </w:r>
      <w:r>
        <w:t>,</w:t>
      </w:r>
      <w:r w:rsidRPr="00545F66">
        <w:t xml:space="preserve"> pokud nebude splněna některá z následujících podmínek:</w:t>
      </w:r>
    </w:p>
    <w:p w14:paraId="7EC44777" w14:textId="77777777" w:rsidR="003E5EA0" w:rsidRPr="00270462" w:rsidRDefault="003E5EA0" w:rsidP="00C24553">
      <w:pPr>
        <w:rPr>
          <w:b/>
          <w:bCs/>
        </w:rPr>
      </w:pPr>
      <w:r w:rsidRPr="00270462">
        <w:rPr>
          <w:b/>
          <w:bCs/>
        </w:rPr>
        <w:t>A)</w:t>
      </w:r>
      <w:r w:rsidRPr="00270462">
        <w:rPr>
          <w:b/>
          <w:bCs/>
        </w:rPr>
        <w:tab/>
        <w:t xml:space="preserve">Nesplnění podmínky </w:t>
      </w:r>
      <w:proofErr w:type="spellStart"/>
      <w:r w:rsidRPr="00270462">
        <w:rPr>
          <w:b/>
          <w:bCs/>
        </w:rPr>
        <w:t>SkutÚE</w:t>
      </w:r>
      <w:r w:rsidRPr="00270462">
        <w:rPr>
          <w:b/>
          <w:bCs/>
          <w:vertAlign w:val="subscript"/>
        </w:rPr>
        <w:t>r</w:t>
      </w:r>
      <w:proofErr w:type="spellEnd"/>
      <w:r w:rsidRPr="00270462">
        <w:rPr>
          <w:b/>
          <w:bCs/>
        </w:rPr>
        <w:t xml:space="preserve"> ≥ </w:t>
      </w:r>
      <w:proofErr w:type="spellStart"/>
      <w:r w:rsidRPr="00270462">
        <w:rPr>
          <w:b/>
          <w:bCs/>
        </w:rPr>
        <w:t>RefGÚE</w:t>
      </w:r>
      <w:r w:rsidRPr="00270462">
        <w:rPr>
          <w:b/>
          <w:bCs/>
          <w:vertAlign w:val="subscript"/>
        </w:rPr>
        <w:t>r</w:t>
      </w:r>
      <w:proofErr w:type="spellEnd"/>
      <w:r w:rsidRPr="00270462">
        <w:rPr>
          <w:b/>
          <w:bCs/>
        </w:rPr>
        <w:t xml:space="preserve"> </w:t>
      </w:r>
    </w:p>
    <w:p w14:paraId="4AF69066" w14:textId="77777777" w:rsidR="003E5EA0" w:rsidRPr="004C2BCF" w:rsidRDefault="003E5EA0" w:rsidP="00C24553">
      <w:r w:rsidRPr="004C2BCF">
        <w:t xml:space="preserve">V případě, že </w:t>
      </w:r>
      <w:r>
        <w:t xml:space="preserve">roční </w:t>
      </w:r>
      <w:r w:rsidRPr="004C2BCF">
        <w:t xml:space="preserve">skutečná úspora energie v hodnoceném roce </w:t>
      </w:r>
      <w:proofErr w:type="spellStart"/>
      <w:r w:rsidRPr="00C71DBB">
        <w:rPr>
          <w:b/>
          <w:bCs/>
        </w:rPr>
        <w:t>SkutÚE</w:t>
      </w:r>
      <w:r w:rsidRPr="0077101F">
        <w:rPr>
          <w:b/>
          <w:bCs/>
          <w:vertAlign w:val="subscript"/>
        </w:rPr>
        <w:t>r</w:t>
      </w:r>
      <w:proofErr w:type="spellEnd"/>
      <w:r w:rsidRPr="004C2BCF">
        <w:t xml:space="preserve"> </w:t>
      </w:r>
      <w:r>
        <w:t xml:space="preserve">[MWh] </w:t>
      </w:r>
      <w:r w:rsidRPr="004C2BCF">
        <w:t xml:space="preserve">bude v technických jednotkách nižší než </w:t>
      </w:r>
      <w:r>
        <w:t xml:space="preserve">roční </w:t>
      </w:r>
      <w:r w:rsidRPr="004C2BCF">
        <w:t xml:space="preserve">garantovaná úspora energie </w:t>
      </w:r>
      <w:proofErr w:type="spellStart"/>
      <w:r w:rsidRPr="00F75CEE">
        <w:rPr>
          <w:b/>
          <w:bCs/>
        </w:rPr>
        <w:t>RefGÚE</w:t>
      </w:r>
      <w:r w:rsidRPr="0077101F">
        <w:rPr>
          <w:b/>
          <w:bCs/>
          <w:vertAlign w:val="subscript"/>
        </w:rPr>
        <w:t>r</w:t>
      </w:r>
      <w:proofErr w:type="spellEnd"/>
      <w:r w:rsidRPr="004C2BCF">
        <w:t xml:space="preserve"> </w:t>
      </w:r>
      <w:r>
        <w:t xml:space="preserve">[MWh] </w:t>
      </w:r>
      <w:r w:rsidRPr="004C2BCF">
        <w:t xml:space="preserve">a tento rozdíl bude vyšší, než přípustná </w:t>
      </w:r>
      <w:r w:rsidRPr="00687085">
        <w:rPr>
          <w:b/>
          <w:bCs/>
        </w:rPr>
        <w:t>tolerance ve výši 3 %</w:t>
      </w:r>
      <w:r w:rsidRPr="004C2BCF">
        <w:t xml:space="preserve"> z garantované úspory energie, bude </w:t>
      </w:r>
      <w:r>
        <w:t>Objednatelem</w:t>
      </w:r>
      <w:r w:rsidRPr="004C2BCF">
        <w:t xml:space="preserve"> uplatněna sankce </w:t>
      </w:r>
      <w:r>
        <w:t xml:space="preserve">stanovená </w:t>
      </w:r>
      <w:r w:rsidRPr="004C2BCF">
        <w:t>následujícím způsobem:</w:t>
      </w:r>
    </w:p>
    <w:p w14:paraId="700E6FBE" w14:textId="77777777" w:rsidR="003E5EA0" w:rsidRPr="00D2487C" w:rsidRDefault="003E5EA0" w:rsidP="00405EE5">
      <w:pPr>
        <w:jc w:val="center"/>
      </w:pPr>
      <w:proofErr w:type="spellStart"/>
      <w:r w:rsidRPr="00405EE5">
        <w:rPr>
          <w:b/>
          <w:bCs/>
        </w:rPr>
        <w:t>Sankce</w:t>
      </w:r>
      <w:r w:rsidRPr="00405EE5">
        <w:rPr>
          <w:b/>
          <w:bCs/>
          <w:vertAlign w:val="subscript"/>
        </w:rPr>
        <w:t>r</w:t>
      </w:r>
      <w:proofErr w:type="spellEnd"/>
      <w:r w:rsidRPr="00405EE5">
        <w:rPr>
          <w:b/>
          <w:bCs/>
        </w:rPr>
        <w:t xml:space="preserve"> = (</w:t>
      </w:r>
      <w:proofErr w:type="spellStart"/>
      <w:r w:rsidRPr="00405EE5">
        <w:rPr>
          <w:b/>
          <w:bCs/>
        </w:rPr>
        <w:t>RefGÚVE</w:t>
      </w:r>
      <w:r w:rsidRPr="00405EE5">
        <w:rPr>
          <w:b/>
          <w:bCs/>
          <w:vertAlign w:val="subscript"/>
        </w:rPr>
        <w:t>r</w:t>
      </w:r>
      <w:proofErr w:type="spellEnd"/>
      <w:r w:rsidRPr="00405EE5">
        <w:rPr>
          <w:b/>
          <w:bCs/>
        </w:rPr>
        <w:t xml:space="preserve"> . 0,97) – </w:t>
      </w:r>
      <w:proofErr w:type="spellStart"/>
      <w:r w:rsidRPr="00405EE5">
        <w:rPr>
          <w:b/>
          <w:bCs/>
        </w:rPr>
        <w:t>SkutÚVE</w:t>
      </w:r>
      <w:r w:rsidRPr="00405EE5">
        <w:rPr>
          <w:b/>
          <w:bCs/>
          <w:vertAlign w:val="subscript"/>
        </w:rPr>
        <w:t>r</w:t>
      </w:r>
      <w:proofErr w:type="spellEnd"/>
      <w:r w:rsidRPr="00D2487C">
        <w:t xml:space="preserve"> </w:t>
      </w:r>
      <w:r w:rsidRPr="006477AA">
        <w:t>[Kč bez DPH]</w:t>
      </w:r>
    </w:p>
    <w:p w14:paraId="74E1D24B" w14:textId="77777777" w:rsidR="003E5EA0" w:rsidRPr="004C2BCF" w:rsidRDefault="003E5EA0" w:rsidP="00C24553">
      <w:r w:rsidRPr="004C2BCF">
        <w:t xml:space="preserve">Sankce bude splatná při ročním vyrovnání za plnění služby </w:t>
      </w:r>
      <w:r>
        <w:t>energetického managementu, údržby a servisu dle článek 19 odstavec 3 smlouvy</w:t>
      </w:r>
      <w:r w:rsidRPr="004C2BCF">
        <w:t>.</w:t>
      </w:r>
    </w:p>
    <w:p w14:paraId="164D7445" w14:textId="77777777" w:rsidR="003E5EA0" w:rsidRPr="00C36467" w:rsidRDefault="003E5EA0" w:rsidP="00C24553">
      <w:pPr>
        <w:rPr>
          <w:b/>
          <w:bCs/>
        </w:rPr>
      </w:pPr>
      <w:r w:rsidRPr="00C36467">
        <w:rPr>
          <w:b/>
          <w:bCs/>
        </w:rPr>
        <w:t>B)</w:t>
      </w:r>
      <w:r w:rsidRPr="00C36467">
        <w:rPr>
          <w:b/>
          <w:bCs/>
        </w:rPr>
        <w:tab/>
        <w:t xml:space="preserve">Nesplnění podmínky </w:t>
      </w:r>
      <w:proofErr w:type="spellStart"/>
      <w:r w:rsidRPr="00C36467">
        <w:rPr>
          <w:b/>
          <w:bCs/>
        </w:rPr>
        <w:t>SkutÚE</w:t>
      </w:r>
      <w:r w:rsidRPr="00C36467">
        <w:rPr>
          <w:b/>
          <w:bCs/>
          <w:vertAlign w:val="subscript"/>
        </w:rPr>
        <w:t>r</w:t>
      </w:r>
      <w:proofErr w:type="spellEnd"/>
      <w:r w:rsidRPr="00C36467">
        <w:rPr>
          <w:b/>
          <w:bCs/>
        </w:rPr>
        <w:t xml:space="preserve"> ≥ 0,1 . </w:t>
      </w:r>
      <w:proofErr w:type="spellStart"/>
      <w:r w:rsidRPr="00C36467">
        <w:rPr>
          <w:b/>
          <w:bCs/>
        </w:rPr>
        <w:t>RefSE</w:t>
      </w:r>
      <w:r w:rsidRPr="00C36467">
        <w:rPr>
          <w:b/>
          <w:bCs/>
          <w:vertAlign w:val="subscript"/>
        </w:rPr>
        <w:t>r</w:t>
      </w:r>
      <w:proofErr w:type="spellEnd"/>
    </w:p>
    <w:p w14:paraId="347239A2" w14:textId="77777777" w:rsidR="003E5EA0" w:rsidRPr="004C2BCF" w:rsidRDefault="003E5EA0" w:rsidP="00C24553">
      <w:r w:rsidRPr="004C2BCF">
        <w:t xml:space="preserve">V případě, že </w:t>
      </w:r>
      <w:r>
        <w:t xml:space="preserve">roční </w:t>
      </w:r>
      <w:r w:rsidRPr="004C2BCF">
        <w:t xml:space="preserve">skutečná úspora energie v hodnoceném roce </w:t>
      </w:r>
      <w:proofErr w:type="spellStart"/>
      <w:r w:rsidRPr="00C71DBB">
        <w:rPr>
          <w:b/>
          <w:bCs/>
        </w:rPr>
        <w:t>SkutÚE</w:t>
      </w:r>
      <w:r w:rsidRPr="0077101F">
        <w:rPr>
          <w:b/>
          <w:bCs/>
          <w:vertAlign w:val="subscript"/>
        </w:rPr>
        <w:t>r</w:t>
      </w:r>
      <w:proofErr w:type="spellEnd"/>
      <w:r w:rsidRPr="004C2BCF">
        <w:t xml:space="preserve"> </w:t>
      </w:r>
      <w:r>
        <w:t xml:space="preserve">[MWh] </w:t>
      </w:r>
      <w:r w:rsidRPr="004C2BCF">
        <w:t>bude v technických jednotkách nižší než 10</w:t>
      </w:r>
      <w:r>
        <w:t> </w:t>
      </w:r>
      <w:r w:rsidRPr="004C2BCF">
        <w:t xml:space="preserve">% hodnoty </w:t>
      </w:r>
      <w:r>
        <w:t xml:space="preserve">přepočtené </w:t>
      </w:r>
      <w:r w:rsidRPr="004C2BCF">
        <w:t xml:space="preserve">referenční spotřeby energie </w:t>
      </w:r>
      <w:proofErr w:type="spellStart"/>
      <w:r w:rsidRPr="006B685E">
        <w:rPr>
          <w:b/>
          <w:bCs/>
        </w:rPr>
        <w:t>RefSE</w:t>
      </w:r>
      <w:r w:rsidRPr="006B685E">
        <w:rPr>
          <w:b/>
          <w:bCs/>
          <w:vertAlign w:val="subscript"/>
        </w:rPr>
        <w:t>r</w:t>
      </w:r>
      <w:proofErr w:type="spellEnd"/>
      <w:r w:rsidRPr="006B685E">
        <w:rPr>
          <w:b/>
          <w:bCs/>
        </w:rPr>
        <w:t xml:space="preserve"> </w:t>
      </w:r>
      <w:r w:rsidRPr="006B685E">
        <w:t>[MWh]</w:t>
      </w:r>
      <w:r w:rsidRPr="004C2BCF">
        <w:t xml:space="preserve">, bude </w:t>
      </w:r>
      <w:r>
        <w:t>O</w:t>
      </w:r>
      <w:r w:rsidRPr="004C2BCF">
        <w:t xml:space="preserve">bjednatelem uplatněna sankce ve výši odpovídající případné vratce přiznané dotace, pokud ji poskytovatel dotace uplatní. Souběžně s tím </w:t>
      </w:r>
      <w:r>
        <w:t>Z</w:t>
      </w:r>
      <w:r w:rsidRPr="004C2BCF">
        <w:t xml:space="preserve">hotovitel </w:t>
      </w:r>
      <w:r>
        <w:t>O</w:t>
      </w:r>
      <w:r w:rsidRPr="004C2BCF">
        <w:t xml:space="preserve">bjednateli </w:t>
      </w:r>
      <w:r>
        <w:t xml:space="preserve">případně </w:t>
      </w:r>
      <w:r w:rsidRPr="004C2BCF">
        <w:t xml:space="preserve">uhradí všechny </w:t>
      </w:r>
      <w:r>
        <w:t>prokazatelně způsobené související finanční škody</w:t>
      </w:r>
      <w:r w:rsidRPr="004C2BCF">
        <w:t>.</w:t>
      </w:r>
    </w:p>
    <w:p w14:paraId="1D19C908" w14:textId="77777777" w:rsidR="003E5EA0" w:rsidRPr="009A6269" w:rsidRDefault="003E5EA0" w:rsidP="00C24553">
      <w:pPr>
        <w:rPr>
          <w:b/>
          <w:bCs/>
        </w:rPr>
      </w:pPr>
      <w:r w:rsidRPr="009A6269">
        <w:rPr>
          <w:b/>
          <w:bCs/>
        </w:rPr>
        <w:t>C)</w:t>
      </w:r>
      <w:r w:rsidRPr="009A6269">
        <w:rPr>
          <w:b/>
          <w:bCs/>
        </w:rPr>
        <w:tab/>
        <w:t xml:space="preserve">Nesplnění podmínky </w:t>
      </w:r>
      <w:proofErr w:type="spellStart"/>
      <w:r w:rsidRPr="009A6269">
        <w:rPr>
          <w:b/>
          <w:bCs/>
        </w:rPr>
        <w:t>SkutÚPE</w:t>
      </w:r>
      <w:r w:rsidRPr="009A6269">
        <w:rPr>
          <w:b/>
          <w:bCs/>
          <w:vertAlign w:val="subscript"/>
        </w:rPr>
        <w:t>fos,r</w:t>
      </w:r>
      <w:proofErr w:type="spellEnd"/>
      <w:r w:rsidRPr="009A6269">
        <w:rPr>
          <w:b/>
          <w:bCs/>
        </w:rPr>
        <w:t xml:space="preserve"> ≥ 0,3 . </w:t>
      </w:r>
      <w:proofErr w:type="spellStart"/>
      <w:r w:rsidRPr="009A6269">
        <w:rPr>
          <w:b/>
          <w:bCs/>
        </w:rPr>
        <w:t>RefSPE</w:t>
      </w:r>
      <w:r w:rsidRPr="009A6269">
        <w:rPr>
          <w:b/>
          <w:bCs/>
          <w:vertAlign w:val="subscript"/>
        </w:rPr>
        <w:t>fos,r</w:t>
      </w:r>
      <w:proofErr w:type="spellEnd"/>
    </w:p>
    <w:p w14:paraId="0141EED5" w14:textId="77777777" w:rsidR="003E5EA0" w:rsidRDefault="003E5EA0" w:rsidP="00C24553">
      <w:r w:rsidRPr="004C2BCF">
        <w:t>V případě, že skutečná roční úspora primární energie neobnovitelného původu v hodnoceném roce</w:t>
      </w:r>
      <w:r>
        <w:t xml:space="preserve"> </w:t>
      </w:r>
      <w:proofErr w:type="spellStart"/>
      <w:r w:rsidRPr="00DB43C6">
        <w:rPr>
          <w:b/>
          <w:bCs/>
        </w:rPr>
        <w:t>SkutÚPE</w:t>
      </w:r>
      <w:r w:rsidRPr="00DB43C6">
        <w:rPr>
          <w:b/>
          <w:bCs/>
          <w:vertAlign w:val="subscript"/>
        </w:rPr>
        <w:t>fos,r</w:t>
      </w:r>
      <w:proofErr w:type="spellEnd"/>
      <w:r>
        <w:t xml:space="preserve"> [MWh]</w:t>
      </w:r>
      <w:r w:rsidRPr="004C2BCF">
        <w:t xml:space="preserve"> bude v technických jednotkách nižší než 30</w:t>
      </w:r>
      <w:r>
        <w:t> </w:t>
      </w:r>
      <w:r w:rsidRPr="004C2BCF">
        <w:t xml:space="preserve">% hodnoty </w:t>
      </w:r>
      <w:r>
        <w:t xml:space="preserve">přepočtené </w:t>
      </w:r>
      <w:r w:rsidRPr="004C2BCF">
        <w:t>referenční spotřeby primární energie neobnovitelného původu</w:t>
      </w:r>
      <w:r w:rsidRPr="009F5B75">
        <w:t xml:space="preserve"> </w:t>
      </w:r>
      <w:proofErr w:type="spellStart"/>
      <w:r w:rsidRPr="00DB43C6">
        <w:rPr>
          <w:b/>
          <w:bCs/>
        </w:rPr>
        <w:t>RefSPE</w:t>
      </w:r>
      <w:r w:rsidRPr="00E80A5F">
        <w:rPr>
          <w:b/>
          <w:bCs/>
          <w:vertAlign w:val="subscript"/>
        </w:rPr>
        <w:t>fos,r</w:t>
      </w:r>
      <w:proofErr w:type="spellEnd"/>
      <w:r w:rsidRPr="00E80A5F">
        <w:t xml:space="preserve"> [MWh]</w:t>
      </w:r>
      <w:r w:rsidRPr="004C2BCF">
        <w:t xml:space="preserve">, bude </w:t>
      </w:r>
      <w:r>
        <w:t>O</w:t>
      </w:r>
      <w:r w:rsidRPr="004C2BCF">
        <w:t xml:space="preserve">bjednatelem uplatněna sankce ve výši odpovídající případné vratce přiznané dotace, pokud ji poskytovatel dotace uplatní. Souběžně s tím </w:t>
      </w:r>
      <w:r>
        <w:t>Z</w:t>
      </w:r>
      <w:r w:rsidRPr="004C2BCF">
        <w:t xml:space="preserve">hotovitel </w:t>
      </w:r>
      <w:r>
        <w:t>O</w:t>
      </w:r>
      <w:r w:rsidRPr="004C2BCF">
        <w:t xml:space="preserve">bjednateli </w:t>
      </w:r>
      <w:r>
        <w:t xml:space="preserve">případně </w:t>
      </w:r>
      <w:r w:rsidRPr="004C2BCF">
        <w:t xml:space="preserve">uhradí všechny </w:t>
      </w:r>
      <w:r>
        <w:t>prokazatelně způsobené související finanční škody</w:t>
      </w:r>
      <w:r w:rsidRPr="004C2BCF">
        <w:t>.</w:t>
      </w:r>
    </w:p>
    <w:p w14:paraId="59741A53" w14:textId="77777777" w:rsidR="003E5EA0" w:rsidRDefault="003E5EA0" w:rsidP="00C24553">
      <w:r>
        <w:t xml:space="preserve">Stanovení roční </w:t>
      </w:r>
      <w:r w:rsidRPr="004C2BCF">
        <w:t>skutečn</w:t>
      </w:r>
      <w:r>
        <w:t>é</w:t>
      </w:r>
      <w:r w:rsidRPr="004C2BCF">
        <w:t xml:space="preserve"> úspor</w:t>
      </w:r>
      <w:r>
        <w:t>y</w:t>
      </w:r>
      <w:r w:rsidRPr="004C2BCF">
        <w:t xml:space="preserve"> primární energie neobnovitelného původu v hodnoceném roce</w:t>
      </w:r>
      <w:r>
        <w:t>:</w:t>
      </w:r>
    </w:p>
    <w:p w14:paraId="5622BDCA" w14:textId="77777777" w:rsidR="003E5EA0" w:rsidRDefault="003E5EA0" w:rsidP="00166784">
      <w:pPr>
        <w:jc w:val="center"/>
      </w:pPr>
      <w:proofErr w:type="spellStart"/>
      <w:r w:rsidRPr="00166784">
        <w:rPr>
          <w:b/>
          <w:bCs/>
        </w:rPr>
        <w:t>SkutÚPE</w:t>
      </w:r>
      <w:r w:rsidRPr="00166784">
        <w:rPr>
          <w:b/>
          <w:bCs/>
          <w:vertAlign w:val="subscript"/>
        </w:rPr>
        <w:t>fos,r</w:t>
      </w:r>
      <w:proofErr w:type="spellEnd"/>
      <w:r w:rsidRPr="00166784">
        <w:rPr>
          <w:b/>
          <w:bCs/>
        </w:rPr>
        <w:t xml:space="preserve"> = </w:t>
      </w:r>
      <w:proofErr w:type="spellStart"/>
      <w:r w:rsidRPr="00166784">
        <w:rPr>
          <w:b/>
          <w:bCs/>
        </w:rPr>
        <w:t>SkutÚZP</w:t>
      </w:r>
      <w:r w:rsidRPr="00166784">
        <w:rPr>
          <w:b/>
          <w:bCs/>
          <w:vertAlign w:val="subscript"/>
        </w:rPr>
        <w:t>r</w:t>
      </w:r>
      <w:proofErr w:type="spellEnd"/>
      <w:r w:rsidRPr="00166784">
        <w:rPr>
          <w:b/>
          <w:bCs/>
        </w:rPr>
        <w:t> . 1 + </w:t>
      </w:r>
      <w:proofErr w:type="spellStart"/>
      <w:r w:rsidRPr="00166784">
        <w:rPr>
          <w:b/>
          <w:bCs/>
        </w:rPr>
        <w:t>SkutÚEL</w:t>
      </w:r>
      <w:r w:rsidRPr="00166784">
        <w:rPr>
          <w:b/>
          <w:bCs/>
          <w:vertAlign w:val="subscript"/>
        </w:rPr>
        <w:t>r</w:t>
      </w:r>
      <w:proofErr w:type="spellEnd"/>
      <w:r w:rsidRPr="00166784">
        <w:rPr>
          <w:b/>
          <w:bCs/>
        </w:rPr>
        <w:t> . 2,6</w:t>
      </w:r>
      <w:r w:rsidRPr="00E94CD6">
        <w:t xml:space="preserve"> [MWh]</w:t>
      </w:r>
    </w:p>
    <w:p w14:paraId="0DD7D94F" w14:textId="77777777" w:rsidR="003E5EA0" w:rsidRDefault="003E5EA0" w:rsidP="00C24553">
      <w:r>
        <w:t>Stanovení roční referenční spotřeby primární energie neobnovitelného původu</w:t>
      </w:r>
      <w:r w:rsidRPr="004C2BCF">
        <w:t xml:space="preserve"> v hodnoceném roce</w:t>
      </w:r>
      <w:r>
        <w:t>:</w:t>
      </w:r>
    </w:p>
    <w:p w14:paraId="2CB866E5" w14:textId="77777777" w:rsidR="003E5EA0" w:rsidRPr="00A45F81" w:rsidRDefault="003E5EA0" w:rsidP="00166784">
      <w:pPr>
        <w:jc w:val="center"/>
      </w:pPr>
      <w:proofErr w:type="spellStart"/>
      <w:r w:rsidRPr="00166784">
        <w:rPr>
          <w:b/>
          <w:bCs/>
        </w:rPr>
        <w:t>RefSPE</w:t>
      </w:r>
      <w:r w:rsidRPr="00166784">
        <w:rPr>
          <w:b/>
          <w:bCs/>
          <w:vertAlign w:val="subscript"/>
        </w:rPr>
        <w:t>fos,r</w:t>
      </w:r>
      <w:proofErr w:type="spellEnd"/>
      <w:r w:rsidRPr="00166784">
        <w:rPr>
          <w:b/>
          <w:bCs/>
        </w:rPr>
        <w:t xml:space="preserve"> = </w:t>
      </w:r>
      <w:proofErr w:type="spellStart"/>
      <w:r w:rsidRPr="00166784">
        <w:rPr>
          <w:b/>
          <w:bCs/>
        </w:rPr>
        <w:t>RefSZP</w:t>
      </w:r>
      <w:r w:rsidRPr="00166784">
        <w:rPr>
          <w:b/>
          <w:bCs/>
          <w:vertAlign w:val="subscript"/>
        </w:rPr>
        <w:t>r</w:t>
      </w:r>
      <w:proofErr w:type="spellEnd"/>
      <w:r w:rsidRPr="00166784">
        <w:rPr>
          <w:b/>
          <w:bCs/>
        </w:rPr>
        <w:t> . 1 + </w:t>
      </w:r>
      <w:proofErr w:type="spellStart"/>
      <w:r w:rsidRPr="00166784">
        <w:rPr>
          <w:b/>
          <w:bCs/>
        </w:rPr>
        <w:t>RefSEL</w:t>
      </w:r>
      <w:r w:rsidRPr="00166784">
        <w:rPr>
          <w:b/>
          <w:bCs/>
          <w:vertAlign w:val="subscript"/>
        </w:rPr>
        <w:t>r</w:t>
      </w:r>
      <w:proofErr w:type="spellEnd"/>
      <w:r w:rsidRPr="00166784">
        <w:rPr>
          <w:b/>
          <w:bCs/>
        </w:rPr>
        <w:t> . 2,6</w:t>
      </w:r>
      <w:r w:rsidRPr="00A45F81">
        <w:t> [MWh]</w:t>
      </w:r>
    </w:p>
    <w:p w14:paraId="395025B3" w14:textId="77777777" w:rsidR="003E5EA0" w:rsidRDefault="003E5EA0" w:rsidP="00C24553">
      <w:r w:rsidRPr="002A7DAA">
        <w:t>Význam označení:</w:t>
      </w:r>
    </w:p>
    <w:p w14:paraId="52C31AF1" w14:textId="77777777" w:rsidR="003E5EA0" w:rsidRDefault="003E5EA0" w:rsidP="00C24553">
      <w:r>
        <w:t>index „r“</w:t>
      </w:r>
      <w:r>
        <w:tab/>
        <w:t>hodnota platná pro vyhodnocované roční období</w:t>
      </w:r>
    </w:p>
    <w:p w14:paraId="21ED845E" w14:textId="77777777" w:rsidR="003E5EA0" w:rsidRPr="00CC1238" w:rsidRDefault="003E5EA0" w:rsidP="00C24553">
      <w:proofErr w:type="spellStart"/>
      <w:r w:rsidRPr="00A02C2D">
        <w:t>SkutÚE</w:t>
      </w:r>
      <w:r w:rsidRPr="005102C3">
        <w:t>r</w:t>
      </w:r>
      <w:proofErr w:type="spellEnd"/>
      <w:r>
        <w:tab/>
        <w:t xml:space="preserve">roční skutečná úspora energie, stanovená </w:t>
      </w:r>
      <w:r w:rsidRPr="00CC1238">
        <w:t>postupem dle Přílohy č. 6 [MWh]</w:t>
      </w:r>
    </w:p>
    <w:p w14:paraId="2FFBC472" w14:textId="77777777" w:rsidR="003E5EA0" w:rsidRPr="00CC1238" w:rsidRDefault="003E5EA0" w:rsidP="00C24553">
      <w:proofErr w:type="spellStart"/>
      <w:r w:rsidRPr="00CC1238">
        <w:t>RefGÚE</w:t>
      </w:r>
      <w:r w:rsidRPr="00CC1238">
        <w:rPr>
          <w:vertAlign w:val="subscript"/>
        </w:rPr>
        <w:t>r</w:t>
      </w:r>
      <w:proofErr w:type="spellEnd"/>
      <w:r w:rsidRPr="00CC1238">
        <w:tab/>
        <w:t>roční garantovaná úspora energie, hodnota je uvedena v Tabulka </w:t>
      </w:r>
      <w:r w:rsidR="006E432F" w:rsidRPr="00CC1238">
        <w:t>2</w:t>
      </w:r>
      <w:r w:rsidR="00CC1238" w:rsidRPr="00CC1238">
        <w:t>1</w:t>
      </w:r>
      <w:r w:rsidRPr="00CC1238">
        <w:t> [MWh]</w:t>
      </w:r>
    </w:p>
    <w:p w14:paraId="68AC0907" w14:textId="77777777" w:rsidR="003E5EA0" w:rsidRPr="00CC1238" w:rsidRDefault="003E5EA0" w:rsidP="002E0152">
      <w:pPr>
        <w:ind w:left="1418" w:hanging="1418"/>
      </w:pPr>
      <w:proofErr w:type="spellStart"/>
      <w:r w:rsidRPr="00CC1238">
        <w:t>Sankce</w:t>
      </w:r>
      <w:r w:rsidRPr="00CC1238">
        <w:rPr>
          <w:vertAlign w:val="subscript"/>
        </w:rPr>
        <w:t>r</w:t>
      </w:r>
      <w:proofErr w:type="spellEnd"/>
      <w:r w:rsidRPr="00CC1238">
        <w:tab/>
        <w:t>sankce Zhotovitele za hodnocené roční období [Kč bez DPH]</w:t>
      </w:r>
    </w:p>
    <w:p w14:paraId="2AE3338D" w14:textId="77777777" w:rsidR="003E5EA0" w:rsidRPr="00CC1238" w:rsidRDefault="003E5EA0" w:rsidP="00C24553">
      <w:proofErr w:type="spellStart"/>
      <w:r w:rsidRPr="00CC1238">
        <w:t>RefGÚVE</w:t>
      </w:r>
      <w:r w:rsidRPr="00CC1238">
        <w:rPr>
          <w:vertAlign w:val="subscript"/>
        </w:rPr>
        <w:t>r</w:t>
      </w:r>
      <w:proofErr w:type="spellEnd"/>
      <w:r w:rsidRPr="00CC1238">
        <w:tab/>
        <w:t>roční garantovaná úspora výdajů za energie, hodnota je uvedena v Tabulka </w:t>
      </w:r>
      <w:r w:rsidR="006E432F" w:rsidRPr="00CC1238">
        <w:t>2</w:t>
      </w:r>
      <w:r w:rsidR="00CC1238" w:rsidRPr="00CC1238">
        <w:t>1</w:t>
      </w:r>
      <w:r w:rsidRPr="00CC1238">
        <w:t> [Kč bez DPH]</w:t>
      </w:r>
    </w:p>
    <w:p w14:paraId="693D722D" w14:textId="77777777" w:rsidR="003E5EA0" w:rsidRDefault="003E5EA0" w:rsidP="00C24553">
      <w:proofErr w:type="spellStart"/>
      <w:r w:rsidRPr="00CC1238">
        <w:t>SkutÚVE</w:t>
      </w:r>
      <w:r w:rsidRPr="00CC1238">
        <w:rPr>
          <w:vertAlign w:val="subscript"/>
        </w:rPr>
        <w:t>r</w:t>
      </w:r>
      <w:proofErr w:type="spellEnd"/>
      <w:r w:rsidRPr="00CC1238">
        <w:tab/>
        <w:t>roční úspora výdajů za energie, stanovená postupem dle Přílohy č. 6 [Kč bez DPH]</w:t>
      </w:r>
    </w:p>
    <w:p w14:paraId="75520CE6" w14:textId="77777777" w:rsidR="003E5EA0" w:rsidRDefault="003E5EA0" w:rsidP="00FA52A2">
      <w:pPr>
        <w:ind w:left="1418" w:hanging="1418"/>
      </w:pPr>
      <w:proofErr w:type="spellStart"/>
      <w:r w:rsidRPr="00D10C4F">
        <w:t>RefSE</w:t>
      </w:r>
      <w:r w:rsidRPr="00D10C4F">
        <w:rPr>
          <w:vertAlign w:val="subscript"/>
        </w:rPr>
        <w:t>r</w:t>
      </w:r>
      <w:proofErr w:type="spellEnd"/>
      <w:r w:rsidRPr="00D10C4F">
        <w:tab/>
        <w:t xml:space="preserve">roční přepočtená </w:t>
      </w:r>
      <w:r>
        <w:t xml:space="preserve">referenční </w:t>
      </w:r>
      <w:r w:rsidRPr="00D10C4F">
        <w:t xml:space="preserve">spotřeba energie </w:t>
      </w:r>
      <w:r>
        <w:t>[MWh]</w:t>
      </w:r>
    </w:p>
    <w:p w14:paraId="67C5CA9D" w14:textId="77777777" w:rsidR="003E5EA0" w:rsidRDefault="003E5EA0" w:rsidP="00C24553">
      <w:proofErr w:type="spellStart"/>
      <w:r w:rsidRPr="007806EA">
        <w:t>SkutÚPE</w:t>
      </w:r>
      <w:r w:rsidRPr="00A0253E">
        <w:rPr>
          <w:vertAlign w:val="subscript"/>
        </w:rPr>
        <w:t>fos,r</w:t>
      </w:r>
      <w:proofErr w:type="spellEnd"/>
      <w:r w:rsidRPr="007806EA">
        <w:tab/>
      </w:r>
      <w:r w:rsidRPr="004C2BCF">
        <w:t xml:space="preserve">roční </w:t>
      </w:r>
      <w:r>
        <w:t xml:space="preserve">skutečná </w:t>
      </w:r>
      <w:r w:rsidRPr="004C2BCF">
        <w:t>úspora primární energie neobnovitelného původu</w:t>
      </w:r>
      <w:r>
        <w:t xml:space="preserve"> [MWh]</w:t>
      </w:r>
    </w:p>
    <w:p w14:paraId="29FADB01" w14:textId="77777777" w:rsidR="003E5EA0" w:rsidRDefault="003E5EA0" w:rsidP="00C24553">
      <w:proofErr w:type="spellStart"/>
      <w:r w:rsidRPr="009F5B75">
        <w:t>RefSPE</w:t>
      </w:r>
      <w:r w:rsidRPr="00D84637">
        <w:rPr>
          <w:vertAlign w:val="subscript"/>
        </w:rPr>
        <w:t>fos,r</w:t>
      </w:r>
      <w:proofErr w:type="spellEnd"/>
      <w:r>
        <w:tab/>
        <w:t>roční přepočtená referenční spotřeba primární energie neobnovitelného původu [MWh]</w:t>
      </w:r>
    </w:p>
    <w:p w14:paraId="17B07368" w14:textId="77777777" w:rsidR="003E5EA0" w:rsidRPr="00D1112D" w:rsidRDefault="003E5EA0" w:rsidP="00254A6A">
      <w:pPr>
        <w:ind w:left="1418" w:hanging="1418"/>
      </w:pPr>
      <w:proofErr w:type="spellStart"/>
      <w:r w:rsidRPr="00D84637">
        <w:t>SkutÚZP</w:t>
      </w:r>
      <w:r w:rsidRPr="00D84637">
        <w:rPr>
          <w:vertAlign w:val="subscript"/>
        </w:rPr>
        <w:t>r</w:t>
      </w:r>
      <w:proofErr w:type="spellEnd"/>
      <w:r>
        <w:tab/>
        <w:t xml:space="preserve">roční skutečná </w:t>
      </w:r>
      <w:r w:rsidRPr="004060FB">
        <w:t>úspora výhřevného množství zemního plynu</w:t>
      </w:r>
      <w:r>
        <w:t xml:space="preserve">, bude stanovena jako </w:t>
      </w:r>
      <w:r w:rsidRPr="004949D5">
        <w:t>součet měsíční úspory zemní</w:t>
      </w:r>
      <w:r>
        <w:t>ho</w:t>
      </w:r>
      <w:r w:rsidRPr="004949D5">
        <w:t xml:space="preserve"> plynu</w:t>
      </w:r>
      <w:r>
        <w:t xml:space="preserve"> </w:t>
      </w:r>
      <m:oMath>
        <m:sSub>
          <m:sSubPr>
            <m:ctrlPr>
              <w:rPr>
                <w:rFonts w:ascii="Cambria Math" w:hAnsi="Cambria Math"/>
                <w:iCs/>
              </w:rPr>
            </m:ctrlPr>
          </m:sSubPr>
          <m:e>
            <m:r>
              <m:rPr>
                <m:sty m:val="b"/>
              </m:rPr>
              <w:rPr>
                <w:rFonts w:ascii="Cambria Math" w:hAnsi="Cambria Math"/>
              </w:rPr>
              <m:t>SkutÚZP</m:t>
            </m:r>
          </m:e>
          <m:sub>
            <m:r>
              <m:rPr>
                <m:sty m:val="p"/>
              </m:rPr>
              <w:rPr>
                <w:rFonts w:ascii="Cambria Math" w:hAnsi="Cambria Math"/>
              </w:rPr>
              <m:t>r</m:t>
            </m:r>
          </m:sub>
        </m:sSub>
        <m:r>
          <m:rPr>
            <m:sty m:val="b"/>
          </m:rPr>
          <w:rPr>
            <w:rFonts w:ascii="Cambria Math" w:hAnsi="Cambria Math"/>
          </w:rPr>
          <m:t>=</m:t>
        </m:r>
        <m:nary>
          <m:naryPr>
            <m:chr m:val="∑"/>
            <m:supHide m:val="1"/>
            <m:ctrlPr>
              <w:rPr>
                <w:rFonts w:ascii="Cambria Math" w:hAnsi="Cambria Math"/>
                <w:bCs/>
                <w:iCs/>
              </w:rPr>
            </m:ctrlPr>
          </m:naryPr>
          <m:sub>
            <m:r>
              <m:rPr>
                <m:sty m:val="p"/>
              </m:rPr>
              <w:rPr>
                <w:rFonts w:ascii="Cambria Math" w:hAnsi="Cambria Math"/>
              </w:rPr>
              <m:t>m</m:t>
            </m:r>
          </m:sub>
          <m:sup/>
          <m:e>
            <m:sSub>
              <m:sSubPr>
                <m:ctrlPr>
                  <w:rPr>
                    <w:rFonts w:ascii="Cambria Math" w:hAnsi="Cambria Math"/>
                    <w:iCs/>
                  </w:rPr>
                </m:ctrlPr>
              </m:sSubPr>
              <m:e>
                <m:r>
                  <m:rPr>
                    <m:sty m:val="b"/>
                  </m:rPr>
                  <w:rPr>
                    <w:rFonts w:ascii="Cambria Math" w:hAnsi="Cambria Math"/>
                  </w:rPr>
                  <m:t>ÚE</m:t>
                </m:r>
                <m:r>
                  <m:rPr>
                    <m:lit/>
                    <m:sty m:val="b"/>
                  </m:rPr>
                  <w:rPr>
                    <w:rFonts w:ascii="Cambria Math" w:hAnsi="Cambria Math"/>
                  </w:rPr>
                  <m:t>_</m:t>
                </m:r>
                <m:r>
                  <m:rPr>
                    <m:sty m:val="b"/>
                  </m:rPr>
                  <w:rPr>
                    <w:rFonts w:ascii="Cambria Math" w:hAnsi="Cambria Math"/>
                  </w:rPr>
                  <m:t>P</m:t>
                </m:r>
              </m:e>
              <m:sub>
                <m:r>
                  <m:rPr>
                    <m:sty m:val="p"/>
                  </m:rPr>
                  <w:rPr>
                    <w:rFonts w:ascii="Cambria Math" w:hAnsi="Cambria Math"/>
                  </w:rPr>
                  <m:t>m</m:t>
                </m:r>
              </m:sub>
            </m:sSub>
          </m:e>
        </m:nary>
      </m:oMath>
      <w:r w:rsidRPr="004949D5">
        <w:t xml:space="preserve"> </w:t>
      </w:r>
      <w:r>
        <w:t>[MWh]</w:t>
      </w:r>
    </w:p>
    <w:p w14:paraId="67481F8A" w14:textId="77777777" w:rsidR="003E5EA0" w:rsidRPr="00D1112D" w:rsidRDefault="003E5EA0" w:rsidP="00254A6A">
      <w:pPr>
        <w:ind w:left="1418" w:hanging="1418"/>
      </w:pPr>
      <w:proofErr w:type="spellStart"/>
      <w:r w:rsidRPr="00D84637">
        <w:t>SkutÚ</w:t>
      </w:r>
      <w:r>
        <w:t>EL</w:t>
      </w:r>
      <w:r w:rsidRPr="00D84637">
        <w:rPr>
          <w:vertAlign w:val="subscript"/>
        </w:rPr>
        <w:t>r</w:t>
      </w:r>
      <w:proofErr w:type="spellEnd"/>
      <w:r>
        <w:tab/>
        <w:t xml:space="preserve">roční skutečná úspora elektrické energie, bude stanovena jako </w:t>
      </w:r>
      <w:r w:rsidRPr="004949D5">
        <w:t xml:space="preserve">součet měsíční úspory </w:t>
      </w:r>
      <w:r>
        <w:t xml:space="preserve">elektrické energie </w:t>
      </w:r>
      <m:oMath>
        <m:sSub>
          <m:sSubPr>
            <m:ctrlPr>
              <w:rPr>
                <w:rFonts w:ascii="Cambria Math" w:hAnsi="Cambria Math"/>
                <w:iCs/>
              </w:rPr>
            </m:ctrlPr>
          </m:sSubPr>
          <m:e>
            <m:r>
              <m:rPr>
                <m:sty m:val="b"/>
              </m:rPr>
              <w:rPr>
                <w:rFonts w:ascii="Cambria Math" w:hAnsi="Cambria Math"/>
              </w:rPr>
              <m:t>SkutÚEL</m:t>
            </m:r>
          </m:e>
          <m:sub>
            <m:r>
              <m:rPr>
                <m:sty m:val="p"/>
              </m:rPr>
              <w:rPr>
                <w:rFonts w:ascii="Cambria Math" w:hAnsi="Cambria Math"/>
              </w:rPr>
              <m:t>r</m:t>
            </m:r>
          </m:sub>
        </m:sSub>
        <m:r>
          <m:rPr>
            <m:sty m:val="b"/>
          </m:rPr>
          <w:rPr>
            <w:rFonts w:ascii="Cambria Math" w:hAnsi="Cambria Math"/>
          </w:rPr>
          <m:t>=</m:t>
        </m:r>
        <m:nary>
          <m:naryPr>
            <m:chr m:val="∑"/>
            <m:supHide m:val="1"/>
            <m:ctrlPr>
              <w:rPr>
                <w:rFonts w:ascii="Cambria Math" w:hAnsi="Cambria Math"/>
                <w:bCs/>
                <w:iCs/>
              </w:rPr>
            </m:ctrlPr>
          </m:naryPr>
          <m:sub>
            <m:r>
              <m:rPr>
                <m:sty m:val="p"/>
              </m:rPr>
              <w:rPr>
                <w:rFonts w:ascii="Cambria Math" w:hAnsi="Cambria Math"/>
              </w:rPr>
              <m:t>m</m:t>
            </m:r>
          </m:sub>
          <m:sup/>
          <m:e>
            <m:sSub>
              <m:sSubPr>
                <m:ctrlPr>
                  <w:rPr>
                    <w:rFonts w:ascii="Cambria Math" w:hAnsi="Cambria Math"/>
                    <w:iCs/>
                  </w:rPr>
                </m:ctrlPr>
              </m:sSubPr>
              <m:e>
                <m:r>
                  <m:rPr>
                    <m:sty m:val="b"/>
                  </m:rPr>
                  <w:rPr>
                    <w:rFonts w:ascii="Cambria Math" w:hAnsi="Cambria Math"/>
                  </w:rPr>
                  <m:t>ÚE</m:t>
                </m:r>
                <m:r>
                  <m:rPr>
                    <m:lit/>
                    <m:sty m:val="b"/>
                  </m:rPr>
                  <w:rPr>
                    <w:rFonts w:ascii="Cambria Math" w:hAnsi="Cambria Math"/>
                  </w:rPr>
                  <m:t>_</m:t>
                </m:r>
                <m:r>
                  <m:rPr>
                    <m:sty m:val="b"/>
                  </m:rPr>
                  <w:rPr>
                    <w:rFonts w:ascii="Cambria Math" w:hAnsi="Cambria Math"/>
                  </w:rPr>
                  <m:t>E</m:t>
                </m:r>
              </m:e>
              <m:sub>
                <m:r>
                  <m:rPr>
                    <m:sty m:val="p"/>
                  </m:rPr>
                  <w:rPr>
                    <w:rFonts w:ascii="Cambria Math" w:hAnsi="Cambria Math"/>
                  </w:rPr>
                  <m:t>m</m:t>
                </m:r>
              </m:sub>
            </m:sSub>
          </m:e>
        </m:nary>
      </m:oMath>
      <w:r w:rsidRPr="004949D5">
        <w:t xml:space="preserve"> </w:t>
      </w:r>
      <w:r>
        <w:t>[MWh]</w:t>
      </w:r>
    </w:p>
    <w:p w14:paraId="54EEEB44" w14:textId="77777777" w:rsidR="003E5EA0" w:rsidRPr="00D1112D" w:rsidRDefault="003E5EA0" w:rsidP="00531019">
      <w:pPr>
        <w:ind w:left="1418" w:hanging="1418"/>
      </w:pPr>
      <w:proofErr w:type="spellStart"/>
      <w:r>
        <w:t>RefS</w:t>
      </w:r>
      <w:r w:rsidRPr="00D84637">
        <w:t>ZP</w:t>
      </w:r>
      <w:r w:rsidRPr="00D84637">
        <w:rPr>
          <w:vertAlign w:val="subscript"/>
        </w:rPr>
        <w:t>r</w:t>
      </w:r>
      <w:proofErr w:type="spellEnd"/>
      <w:r>
        <w:tab/>
        <w:t xml:space="preserve">roční referenční spotřeba výhřevného množství zemního plynu, bude stanovena jako </w:t>
      </w:r>
      <m:oMath>
        <m:sSub>
          <m:sSubPr>
            <m:ctrlPr>
              <w:rPr>
                <w:rFonts w:ascii="Cambria Math" w:hAnsi="Cambria Math"/>
                <w:iCs/>
              </w:rPr>
            </m:ctrlPr>
          </m:sSubPr>
          <m:e>
            <m:r>
              <m:rPr>
                <m:sty m:val="b"/>
              </m:rPr>
              <w:rPr>
                <w:rFonts w:ascii="Cambria Math" w:hAnsi="Cambria Math"/>
              </w:rPr>
              <m:t>RefSZP</m:t>
            </m:r>
          </m:e>
          <m:sub>
            <m:r>
              <m:rPr>
                <m:sty m:val="p"/>
              </m:rPr>
              <w:rPr>
                <w:rFonts w:ascii="Cambria Math" w:hAnsi="Cambria Math"/>
              </w:rPr>
              <m:t>r</m:t>
            </m:r>
          </m:sub>
        </m:sSub>
        <m:r>
          <m:rPr>
            <m:sty m:val="b"/>
          </m:rPr>
          <w:rPr>
            <w:rFonts w:ascii="Cambria Math" w:hAnsi="Cambria Math"/>
          </w:rPr>
          <m:t>=</m:t>
        </m:r>
        <m:nary>
          <m:naryPr>
            <m:chr m:val="∑"/>
            <m:supHide m:val="1"/>
            <m:ctrlPr>
              <w:rPr>
                <w:rFonts w:ascii="Cambria Math" w:hAnsi="Cambria Math"/>
                <w:bCs/>
                <w:iCs/>
              </w:rPr>
            </m:ctrlPr>
          </m:naryPr>
          <m:sub>
            <m:r>
              <m:rPr>
                <m:sty m:val="p"/>
              </m:rPr>
              <w:rPr>
                <w:rFonts w:ascii="Cambria Math" w:hAnsi="Cambria Math"/>
              </w:rPr>
              <m:t>m</m:t>
            </m:r>
          </m:sub>
          <m:sup/>
          <m:e>
            <m:sSub>
              <m:sSubPr>
                <m:ctrlPr>
                  <w:rPr>
                    <w:rFonts w:ascii="Cambria Math" w:hAnsi="Cambria Math"/>
                    <w:iCs/>
                  </w:rPr>
                </m:ctrlPr>
              </m:sSubPr>
              <m:e>
                <m:r>
                  <m:rPr>
                    <m:sty m:val="b"/>
                  </m:rPr>
                  <w:rPr>
                    <w:rFonts w:ascii="Cambria Math" w:hAnsi="Cambria Math"/>
                  </w:rPr>
                  <m:t>KOR</m:t>
                </m:r>
                <m:r>
                  <m:rPr>
                    <m:lit/>
                    <m:sty m:val="b"/>
                  </m:rPr>
                  <w:rPr>
                    <w:rFonts w:ascii="Cambria Math" w:hAnsi="Cambria Math"/>
                  </w:rPr>
                  <m:t>_</m:t>
                </m:r>
                <m:r>
                  <m:rPr>
                    <m:sty m:val="b"/>
                  </m:rPr>
                  <w:rPr>
                    <w:rFonts w:ascii="Cambria Math" w:hAnsi="Cambria Math"/>
                  </w:rPr>
                  <m:t>P</m:t>
                </m:r>
              </m:e>
              <m:sub>
                <m:r>
                  <m:rPr>
                    <m:sty m:val="p"/>
                  </m:rPr>
                  <w:rPr>
                    <w:rFonts w:ascii="Cambria Math" w:hAnsi="Cambria Math"/>
                  </w:rPr>
                  <m:t>m</m:t>
                </m:r>
              </m:sub>
            </m:sSub>
          </m:e>
        </m:nary>
      </m:oMath>
      <w:r w:rsidRPr="004949D5">
        <w:t xml:space="preserve"> </w:t>
      </w:r>
      <w:r>
        <w:t>[MWh]</w:t>
      </w:r>
    </w:p>
    <w:p w14:paraId="6CC46C63" w14:textId="77777777" w:rsidR="003E5EA0" w:rsidRPr="00D1112D" w:rsidRDefault="003E5EA0" w:rsidP="00531019">
      <w:pPr>
        <w:ind w:left="1418" w:hanging="1418"/>
      </w:pPr>
      <w:proofErr w:type="spellStart"/>
      <w:r>
        <w:t>RefSEL</w:t>
      </w:r>
      <w:r w:rsidRPr="00D84637">
        <w:rPr>
          <w:vertAlign w:val="subscript"/>
        </w:rPr>
        <w:t>r</w:t>
      </w:r>
      <w:proofErr w:type="spellEnd"/>
      <w:r>
        <w:tab/>
        <w:t>roční referenční spotřeba elektrické energie,</w:t>
      </w:r>
      <w:r w:rsidRPr="00747A0C">
        <w:t xml:space="preserve"> </w:t>
      </w:r>
      <w:r>
        <w:t>bude stanovena jako</w:t>
      </w:r>
      <w:r w:rsidR="00F950A8">
        <w:br/>
      </w:r>
      <m:oMath>
        <m:sSub>
          <m:sSubPr>
            <m:ctrlPr>
              <w:rPr>
                <w:rFonts w:ascii="Cambria Math" w:hAnsi="Cambria Math"/>
                <w:bCs/>
                <w:iCs/>
              </w:rPr>
            </m:ctrlPr>
          </m:sSubPr>
          <m:e>
            <m:r>
              <m:rPr>
                <m:sty m:val="b"/>
              </m:rPr>
              <w:rPr>
                <w:rFonts w:ascii="Cambria Math" w:hAnsi="Cambria Math"/>
              </w:rPr>
              <m:t>RefSEL</m:t>
            </m:r>
          </m:e>
          <m:sub>
            <m:r>
              <m:rPr>
                <m:sty m:val="b"/>
              </m:rPr>
              <w:rPr>
                <w:rFonts w:ascii="Cambria Math" w:hAnsi="Cambria Math"/>
              </w:rPr>
              <m:t>r</m:t>
            </m:r>
          </m:sub>
        </m:sSub>
        <m:r>
          <m:rPr>
            <m:sty m:val="p"/>
          </m:rPr>
          <w:rPr>
            <w:rFonts w:ascii="Cambria Math" w:hAnsi="Cambria Math"/>
          </w:rPr>
          <m:t>=</m:t>
        </m:r>
        <m:nary>
          <m:naryPr>
            <m:chr m:val="∑"/>
            <m:supHide m:val="1"/>
            <m:ctrlPr>
              <w:rPr>
                <w:rFonts w:ascii="Cambria Math" w:hAnsi="Cambria Math"/>
                <w:bCs/>
                <w:iCs/>
              </w:rPr>
            </m:ctrlPr>
          </m:naryPr>
          <m:sub>
            <m:r>
              <m:rPr>
                <m:sty m:val="b"/>
              </m:rPr>
              <w:rPr>
                <w:rFonts w:ascii="Cambria Math" w:hAnsi="Cambria Math"/>
              </w:rPr>
              <m:t>m</m:t>
            </m:r>
          </m:sub>
          <m:sup/>
          <m:e>
            <m:sSub>
              <m:sSubPr>
                <m:ctrlPr>
                  <w:rPr>
                    <w:rFonts w:ascii="Cambria Math" w:hAnsi="Cambria Math"/>
                    <w:bCs/>
                    <w:iCs/>
                  </w:rPr>
                </m:ctrlPr>
              </m:sSubPr>
              <m:e>
                <m:r>
                  <m:rPr>
                    <m:sty m:val="b"/>
                  </m:rPr>
                  <w:rPr>
                    <w:rFonts w:ascii="Cambria Math" w:hAnsi="Cambria Math"/>
                  </w:rPr>
                  <m:t>KOR</m:t>
                </m:r>
                <m:r>
                  <m:rPr>
                    <m:lit/>
                    <m:sty m:val="p"/>
                  </m:rPr>
                  <w:rPr>
                    <w:rFonts w:ascii="Cambria Math" w:hAnsi="Cambria Math"/>
                  </w:rPr>
                  <m:t>_</m:t>
                </m:r>
                <m:r>
                  <m:rPr>
                    <m:sty m:val="b"/>
                  </m:rPr>
                  <w:rPr>
                    <w:rFonts w:ascii="Cambria Math" w:hAnsi="Cambria Math"/>
                  </w:rPr>
                  <m:t>E</m:t>
                </m:r>
              </m:e>
              <m:sub>
                <m:r>
                  <m:rPr>
                    <m:sty m:val="b"/>
                  </m:rPr>
                  <w:rPr>
                    <w:rFonts w:ascii="Cambria Math" w:hAnsi="Cambria Math"/>
                  </w:rPr>
                  <m:t>m</m:t>
                </m:r>
              </m:sub>
            </m:sSub>
            <m:r>
              <w:rPr>
                <w:rFonts w:ascii="Cambria Math" w:hAnsi="Cambria Math"/>
              </w:rPr>
              <m:t>+</m:t>
            </m:r>
            <m:sSub>
              <m:sSubPr>
                <m:ctrlPr>
                  <w:rPr>
                    <w:rFonts w:ascii="Cambria Math" w:hAnsi="Cambria Math"/>
                    <w:bCs/>
                    <w:iCs/>
                  </w:rPr>
                </m:ctrlPr>
              </m:sSubPr>
              <m:e>
                <m:r>
                  <m:rPr>
                    <m:sty m:val="b"/>
                  </m:rPr>
                  <w:rPr>
                    <w:rFonts w:ascii="Cambria Math" w:hAnsi="Cambria Math"/>
                  </w:rPr>
                  <m:t>RefSEL</m:t>
                </m:r>
              </m:e>
              <m:sub>
                <m:r>
                  <m:rPr>
                    <m:sty m:val="b"/>
                  </m:rPr>
                  <w:rPr>
                    <w:rFonts w:ascii="Cambria Math" w:hAnsi="Cambria Math"/>
                  </w:rPr>
                  <m:t>VZT</m:t>
                </m:r>
              </m:sub>
            </m:sSub>
            <m:r>
              <w:rPr>
                <w:rFonts w:ascii="Cambria Math" w:hAnsi="Cambria Math"/>
              </w:rPr>
              <m:t xml:space="preserve"> </m:t>
            </m:r>
            <m:sSub>
              <m:sSubPr>
                <m:ctrlPr>
                  <w:rPr>
                    <w:rFonts w:ascii="Cambria Math" w:hAnsi="Cambria Math"/>
                    <w:bCs/>
                    <w:iCs/>
                  </w:rPr>
                </m:ctrlPr>
              </m:sSubPr>
              <m:e>
                <m:r>
                  <m:rPr>
                    <m:sty m:val="p"/>
                  </m:rPr>
                  <w:rPr>
                    <w:rFonts w:ascii="Cambria Math" w:hAnsi="Cambria Math"/>
                  </w:rPr>
                  <m:t xml:space="preserve">+ </m:t>
                </m:r>
                <m:r>
                  <m:rPr>
                    <m:sty m:val="b"/>
                  </m:rPr>
                  <w:rPr>
                    <w:rFonts w:ascii="Cambria Math" w:hAnsi="Cambria Math"/>
                  </w:rPr>
                  <m:t>RefSEL</m:t>
                </m:r>
              </m:e>
              <m:sub>
                <m:r>
                  <m:rPr>
                    <m:sty m:val="b"/>
                  </m:rPr>
                  <w:rPr>
                    <w:rFonts w:ascii="Cambria Math" w:hAnsi="Cambria Math"/>
                  </w:rPr>
                  <m:t>OSV</m:t>
                </m:r>
              </m:sub>
            </m:sSub>
          </m:e>
        </m:nary>
      </m:oMath>
      <w:r w:rsidRPr="004949D5">
        <w:t xml:space="preserve"> </w:t>
      </w:r>
      <w:r>
        <w:t>[MWh]</w:t>
      </w:r>
    </w:p>
    <w:p w14:paraId="467F0641" w14:textId="77777777" w:rsidR="003E5EA0" w:rsidRPr="003E5EA0" w:rsidRDefault="003E5EA0" w:rsidP="00C24553"/>
    <w:p w14:paraId="5EAD189E" w14:textId="77777777" w:rsidR="00D77964" w:rsidRDefault="00CA2DFD" w:rsidP="00036F59">
      <w:pPr>
        <w:pStyle w:val="Nadpis1"/>
        <w:numPr>
          <w:ilvl w:val="0"/>
          <w:numId w:val="61"/>
        </w:numPr>
      </w:pPr>
      <w:bookmarkStart w:id="12" w:name="_Toc339468195"/>
      <w:bookmarkStart w:id="13" w:name="_Toc387647903"/>
      <w:bookmarkStart w:id="14" w:name="_Toc339468196"/>
      <w:bookmarkStart w:id="15" w:name="_Toc387647904"/>
      <w:bookmarkStart w:id="16" w:name="_Toc339468197"/>
      <w:bookmarkStart w:id="17" w:name="_Toc387647905"/>
      <w:r>
        <w:t>Sdruž</w:t>
      </w:r>
      <w:r w:rsidR="008F6113">
        <w:t>en</w:t>
      </w:r>
      <w:r>
        <w:t>á služba energetického managementu</w:t>
      </w:r>
      <w:r w:rsidR="0007165F">
        <w:t>,</w:t>
      </w:r>
      <w:r w:rsidR="008F6113">
        <w:t xml:space="preserve"> údržby a servisu</w:t>
      </w:r>
      <w:bookmarkEnd w:id="12"/>
      <w:bookmarkEnd w:id="13"/>
    </w:p>
    <w:p w14:paraId="31964A7A" w14:textId="77777777" w:rsidR="00D77964" w:rsidRDefault="00841F16" w:rsidP="00C24553">
      <w:r w:rsidRPr="00841F16">
        <w:t>Energetický management je nedílnou součástí energetických služeb poskytovaných ENETIQA v rámci této Smlouvy, je nezbytný pro dosažení garantované úspory, pro její prokázání a pro její vyhodnocení. Zahrnuje i doporučování dalších možností, jak zlepšit hospodaření s energií. Energetický management bude prováděn</w:t>
      </w:r>
      <w:r w:rsidR="00A2510D">
        <w:t xml:space="preserve"> </w:t>
      </w:r>
      <w:r w:rsidR="00B36EC5" w:rsidRPr="00841F16">
        <w:t>po dobu trvání této Smlouvy</w:t>
      </w:r>
      <w:r w:rsidR="00B36EC5">
        <w:t xml:space="preserve"> </w:t>
      </w:r>
      <w:r w:rsidR="0091237E">
        <w:t xml:space="preserve">minimálně </w:t>
      </w:r>
      <w:r w:rsidR="00A2510D">
        <w:t>v</w:t>
      </w:r>
      <w:r w:rsidR="0091237E">
        <w:t> </w:t>
      </w:r>
      <w:r w:rsidR="00A2510D">
        <w:t>rozsahu</w:t>
      </w:r>
      <w:r w:rsidR="0091237E">
        <w:t xml:space="preserve"> předepsan</w:t>
      </w:r>
      <w:r w:rsidR="00F232CF">
        <w:t>é</w:t>
      </w:r>
      <w:r w:rsidR="0091237E">
        <w:t xml:space="preserve">m </w:t>
      </w:r>
      <w:r w:rsidR="00F232CF">
        <w:t xml:space="preserve">v </w:t>
      </w:r>
      <w:r w:rsidR="0091237E">
        <w:t>dotačním titul</w:t>
      </w:r>
      <w:r w:rsidR="00B31ED6">
        <w:t xml:space="preserve">u </w:t>
      </w:r>
      <w:r w:rsidR="00890B8B">
        <w:t xml:space="preserve">(nezahrnuje zpracování </w:t>
      </w:r>
      <w:r w:rsidR="00C10E68">
        <w:t xml:space="preserve">výstupní </w:t>
      </w:r>
      <w:r w:rsidR="00890B8B">
        <w:t>zprávy pro dotační fond).</w:t>
      </w:r>
    </w:p>
    <w:p w14:paraId="6DB4056E" w14:textId="77777777" w:rsidR="00D77964" w:rsidRPr="00FE5DD9" w:rsidRDefault="00D77964" w:rsidP="00707844">
      <w:pPr>
        <w:pStyle w:val="Nadpis2"/>
      </w:pPr>
      <w:r w:rsidRPr="00FE5DD9">
        <w:t xml:space="preserve">Energetický management – činnosti a povinnosti </w:t>
      </w:r>
      <w:r w:rsidR="006D5EE0">
        <w:t>Zhotovitele</w:t>
      </w:r>
    </w:p>
    <w:p w14:paraId="2E41485F" w14:textId="77777777" w:rsidR="00D77964" w:rsidRPr="0040641E" w:rsidRDefault="00D77964" w:rsidP="002857A3">
      <w:r w:rsidRPr="0040641E">
        <w:t>Mezi hlavní funkce energetického managementu společnosti ENETIQA a.s. patří:</w:t>
      </w:r>
    </w:p>
    <w:p w14:paraId="19821E49" w14:textId="77777777" w:rsidR="00D77964" w:rsidRPr="0040641E" w:rsidRDefault="00D77964" w:rsidP="007272E9">
      <w:pPr>
        <w:pStyle w:val="Odrky"/>
      </w:pPr>
      <w:r w:rsidRPr="0040641E">
        <w:t>Uplatňování principů energetického managementu na všech objektech</w:t>
      </w:r>
      <w:r w:rsidR="007C5F01">
        <w:t xml:space="preserve"> </w:t>
      </w:r>
      <w:r w:rsidRPr="0040641E">
        <w:t>za účelem minimalizování provozních nákladů při zachování požadovaných parametrů vnitřního prostředí.</w:t>
      </w:r>
    </w:p>
    <w:p w14:paraId="2FD08BB8" w14:textId="77777777" w:rsidR="00D77964" w:rsidRPr="007272E9" w:rsidRDefault="00D77964" w:rsidP="007272E9">
      <w:pPr>
        <w:pStyle w:val="Odrky"/>
      </w:pPr>
      <w:r w:rsidRPr="0040641E">
        <w:t>Monitoring nově instalované technologie, popřípadě technologie původní. Pomocí dálkového dohledu a vizualizace bude monitorován stav zařízení a případné poruchové stavy</w:t>
      </w:r>
      <w:r w:rsidRPr="007272E9">
        <w:t xml:space="preserve">. </w:t>
      </w:r>
      <w:r w:rsidRPr="007272E9">
        <w:rPr>
          <w:bCs/>
        </w:rPr>
        <w:t xml:space="preserve">Tato činnost bude vyžadovat vysokou míru kooperace mezi dispečinkem ENETIQA a uživateli </w:t>
      </w:r>
      <w:r w:rsidR="007C5F01" w:rsidRPr="007272E9">
        <w:rPr>
          <w:bCs/>
        </w:rPr>
        <w:t>areálu</w:t>
      </w:r>
      <w:r w:rsidRPr="007272E9">
        <w:rPr>
          <w:bCs/>
        </w:rPr>
        <w:t>.</w:t>
      </w:r>
    </w:p>
    <w:p w14:paraId="6E8CEA55" w14:textId="77777777" w:rsidR="00D77964" w:rsidRPr="0040641E" w:rsidRDefault="00D77964" w:rsidP="00970F0D">
      <w:pPr>
        <w:jc w:val="center"/>
        <w:rPr>
          <w:noProof/>
          <w:lang w:eastAsia="cs-CZ"/>
        </w:rPr>
      </w:pPr>
      <w:r w:rsidRPr="0040641E">
        <w:rPr>
          <w:noProof/>
          <w:lang w:eastAsia="cs-CZ"/>
        </w:rPr>
        <w:drawing>
          <wp:inline distT="0" distB="0" distL="0" distR="0" wp14:anchorId="67F0AB18" wp14:editId="16E0AAA9">
            <wp:extent cx="2973645" cy="1584000"/>
            <wp:effectExtent l="0" t="0" r="0" b="0"/>
            <wp:docPr id="1986081739" name="Obrázek 248" descr="Obsah obrázku text, software, Multimediální software, Grafický softwar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081739" name="Obrázek 248" descr="Obsah obrázku text, software, Multimediální software, Grafický software&#10;&#10;Popis byl vytvořen automaticky"/>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73645" cy="1584000"/>
                    </a:xfrm>
                    <a:prstGeom prst="rect">
                      <a:avLst/>
                    </a:prstGeom>
                    <a:noFill/>
                    <a:ln>
                      <a:noFill/>
                    </a:ln>
                  </pic:spPr>
                </pic:pic>
              </a:graphicData>
            </a:graphic>
          </wp:inline>
        </w:drawing>
      </w:r>
      <w:r w:rsidRPr="0040641E">
        <w:rPr>
          <w:noProof/>
          <w:lang w:eastAsia="cs-CZ"/>
        </w:rPr>
        <w:drawing>
          <wp:inline distT="0" distB="0" distL="0" distR="0" wp14:anchorId="43FFE14C" wp14:editId="4A72FA86">
            <wp:extent cx="2711264" cy="1584000"/>
            <wp:effectExtent l="0" t="0" r="0" b="0"/>
            <wp:docPr id="228588974" name="Obrázek 247" descr="Obsah obrázku text, software, Multimediální software, Grafický softwar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588974" name="Obrázek 247" descr="Obsah obrázku text, software, Multimediální software, Grafický software&#10;&#10;Popis byl vytvořen automaticky"/>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11264" cy="1584000"/>
                    </a:xfrm>
                    <a:prstGeom prst="rect">
                      <a:avLst/>
                    </a:prstGeom>
                    <a:noFill/>
                    <a:ln>
                      <a:noFill/>
                    </a:ln>
                  </pic:spPr>
                </pic:pic>
              </a:graphicData>
            </a:graphic>
          </wp:inline>
        </w:drawing>
      </w:r>
    </w:p>
    <w:p w14:paraId="2F06AC93" w14:textId="77777777" w:rsidR="00D77964" w:rsidRPr="0040641E" w:rsidRDefault="00D77964" w:rsidP="007272E9">
      <w:pPr>
        <w:pStyle w:val="Odrky"/>
      </w:pPr>
      <w:r w:rsidRPr="0040641E">
        <w:t xml:space="preserve">Měsíční evidence a archivace spotřeb energií z fakturačních měřidel (nutná spolupráce s oprávněnými zástupci </w:t>
      </w:r>
      <w:r w:rsidR="000B26FD">
        <w:t>objednatele</w:t>
      </w:r>
      <w:r w:rsidRPr="0040641E">
        <w:t>).</w:t>
      </w:r>
    </w:p>
    <w:p w14:paraId="2E175A3F" w14:textId="77777777" w:rsidR="00D77964" w:rsidRPr="0040641E" w:rsidRDefault="00D77964" w:rsidP="007272E9">
      <w:pPr>
        <w:pStyle w:val="Odrky"/>
      </w:pPr>
      <w:r w:rsidRPr="0040641E">
        <w:t xml:space="preserve">Měsíční porovnání spotřeb tepelné energie a plynu s historickými spotřebami se zohledněním rozdílných teplotních podmínek tzv. denostupňovou metodou. </w:t>
      </w:r>
    </w:p>
    <w:p w14:paraId="50EDEA5E" w14:textId="77777777" w:rsidR="00D77964" w:rsidRPr="0040641E" w:rsidRDefault="00D77964" w:rsidP="007272E9">
      <w:pPr>
        <w:pStyle w:val="Odrky"/>
      </w:pPr>
      <w:r w:rsidRPr="0040641E">
        <w:t xml:space="preserve">Měsíční porovnání korigované spotřeby tepelné energie se spotřebou očekávanou. </w:t>
      </w:r>
    </w:p>
    <w:p w14:paraId="5244FCED" w14:textId="77777777" w:rsidR="00D77964" w:rsidRPr="0040641E" w:rsidRDefault="00D77964" w:rsidP="007272E9">
      <w:pPr>
        <w:pStyle w:val="Odrky"/>
      </w:pPr>
      <w:r w:rsidRPr="0040641E">
        <w:t xml:space="preserve">Identifikace příčin nadměrného zvýšení spotřeby tepelné energie způsobených nehospodárným zacházením s energií nebo poruchou regulačního systému. </w:t>
      </w:r>
    </w:p>
    <w:p w14:paraId="3BA7F5B3" w14:textId="77777777" w:rsidR="00D77964" w:rsidRPr="0040641E" w:rsidRDefault="00D77964" w:rsidP="007272E9">
      <w:pPr>
        <w:pStyle w:val="Odrky"/>
      </w:pPr>
      <w:r w:rsidRPr="0040641E">
        <w:t xml:space="preserve">Vlastní řízení a optimalizace energetických systémů za účelem minimalizace provozních nákladů a zachování tepelného komfortu </w:t>
      </w:r>
      <w:r w:rsidR="00B10B8D" w:rsidRPr="0040641E">
        <w:t>objektu – prováděno</w:t>
      </w:r>
      <w:r w:rsidRPr="0040641E">
        <w:t xml:space="preserve"> ve spolupráci s oprávněnými osobami </w:t>
      </w:r>
      <w:r w:rsidR="000B26FD">
        <w:t>areálu</w:t>
      </w:r>
      <w:r w:rsidRPr="0040641E">
        <w:t>.</w:t>
      </w:r>
    </w:p>
    <w:p w14:paraId="3589B98E" w14:textId="77777777" w:rsidR="00D77964" w:rsidRPr="0040641E" w:rsidRDefault="00D77964" w:rsidP="007272E9">
      <w:pPr>
        <w:pStyle w:val="Odrky"/>
      </w:pPr>
      <w:r w:rsidRPr="0040641E">
        <w:t>Aktivní vyhledávání potenciálu dalších úspor a vytváření návrhů dodatečných opatření.</w:t>
      </w:r>
    </w:p>
    <w:p w14:paraId="7FA05B24" w14:textId="77777777" w:rsidR="00D77964" w:rsidRPr="0040641E" w:rsidRDefault="00D77964" w:rsidP="007272E9">
      <w:pPr>
        <w:pStyle w:val="Odrky"/>
      </w:pPr>
      <w:r w:rsidRPr="0040641E">
        <w:t>Optimální nastavení smluvních parametrů s dodavateli energií (denní rezervovaná kapacita, změna sazby atd.)</w:t>
      </w:r>
    </w:p>
    <w:p w14:paraId="45D57D1F" w14:textId="77777777" w:rsidR="00E60B57" w:rsidRDefault="00D77964" w:rsidP="00E60B57">
      <w:pPr>
        <w:jc w:val="center"/>
      </w:pPr>
      <w:r w:rsidRPr="0040641E">
        <w:rPr>
          <w:noProof/>
        </w:rPr>
        <w:drawing>
          <wp:inline distT="0" distB="0" distL="0" distR="0" wp14:anchorId="3801BF52" wp14:editId="3615820F">
            <wp:extent cx="5091430" cy="2162810"/>
            <wp:effectExtent l="0" t="0" r="0" b="8890"/>
            <wp:docPr id="988604499" name="Obrázek 378" descr="Obsah obrázku text, snímek obrazovky, Písmo, Vykreslený graf&#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8604499" name="Obrázek 378" descr="Obsah obrázku text, snímek obrazovky, Písmo, Vykreslený graf&#10;&#10;Popis byl vytvořen automaticky"/>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91430" cy="2162810"/>
                    </a:xfrm>
                    <a:prstGeom prst="rect">
                      <a:avLst/>
                    </a:prstGeom>
                    <a:noFill/>
                    <a:ln>
                      <a:noFill/>
                    </a:ln>
                  </pic:spPr>
                </pic:pic>
              </a:graphicData>
            </a:graphic>
          </wp:inline>
        </w:drawing>
      </w:r>
    </w:p>
    <w:p w14:paraId="2A2DF0A5" w14:textId="77777777" w:rsidR="00D77964" w:rsidRPr="0040641E" w:rsidRDefault="00D77964" w:rsidP="00E60B57">
      <w:r w:rsidRPr="0040641E">
        <w:t>Zpracování ročního vyhodnocení projektu je pro jednotlivá vyhodnocovací období sestaveno vždy v termínech v souladu s přílohou č. 5 smlouvy. Základním dokumentem je tzv. Průběžná zpráva projektu EPC, která obsahuje:</w:t>
      </w:r>
    </w:p>
    <w:p w14:paraId="3F75B060" w14:textId="77777777" w:rsidR="00D77964" w:rsidRPr="0040641E" w:rsidRDefault="00D77964" w:rsidP="007272E9">
      <w:pPr>
        <w:pStyle w:val="Odrky"/>
      </w:pPr>
      <w:r w:rsidRPr="0040641E">
        <w:t>veškeré informace o vyhodnocovacím období</w:t>
      </w:r>
      <w:r w:rsidR="007272E9">
        <w:t>;</w:t>
      </w:r>
    </w:p>
    <w:p w14:paraId="20FC22D3" w14:textId="77777777" w:rsidR="00D77964" w:rsidRPr="0040641E" w:rsidRDefault="00BC7F75" w:rsidP="007272E9">
      <w:pPr>
        <w:pStyle w:val="Odrky"/>
      </w:pPr>
      <w:r w:rsidRPr="0040641E">
        <w:t>technicko – provozní</w:t>
      </w:r>
      <w:r w:rsidR="00D77964" w:rsidRPr="0040641E">
        <w:t xml:space="preserve"> změny projektu (i dílčí na jednotlivých objektech)</w:t>
      </w:r>
      <w:r w:rsidR="007272E9">
        <w:t>;</w:t>
      </w:r>
    </w:p>
    <w:p w14:paraId="03D0CB3A" w14:textId="77777777" w:rsidR="00D77964" w:rsidRPr="0040641E" w:rsidRDefault="00D77964" w:rsidP="007272E9">
      <w:pPr>
        <w:pStyle w:val="Odrky"/>
      </w:pPr>
      <w:r w:rsidRPr="0040641E">
        <w:t>vlastní vyhodnocení úspor dle metodiky</w:t>
      </w:r>
      <w:r w:rsidR="00CA01F3">
        <w:t xml:space="preserve"> v</w:t>
      </w:r>
      <w:r w:rsidR="00560812">
        <w:t> Příloze č. 6</w:t>
      </w:r>
      <w:r w:rsidR="007272E9">
        <w:t>;</w:t>
      </w:r>
    </w:p>
    <w:p w14:paraId="7C1129FD" w14:textId="77777777" w:rsidR="00D77964" w:rsidRPr="0040641E" w:rsidRDefault="00D77964" w:rsidP="007272E9">
      <w:pPr>
        <w:pStyle w:val="Odrky"/>
      </w:pPr>
      <w:r w:rsidRPr="0040641E">
        <w:t>konečný výsledek a způsob jeho vypořádání</w:t>
      </w:r>
      <w:r w:rsidR="00560812">
        <w:t xml:space="preserve"> dle Přílohy č. 5</w:t>
      </w:r>
      <w:r w:rsidR="007272E9">
        <w:t>;</w:t>
      </w:r>
    </w:p>
    <w:p w14:paraId="3984B869" w14:textId="77777777" w:rsidR="00D77964" w:rsidRPr="0040641E" w:rsidRDefault="00D77964" w:rsidP="007272E9">
      <w:pPr>
        <w:pStyle w:val="Odrky"/>
      </w:pPr>
      <w:r w:rsidRPr="0040641E">
        <w:t>analýza výsledné úspory, meziroční porovnání apod. (viz ilustrační obrázek)</w:t>
      </w:r>
      <w:r w:rsidR="007272E9">
        <w:t>;</w:t>
      </w:r>
    </w:p>
    <w:p w14:paraId="33A36465" w14:textId="77777777" w:rsidR="00D77964" w:rsidRPr="0040641E" w:rsidRDefault="00D77964" w:rsidP="007272E9">
      <w:pPr>
        <w:pStyle w:val="Odrky"/>
      </w:pPr>
      <w:r w:rsidRPr="0040641E">
        <w:rPr>
          <w:noProof/>
        </w:rPr>
        <w:drawing>
          <wp:anchor distT="0" distB="0" distL="114300" distR="114300" simplePos="0" relativeHeight="251659264" behindDoc="0" locked="0" layoutInCell="1" allowOverlap="1" wp14:anchorId="722B480C" wp14:editId="0177E2F5">
            <wp:simplePos x="0" y="0"/>
            <wp:positionH relativeFrom="margin">
              <wp:align>center</wp:align>
            </wp:positionH>
            <wp:positionV relativeFrom="paragraph">
              <wp:posOffset>306070</wp:posOffset>
            </wp:positionV>
            <wp:extent cx="4668520" cy="2424430"/>
            <wp:effectExtent l="0" t="0" r="0" b="0"/>
            <wp:wrapTopAndBottom/>
            <wp:docPr id="1988879772" name="Obrázek 377" descr="Obsah obrázku text, snímek obrazovky, řada/pruh, Paralelní&#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88879772" name="Obrázek 377" descr="Obsah obrázku text, snímek obrazovky, řada/pruh, Paralelní&#10;&#10;Popis byl vytvořen automaticky"/>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68520" cy="2424430"/>
                    </a:xfrm>
                    <a:prstGeom prst="rect">
                      <a:avLst/>
                    </a:prstGeom>
                    <a:noFill/>
                  </pic:spPr>
                </pic:pic>
              </a:graphicData>
            </a:graphic>
            <wp14:sizeRelH relativeFrom="page">
              <wp14:pctWidth>0</wp14:pctWidth>
            </wp14:sizeRelH>
            <wp14:sizeRelV relativeFrom="page">
              <wp14:pctHeight>0</wp14:pctHeight>
            </wp14:sizeRelV>
          </wp:anchor>
        </w:drawing>
      </w:r>
      <w:r w:rsidRPr="0040641E">
        <w:t>návrh či doporučení na snížení spotřeb energií v dalších letech</w:t>
      </w:r>
      <w:r w:rsidR="007272E9">
        <w:t>.</w:t>
      </w:r>
    </w:p>
    <w:p w14:paraId="1E4F3EC6" w14:textId="77777777" w:rsidR="00621F00" w:rsidRDefault="00621F00">
      <w:pPr>
        <w:spacing w:before="0" w:after="160" w:line="259" w:lineRule="auto"/>
        <w:jc w:val="left"/>
        <w:rPr>
          <w:rFonts w:eastAsia="Times New Roman"/>
        </w:rPr>
      </w:pPr>
      <w:r>
        <w:br w:type="page"/>
      </w:r>
    </w:p>
    <w:p w14:paraId="612801BA" w14:textId="77777777" w:rsidR="00D77964" w:rsidRPr="00FE5DD9" w:rsidRDefault="00D77964" w:rsidP="00707844">
      <w:pPr>
        <w:pStyle w:val="Nadpis2"/>
      </w:pPr>
      <w:r w:rsidRPr="00FE5DD9">
        <w:t xml:space="preserve">Energetický management – ostatní činnosti a povinnosti </w:t>
      </w:r>
      <w:r w:rsidR="000B26FD" w:rsidRPr="00FE5DD9">
        <w:t>objednatele</w:t>
      </w:r>
    </w:p>
    <w:p w14:paraId="56D72791" w14:textId="77777777" w:rsidR="00D77964" w:rsidRPr="0040641E" w:rsidRDefault="000B26FD" w:rsidP="002857A3">
      <w:r>
        <w:t>Objednatel</w:t>
      </w:r>
      <w:r w:rsidR="00D77964" w:rsidRPr="0040641E">
        <w:t xml:space="preserve"> se zavazuje, že po celou dobu trvání smluvního vztahu bude zasílat na e-mailovou adresu oprávněné osoby </w:t>
      </w:r>
      <w:r w:rsidR="00A94A6D">
        <w:t>Zhotovitele</w:t>
      </w:r>
      <w:r w:rsidR="00D77964" w:rsidRPr="0040641E">
        <w:t xml:space="preserve"> uvedené v příloze č. 8 následující údaje:</w:t>
      </w:r>
    </w:p>
    <w:p w14:paraId="1715CE34" w14:textId="77777777" w:rsidR="00D77964" w:rsidRPr="0040641E" w:rsidRDefault="00D77964" w:rsidP="00673B43">
      <w:pPr>
        <w:pStyle w:val="Odrky"/>
      </w:pPr>
      <w:r w:rsidRPr="0040641E">
        <w:t xml:space="preserve">Odečty stavů fakturačních a podružných měřidel elektrické energie, vody, tepla a plynu v dohodnutých intervalech. </w:t>
      </w:r>
    </w:p>
    <w:p w14:paraId="3A946347" w14:textId="77777777" w:rsidR="00D77964" w:rsidRPr="0040641E" w:rsidRDefault="00D77964" w:rsidP="00673B43">
      <w:pPr>
        <w:pStyle w:val="Odrky"/>
      </w:pPr>
      <w:r w:rsidRPr="0040641E">
        <w:t>Kopie účetních dokladů (faktur) za dodávku tepelné energie, plynu a elektrické energie spotřebované v objektech z Přílohy č.</w:t>
      </w:r>
      <w:r w:rsidR="007272E9">
        <w:t> 1</w:t>
      </w:r>
      <w:r w:rsidRPr="0040641E">
        <w:t xml:space="preserve">, a to neprodleně po jejich obdržení od dodavatele. </w:t>
      </w:r>
    </w:p>
    <w:p w14:paraId="69B17215" w14:textId="77777777" w:rsidR="00D77964" w:rsidRPr="0040641E" w:rsidRDefault="00D77964" w:rsidP="00673B43">
      <w:pPr>
        <w:pStyle w:val="Odrky"/>
      </w:pPr>
      <w:r w:rsidRPr="0040641E">
        <w:t xml:space="preserve">Informovat </w:t>
      </w:r>
      <w:r w:rsidR="006312C5">
        <w:t>Zhotovitele</w:t>
      </w:r>
      <w:r w:rsidRPr="0040641E">
        <w:t xml:space="preserve"> v přiměřeném předstihu o veškerých plánovaných změnách v objektech uvedených v Příloze č.</w:t>
      </w:r>
      <w:r w:rsidR="007272E9">
        <w:t> </w:t>
      </w:r>
      <w:r w:rsidRPr="0040641E">
        <w:t xml:space="preserve">1, které mohou mít dopad na nárůst spotřeby elektrické energie nebo energie na vytápění a ohřev teplé vody. </w:t>
      </w:r>
    </w:p>
    <w:p w14:paraId="577280EB" w14:textId="77777777" w:rsidR="00D77964" w:rsidRPr="0040641E" w:rsidRDefault="00D77964" w:rsidP="00673B43">
      <w:pPr>
        <w:pStyle w:val="Odrky"/>
      </w:pPr>
      <w:r w:rsidRPr="0040641E">
        <w:t xml:space="preserve">Neprodleně informovat </w:t>
      </w:r>
      <w:r w:rsidR="006312C5">
        <w:t>Zhotovitele</w:t>
      </w:r>
      <w:r w:rsidRPr="0040641E">
        <w:t xml:space="preserve"> o zjištění mimořádného stavu, který může mít za následek navýšení spotřeby </w:t>
      </w:r>
      <w:r w:rsidR="00F43F59">
        <w:t>zemního plynu</w:t>
      </w:r>
      <w:r w:rsidRPr="0040641E">
        <w:t>, elektrické energie nebo energie na vytápění a ohřev teplé vody</w:t>
      </w:r>
      <w:r w:rsidR="00AC7F6F">
        <w:t xml:space="preserve">, případně spotřebu </w:t>
      </w:r>
      <w:r w:rsidR="00B539AF">
        <w:t>pitné vody</w:t>
      </w:r>
      <w:r w:rsidRPr="0040641E">
        <w:t>.</w:t>
      </w:r>
    </w:p>
    <w:p w14:paraId="5EC8A9C9" w14:textId="77777777" w:rsidR="00D77964" w:rsidRPr="0040641E" w:rsidRDefault="00D77964" w:rsidP="00673B43">
      <w:pPr>
        <w:pStyle w:val="Odrky"/>
      </w:pPr>
      <w:r w:rsidRPr="0040641E">
        <w:t xml:space="preserve">Předem informovat </w:t>
      </w:r>
      <w:r w:rsidR="006312C5">
        <w:t>Zhotovitele</w:t>
      </w:r>
      <w:r w:rsidRPr="0040641E">
        <w:t xml:space="preserve"> o změnách v provozních harmonogramech či změnách provozní doby využívání </w:t>
      </w:r>
      <w:r w:rsidR="007272E9">
        <w:t>v objektech z Přílohy č. 1</w:t>
      </w:r>
      <w:r w:rsidRPr="0040641E">
        <w:t>.</w:t>
      </w:r>
    </w:p>
    <w:p w14:paraId="53266BDF" w14:textId="77777777" w:rsidR="00D77964" w:rsidRPr="00FE5DD9" w:rsidRDefault="00D77964" w:rsidP="002857A3">
      <w:pPr>
        <w:rPr>
          <w:b/>
          <w:bCs/>
        </w:rPr>
      </w:pPr>
      <w:r w:rsidRPr="00FE5DD9">
        <w:rPr>
          <w:b/>
          <w:bCs/>
        </w:rPr>
        <w:t xml:space="preserve">Další povinnosti </w:t>
      </w:r>
      <w:r w:rsidR="000B26FD" w:rsidRPr="00FE5DD9">
        <w:rPr>
          <w:b/>
          <w:bCs/>
        </w:rPr>
        <w:t>objednatele</w:t>
      </w:r>
      <w:r w:rsidRPr="00FE5DD9">
        <w:rPr>
          <w:b/>
          <w:bCs/>
        </w:rPr>
        <w:t>:</w:t>
      </w:r>
    </w:p>
    <w:p w14:paraId="04051A6A" w14:textId="77777777" w:rsidR="001D16FB" w:rsidRPr="00066C91" w:rsidRDefault="006E075C" w:rsidP="00066C91">
      <w:pPr>
        <w:pStyle w:val="Odrky"/>
      </w:pPr>
      <w:r w:rsidRPr="00066C91">
        <w:t>Z</w:t>
      </w:r>
      <w:r w:rsidR="00D77964" w:rsidRPr="00066C91">
        <w:t>ařízení instalované v rámci projektu EPC udržovat v</w:t>
      </w:r>
      <w:r w:rsidR="006F4DAC" w:rsidRPr="00066C91">
        <w:t>e stavu</w:t>
      </w:r>
      <w:r w:rsidR="00D77964" w:rsidRPr="00066C91">
        <w:t xml:space="preserve"> </w:t>
      </w:r>
      <w:r w:rsidR="006F4DAC" w:rsidRPr="00066C91">
        <w:t>schopného</w:t>
      </w:r>
      <w:r w:rsidR="001D16FB" w:rsidRPr="00066C91">
        <w:t xml:space="preserve"> </w:t>
      </w:r>
      <w:r w:rsidR="00D77964" w:rsidRPr="00066C91">
        <w:t>provozu</w:t>
      </w:r>
      <w:r w:rsidR="003C035A">
        <w:t xml:space="preserve"> a informovat zhotovitele o případných </w:t>
      </w:r>
      <w:r w:rsidR="009A0C17">
        <w:t xml:space="preserve">neobvyklých </w:t>
      </w:r>
      <w:r w:rsidR="00611782">
        <w:t>provozních stavech a vadách zařízení</w:t>
      </w:r>
      <w:r w:rsidR="001D16FB" w:rsidRPr="00066C91">
        <w:t>.</w:t>
      </w:r>
    </w:p>
    <w:p w14:paraId="52D30429" w14:textId="77777777" w:rsidR="00D77964" w:rsidRPr="00066C91" w:rsidRDefault="001D16FB" w:rsidP="00066C91">
      <w:pPr>
        <w:pStyle w:val="Odrky"/>
      </w:pPr>
      <w:r w:rsidRPr="00066C91">
        <w:t>P</w:t>
      </w:r>
      <w:r w:rsidR="00D77964" w:rsidRPr="00066C91">
        <w:t>lnit povinnosti</w:t>
      </w:r>
      <w:r w:rsidR="007B0CEB" w:rsidRPr="00066C91">
        <w:t xml:space="preserve"> vyplývající z provozu</w:t>
      </w:r>
      <w:r w:rsidR="00D77964" w:rsidRPr="00066C91">
        <w:t xml:space="preserve"> plynových a elektrických tepelných zařízení a podmínky výrobců dodaných zařízení nutné pro uplatnění záruky</w:t>
      </w:r>
      <w:r w:rsidR="006E075C" w:rsidRPr="00066C91">
        <w:t>.</w:t>
      </w:r>
    </w:p>
    <w:p w14:paraId="045386D1" w14:textId="77777777" w:rsidR="00E72653" w:rsidRPr="00F53C3B" w:rsidRDefault="008F6113" w:rsidP="00707844">
      <w:pPr>
        <w:pStyle w:val="Nadpis2"/>
      </w:pPr>
      <w:r>
        <w:t>Údržba a servis</w:t>
      </w:r>
      <w:bookmarkStart w:id="18" w:name="_Hlk167193442"/>
    </w:p>
    <w:bookmarkEnd w:id="18"/>
    <w:p w14:paraId="1367C550" w14:textId="77777777" w:rsidR="00E72653" w:rsidRPr="00E72653" w:rsidRDefault="00A61000" w:rsidP="00C24553">
      <w:r>
        <w:t>S</w:t>
      </w:r>
      <w:r w:rsidR="00E72653" w:rsidRPr="00E72653">
        <w:t xml:space="preserve">polečnosti </w:t>
      </w:r>
      <w:r w:rsidR="007041D7">
        <w:t>ENETIQA</w:t>
      </w:r>
      <w:r w:rsidR="00E72653" w:rsidRPr="00E72653">
        <w:t xml:space="preserve"> </w:t>
      </w:r>
      <w:r>
        <w:t xml:space="preserve">bude </w:t>
      </w:r>
      <w:r w:rsidR="00E72653" w:rsidRPr="00E72653">
        <w:t>vykonávat během trvání smluvního vztahu níže uvedené</w:t>
      </w:r>
      <w:r w:rsidR="00F53C3B">
        <w:t xml:space="preserve"> údržbové a</w:t>
      </w:r>
      <w:r w:rsidR="00E72653" w:rsidRPr="00E72653">
        <w:t xml:space="preserve"> servisní práce, které jsou zapotřebí pro </w:t>
      </w:r>
      <w:r w:rsidR="00F53C3B">
        <w:t>plnění cílových hodnot ve smyslu snížení energetické náročnosti provozu N</w:t>
      </w:r>
      <w:r>
        <w:t>árodního divadla</w:t>
      </w:r>
      <w:r w:rsidR="00F53C3B">
        <w:t>.</w:t>
      </w:r>
      <w:r w:rsidR="00EB1B23">
        <w:t xml:space="preserve"> </w:t>
      </w:r>
      <w:r w:rsidR="00E72653" w:rsidRPr="00E72653">
        <w:t xml:space="preserve">V rámci údržby a servisu budou probíhat </w:t>
      </w:r>
      <w:r w:rsidR="00950C48">
        <w:t xml:space="preserve">následující </w:t>
      </w:r>
      <w:r w:rsidR="00E72653" w:rsidRPr="00E72653">
        <w:t>úkony:</w:t>
      </w:r>
    </w:p>
    <w:p w14:paraId="0F09492F" w14:textId="77777777" w:rsidR="00E72653" w:rsidRPr="00E72653" w:rsidRDefault="00E72653" w:rsidP="00C25E8A">
      <w:pPr>
        <w:pStyle w:val="Odrky"/>
      </w:pPr>
      <w:r w:rsidRPr="00E72653">
        <w:t>opakované čištění jímky a přívodního a odvodního potrubí za pomoci vhodné techniky – v intervalu poprvé po ukončení 2. topné sezóny, podruhé pak po ukončení 5. topné sezóny</w:t>
      </w:r>
      <w:r w:rsidR="00A642D3">
        <w:t>;</w:t>
      </w:r>
    </w:p>
    <w:p w14:paraId="72494F9C" w14:textId="77777777" w:rsidR="00E72653" w:rsidRPr="00E72653" w:rsidRDefault="00E72653" w:rsidP="00C25E8A">
      <w:pPr>
        <w:pStyle w:val="Odrky"/>
      </w:pPr>
      <w:r w:rsidRPr="00E72653">
        <w:t>opakované čištění deskových výměníků (</w:t>
      </w:r>
      <w:r w:rsidR="006C2D35">
        <w:t xml:space="preserve">minimálně </w:t>
      </w:r>
      <w:r w:rsidR="008B404C">
        <w:t>1</w:t>
      </w:r>
      <w:r w:rsidRPr="00E72653">
        <w:t>x</w:t>
      </w:r>
      <w:r w:rsidR="004C4E27">
        <w:t xml:space="preserve"> ročně</w:t>
      </w:r>
      <w:r w:rsidR="00F253EC">
        <w:t>)</w:t>
      </w:r>
      <w:r w:rsidRPr="00E72653">
        <w:t>, manuálním způsobem s pomocí tlakové vody případně jiným účinným způsobem)</w:t>
      </w:r>
      <w:r w:rsidR="00A642D3">
        <w:t>;</w:t>
      </w:r>
    </w:p>
    <w:p w14:paraId="01801514" w14:textId="77777777" w:rsidR="00E72653" w:rsidRPr="00E72653" w:rsidRDefault="00E72653" w:rsidP="00C25E8A">
      <w:pPr>
        <w:pStyle w:val="Odrky"/>
      </w:pPr>
      <w:r w:rsidRPr="00E72653">
        <w:t>řádný servis tepelných čerpadel dle servisního plánu výrobce</w:t>
      </w:r>
      <w:r w:rsidR="00A642D3">
        <w:t>;</w:t>
      </w:r>
    </w:p>
    <w:p w14:paraId="29B5480E" w14:textId="77777777" w:rsidR="007D0351" w:rsidRPr="007D0351" w:rsidRDefault="00E72653" w:rsidP="00C25E8A">
      <w:pPr>
        <w:pStyle w:val="Odrky"/>
        <w:rPr>
          <w:bCs/>
        </w:rPr>
      </w:pPr>
      <w:r w:rsidRPr="00D62961">
        <w:rPr>
          <w:bCs/>
        </w:rPr>
        <w:t xml:space="preserve">výměna </w:t>
      </w:r>
      <w:r w:rsidR="007D0351">
        <w:rPr>
          <w:bCs/>
        </w:rPr>
        <w:t xml:space="preserve">nefunkčních </w:t>
      </w:r>
      <w:r w:rsidRPr="00D62961">
        <w:rPr>
          <w:bCs/>
        </w:rPr>
        <w:t>spotřebních dílů (tlakoměry, teploměry</w:t>
      </w:r>
      <w:r w:rsidR="00736A51">
        <w:rPr>
          <w:bCs/>
        </w:rPr>
        <w:t xml:space="preserve"> apod.</w:t>
      </w:r>
      <w:r w:rsidRPr="00D62961">
        <w:rPr>
          <w:bCs/>
        </w:rPr>
        <w:t>)</w:t>
      </w:r>
      <w:r w:rsidR="00A642D3">
        <w:rPr>
          <w:bCs/>
        </w:rPr>
        <w:t>;</w:t>
      </w:r>
    </w:p>
    <w:p w14:paraId="2A9A05DF" w14:textId="77777777" w:rsidR="00E72653" w:rsidRPr="00D62961" w:rsidRDefault="00E72653" w:rsidP="00C25E8A">
      <w:pPr>
        <w:pStyle w:val="Odrky"/>
        <w:rPr>
          <w:bCs/>
        </w:rPr>
      </w:pPr>
      <w:r w:rsidRPr="00E72653">
        <w:t>v případě použití TČ s kompresorem s trvalým mazáním, bude provedena po ukončení 2. roku provozu jeho výměna</w:t>
      </w:r>
      <w:r w:rsidR="007B3F60">
        <w:t xml:space="preserve"> (po konzultaci s</w:t>
      </w:r>
      <w:r w:rsidR="00A642D3">
        <w:t> </w:t>
      </w:r>
      <w:r w:rsidR="007B3F60">
        <w:t>výrobcem</w:t>
      </w:r>
      <w:r w:rsidR="00A642D3">
        <w:t>);</w:t>
      </w:r>
    </w:p>
    <w:p w14:paraId="71E0179C" w14:textId="77777777" w:rsidR="00E72653" w:rsidRPr="00E72653" w:rsidRDefault="00E72653" w:rsidP="00C25E8A">
      <w:pPr>
        <w:pStyle w:val="Odrky"/>
      </w:pPr>
      <w:r w:rsidRPr="00E72653">
        <w:t>pravidelné rozbory kvality nemrznoucí směsi (2x ročně) a v případě nevyhovujícího stavu výměna celé náplně</w:t>
      </w:r>
      <w:r w:rsidR="00924532">
        <w:t>;</w:t>
      </w:r>
    </w:p>
    <w:p w14:paraId="3CF6AAD4" w14:textId="77777777" w:rsidR="00E72653" w:rsidRPr="00E72653" w:rsidRDefault="00E72653" w:rsidP="00C25E8A">
      <w:pPr>
        <w:pStyle w:val="Odrky"/>
      </w:pPr>
      <w:r w:rsidRPr="00E72653">
        <w:t>zákonné případně i doporučené revize</w:t>
      </w:r>
      <w:r w:rsidR="00016C3B">
        <w:t xml:space="preserve"> </w:t>
      </w:r>
      <w:r w:rsidR="004404A8">
        <w:t>technologie instalované v rámci této Smlouvy</w:t>
      </w:r>
      <w:r w:rsidR="00924532">
        <w:t>;</w:t>
      </w:r>
    </w:p>
    <w:p w14:paraId="5E045F81" w14:textId="77777777" w:rsidR="00E72653" w:rsidRPr="00E72653" w:rsidRDefault="00E72653" w:rsidP="00C25E8A">
      <w:pPr>
        <w:pStyle w:val="Odrky"/>
      </w:pPr>
      <w:r w:rsidRPr="00E72653">
        <w:t xml:space="preserve">záruku dostupnosti vždy alespoň jednoho tepelného čerpadla po celou dobu trvání topné sezóny (období vytápění) a to za předpokladu, že na straně </w:t>
      </w:r>
      <w:r w:rsidR="000B26FD">
        <w:t>objednatele</w:t>
      </w:r>
      <w:r w:rsidRPr="00E72653">
        <w:t xml:space="preserve"> nedojde k poruchám ovlivňující dodávky tepla např. přerušení dodávky elektrické energie či jiné poruchy, které nejsou předmětem dodávky</w:t>
      </w:r>
      <w:r w:rsidR="00924532">
        <w:t>;</w:t>
      </w:r>
    </w:p>
    <w:p w14:paraId="68D0C58E" w14:textId="77777777" w:rsidR="00F53C3B" w:rsidRPr="00F53C3B" w:rsidRDefault="00F53C3B" w:rsidP="00C25E8A">
      <w:pPr>
        <w:pStyle w:val="Odrky"/>
      </w:pPr>
      <w:r w:rsidRPr="00F53C3B">
        <w:t>pravidelné čištění výměníku říční vody v takových intervalech, v kterých přesáhne tlaková ztráta na výměníku limitní hodnotu doporučenou výrobcem (</w:t>
      </w:r>
      <w:r w:rsidR="00DF5CB4">
        <w:t>minimálně 1x ročně</w:t>
      </w:r>
      <w:r w:rsidRPr="00F53C3B">
        <w:t>)</w:t>
      </w:r>
      <w:r w:rsidR="00494A38">
        <w:t>;</w:t>
      </w:r>
    </w:p>
    <w:p w14:paraId="2C37D5CB" w14:textId="77777777" w:rsidR="00F53C3B" w:rsidRPr="00F53C3B" w:rsidRDefault="00F53C3B" w:rsidP="00C25E8A">
      <w:pPr>
        <w:pStyle w:val="Odrky"/>
      </w:pPr>
      <w:r w:rsidRPr="00F53C3B">
        <w:t>řádný servis instalovaných kogeneračních jednotek včetně systému čištění spalin dle servisního plánu výrobce</w:t>
      </w:r>
      <w:r w:rsidR="004F2918">
        <w:t>,</w:t>
      </w:r>
      <w:r w:rsidRPr="00F53C3B">
        <w:t xml:space="preserve"> výměna </w:t>
      </w:r>
      <w:r w:rsidR="00300F3B">
        <w:t xml:space="preserve">nefunkčních </w:t>
      </w:r>
      <w:r w:rsidRPr="00F53C3B">
        <w:t>spotřebních dílů (tlakoměry, teploměry apod.) a doplňování provozních kapalin (roztok močoviny a vody, motorový olej)</w:t>
      </w:r>
      <w:r w:rsidR="004D116D">
        <w:t>;</w:t>
      </w:r>
    </w:p>
    <w:p w14:paraId="7511943A" w14:textId="77777777" w:rsidR="00F53C3B" w:rsidRPr="00F53C3B" w:rsidRDefault="00F53C3B" w:rsidP="00C25E8A">
      <w:pPr>
        <w:pStyle w:val="Odrky"/>
      </w:pPr>
      <w:r w:rsidRPr="00F53C3B">
        <w:t>řádný servis instalovaných vzduchotechnických zařízení dle servisního plánu výrobce</w:t>
      </w:r>
      <w:r w:rsidR="0076669F">
        <w:t>,</w:t>
      </w:r>
      <w:r w:rsidRPr="00F53C3B">
        <w:t xml:space="preserve"> výměna </w:t>
      </w:r>
      <w:r w:rsidR="0076669F">
        <w:t xml:space="preserve">nefunkčních </w:t>
      </w:r>
      <w:r w:rsidRPr="00F53C3B">
        <w:t>spotřebních dílů (filtry, tlakoměry, teploměry apod.) a údržba systému ZZT</w:t>
      </w:r>
      <w:r w:rsidR="002E470F">
        <w:t xml:space="preserve"> </w:t>
      </w:r>
      <w:r w:rsidR="00EA5158">
        <w:t>z hlediska funkčnosti;</w:t>
      </w:r>
    </w:p>
    <w:p w14:paraId="3E7059D9" w14:textId="77777777" w:rsidR="00F53C3B" w:rsidRPr="00F53C3B" w:rsidRDefault="00F53C3B" w:rsidP="00C25E8A">
      <w:pPr>
        <w:pStyle w:val="Odrky"/>
      </w:pPr>
      <w:r w:rsidRPr="00F53C3B">
        <w:t xml:space="preserve">bezplatná technická podpora instalovaného systému MaR a provádění jeho softwarových či hardwarových úprav za účelem odstranění zjištěných provozních nedostatků a optimalizace provozu energetického hospodářství </w:t>
      </w:r>
      <w:r w:rsidR="006E4F91">
        <w:t>objednatele;</w:t>
      </w:r>
    </w:p>
    <w:p w14:paraId="7733BF82" w14:textId="77777777" w:rsidR="00F53C3B" w:rsidRPr="00F53C3B" w:rsidRDefault="00F53C3B" w:rsidP="00C25E8A">
      <w:pPr>
        <w:pStyle w:val="Odrky"/>
      </w:pPr>
      <w:r w:rsidRPr="00F53C3B">
        <w:t xml:space="preserve">závazek nástupu servisního technika do 5 dní (a v případě závady bránící provozu objektu do 24 hodin) od oznámení poruchy a neprodlené dodání a instalaci náhradního dílu, bude-li ke znovu zprovoznění stroje zapotřebí. Každý tento náhradní díl bude po dobu 5 leté požadované záruky dodán zdarma, a to včetně i práce servisního technika a ostatních s tím souvisejících nákladů. Obdobně tyto časové limity pro nástup servisního technika a neprodlené odstranění případné poruchy se budou týkat i systému MaR. </w:t>
      </w:r>
    </w:p>
    <w:p w14:paraId="1746CABA" w14:textId="77777777" w:rsidR="00F53C3B" w:rsidRPr="00F53C3B" w:rsidRDefault="00F53C3B" w:rsidP="00C24553">
      <w:r w:rsidRPr="00F53C3B">
        <w:t xml:space="preserve">Kromě výše uvedeného bude po celou dobu trvání smluvního vztahu (60 měsíců) poskytována </w:t>
      </w:r>
      <w:r w:rsidR="007F41A3">
        <w:t>zhotovi</w:t>
      </w:r>
      <w:r w:rsidRPr="00F53C3B">
        <w:t>telem na všechna instalovaná zařízení</w:t>
      </w:r>
      <w:r w:rsidR="003C14AB">
        <w:t xml:space="preserve"> v rámci této Smlouvy</w:t>
      </w:r>
      <w:r w:rsidRPr="00F53C3B">
        <w:t xml:space="preserve"> záruka, čímž se rozumí, že veškeré případné poruchy konkrétních komponent budou </w:t>
      </w:r>
      <w:r w:rsidR="00257B1B">
        <w:t>zhotovi</w:t>
      </w:r>
      <w:r w:rsidRPr="00F53C3B">
        <w:t>telem odstraněny bezplatně.</w:t>
      </w:r>
    </w:p>
    <w:p w14:paraId="11DBF5A6" w14:textId="77777777" w:rsidR="00E72653" w:rsidRPr="00E72653" w:rsidRDefault="00E72653" w:rsidP="00C24553"/>
    <w:p w14:paraId="3E6B9DFF" w14:textId="77777777" w:rsidR="008F6113" w:rsidRPr="00F53C3B" w:rsidRDefault="008F6113" w:rsidP="00036F59">
      <w:pPr>
        <w:pStyle w:val="Nadpis1"/>
      </w:pPr>
      <w:r w:rsidRPr="00F53C3B">
        <w:t>Oprávněné osoby</w:t>
      </w:r>
    </w:p>
    <w:p w14:paraId="41991E6C" w14:textId="77777777" w:rsidR="000D7B0D" w:rsidRPr="0084037B" w:rsidRDefault="00492133" w:rsidP="00D72BFB">
      <w:pPr>
        <w:spacing w:after="240"/>
        <w:rPr>
          <w:b/>
          <w:bCs/>
          <w:lang w:eastAsia="cs-CZ"/>
        </w:rPr>
      </w:pPr>
      <w:r>
        <w:rPr>
          <w:b/>
          <w:bCs/>
          <w:lang w:eastAsia="cs-CZ"/>
        </w:rPr>
        <w:t xml:space="preserve">Oprávněnými osobami </w:t>
      </w:r>
      <w:r w:rsidR="00F11C41">
        <w:rPr>
          <w:b/>
          <w:bCs/>
          <w:lang w:eastAsia="cs-CZ"/>
        </w:rPr>
        <w:t>z</w:t>
      </w:r>
      <w:r w:rsidR="0084037B" w:rsidRPr="0084037B">
        <w:rPr>
          <w:b/>
          <w:bCs/>
          <w:lang w:eastAsia="cs-CZ"/>
        </w:rPr>
        <w:t xml:space="preserve">a Zhotovitele </w:t>
      </w:r>
      <w:r>
        <w:rPr>
          <w:b/>
          <w:bCs/>
          <w:lang w:eastAsia="cs-CZ"/>
        </w:rPr>
        <w:t>jsou</w:t>
      </w:r>
      <w:r w:rsidR="0084037B" w:rsidRPr="0084037B">
        <w:rPr>
          <w:b/>
          <w:bCs/>
          <w:lang w:eastAsia="cs-CZ"/>
        </w:rPr>
        <w:t>:</w:t>
      </w:r>
    </w:p>
    <w:p w14:paraId="2A30E675" w14:textId="77777777" w:rsidR="008F6113" w:rsidRDefault="008F6113" w:rsidP="00036F59">
      <w:pPr>
        <w:pStyle w:val="Nadpis1"/>
      </w:pPr>
      <w:r w:rsidRPr="001346AB">
        <w:t>Seznam poddodavatelů</w:t>
      </w:r>
    </w:p>
    <w:p w14:paraId="3105EC73" w14:textId="77777777" w:rsidR="00AD746F" w:rsidRDefault="00AD746F" w:rsidP="00AD746F">
      <w:r>
        <w:t>V přehledu uvádíme předpokládaný poddodavatelský systém a podíl výkonů, který může být případně upraven dle článku 36 Smlouvy.</w:t>
      </w:r>
    </w:p>
    <w:p w14:paraId="4B4CB85D" w14:textId="77777777" w:rsidR="008F6113" w:rsidRPr="004F4C3B" w:rsidRDefault="008F6113" w:rsidP="001510F3">
      <w:pPr>
        <w:jc w:val="left"/>
        <w:rPr>
          <w:b/>
          <w:bCs/>
          <w:sz w:val="44"/>
          <w:szCs w:val="44"/>
        </w:rPr>
      </w:pPr>
      <w:r w:rsidRPr="004F4C3B">
        <w:rPr>
          <w:b/>
          <w:bCs/>
          <w:sz w:val="32"/>
          <w:szCs w:val="32"/>
        </w:rPr>
        <w:t>PODDODAVATELSKÝ SYSTÉM A PODÍL VÝKONŮ</w:t>
      </w:r>
    </w:p>
    <w:tbl>
      <w:tblPr>
        <w:tblW w:w="9390" w:type="dxa"/>
        <w:tblLook w:val="04A0" w:firstRow="1" w:lastRow="0" w:firstColumn="1" w:lastColumn="0" w:noHBand="0" w:noVBand="1"/>
      </w:tblPr>
      <w:tblGrid>
        <w:gridCol w:w="5824"/>
        <w:gridCol w:w="1113"/>
        <w:gridCol w:w="235"/>
        <w:gridCol w:w="2218"/>
      </w:tblGrid>
      <w:tr w:rsidR="008F6113" w:rsidRPr="00A56900" w14:paraId="4632D8AE" w14:textId="77777777" w:rsidTr="00E03B92">
        <w:trPr>
          <w:trHeight w:val="567"/>
        </w:trPr>
        <w:tc>
          <w:tcPr>
            <w:tcW w:w="5824" w:type="dxa"/>
          </w:tcPr>
          <w:p w14:paraId="5949B7A7" w14:textId="77777777" w:rsidR="008F6113" w:rsidRPr="00A56900" w:rsidRDefault="008F6113" w:rsidP="00C24553">
            <w:pPr>
              <w:pStyle w:val="normln0"/>
              <w:rPr>
                <w:rFonts w:ascii="Calibri" w:hAnsi="Calibri"/>
              </w:rPr>
            </w:pPr>
          </w:p>
        </w:tc>
        <w:tc>
          <w:tcPr>
            <w:tcW w:w="1113" w:type="dxa"/>
            <w:hideMark/>
          </w:tcPr>
          <w:p w14:paraId="7C1762C6" w14:textId="77777777" w:rsidR="008F6113" w:rsidRPr="00A56900" w:rsidRDefault="008F6113" w:rsidP="00C24553">
            <w:pPr>
              <w:pStyle w:val="normln0"/>
              <w:rPr>
                <w:rFonts w:ascii="Calibri" w:hAnsi="Calibri"/>
              </w:rPr>
            </w:pPr>
            <w:r w:rsidRPr="00A56900">
              <w:rPr>
                <w:rFonts w:ascii="Calibri" w:hAnsi="Calibri"/>
              </w:rPr>
              <w:t>podíl v %</w:t>
            </w:r>
          </w:p>
        </w:tc>
        <w:tc>
          <w:tcPr>
            <w:tcW w:w="235" w:type="dxa"/>
          </w:tcPr>
          <w:p w14:paraId="28352F5B" w14:textId="77777777" w:rsidR="008F6113" w:rsidRPr="00A56900" w:rsidRDefault="008F6113" w:rsidP="00C24553">
            <w:pPr>
              <w:pStyle w:val="normln0"/>
              <w:rPr>
                <w:rFonts w:ascii="Calibri" w:hAnsi="Calibri"/>
              </w:rPr>
            </w:pPr>
          </w:p>
        </w:tc>
        <w:tc>
          <w:tcPr>
            <w:tcW w:w="2218" w:type="dxa"/>
            <w:hideMark/>
          </w:tcPr>
          <w:p w14:paraId="1B667F6A" w14:textId="77777777" w:rsidR="008F6113" w:rsidRPr="00A56900" w:rsidRDefault="008F6113" w:rsidP="00C24553">
            <w:pPr>
              <w:pStyle w:val="normln0"/>
              <w:rPr>
                <w:rFonts w:ascii="Calibri" w:hAnsi="Calibri"/>
              </w:rPr>
            </w:pPr>
            <w:r w:rsidRPr="00A56900">
              <w:rPr>
                <w:rFonts w:ascii="Calibri" w:hAnsi="Calibri"/>
              </w:rPr>
              <w:t>podíl v tis. Kč bez DPH</w:t>
            </w:r>
          </w:p>
        </w:tc>
      </w:tr>
      <w:tr w:rsidR="008F6113" w:rsidRPr="00A56900" w14:paraId="726AD3B9" w14:textId="77777777" w:rsidTr="00E03B92">
        <w:trPr>
          <w:trHeight w:val="567"/>
        </w:trPr>
        <w:tc>
          <w:tcPr>
            <w:tcW w:w="5824" w:type="dxa"/>
            <w:hideMark/>
          </w:tcPr>
          <w:p w14:paraId="27AF5684" w14:textId="77777777" w:rsidR="008F6113" w:rsidRPr="00A56900" w:rsidRDefault="008F6113" w:rsidP="00C24553">
            <w:pPr>
              <w:pStyle w:val="normln0"/>
              <w:rPr>
                <w:rFonts w:ascii="Calibri" w:hAnsi="Calibri"/>
              </w:rPr>
            </w:pPr>
            <w:r w:rsidRPr="00A56900">
              <w:rPr>
                <w:rFonts w:ascii="Calibri" w:hAnsi="Calibri"/>
              </w:rPr>
              <w:t>práce realizované vlastními kapacitami</w:t>
            </w:r>
          </w:p>
        </w:tc>
        <w:tc>
          <w:tcPr>
            <w:tcW w:w="1113" w:type="dxa"/>
            <w:tcBorders>
              <w:top w:val="nil"/>
              <w:left w:val="nil"/>
              <w:bottom w:val="dashed" w:sz="4" w:space="0" w:color="auto"/>
              <w:right w:val="nil"/>
            </w:tcBorders>
          </w:tcPr>
          <w:p w14:paraId="0C96CE7D" w14:textId="77777777" w:rsidR="008F6113" w:rsidRPr="0039667D" w:rsidRDefault="00BC3926" w:rsidP="00C24553">
            <w:pPr>
              <w:pStyle w:val="normln0"/>
              <w:rPr>
                <w:rFonts w:ascii="Calibri" w:hAnsi="Calibri"/>
              </w:rPr>
            </w:pPr>
            <w:r w:rsidRPr="0039667D">
              <w:rPr>
                <w:rFonts w:ascii="Calibri" w:hAnsi="Calibri"/>
              </w:rPr>
              <w:t xml:space="preserve"> </w:t>
            </w:r>
            <w:r w:rsidR="0039667D" w:rsidRPr="0039667D">
              <w:rPr>
                <w:rFonts w:ascii="Calibri" w:hAnsi="Calibri"/>
              </w:rPr>
              <w:t>70</w:t>
            </w:r>
            <w:r w:rsidR="008F6113" w:rsidRPr="0039667D">
              <w:rPr>
                <w:rFonts w:ascii="Calibri" w:hAnsi="Calibri"/>
              </w:rPr>
              <w:t xml:space="preserve"> %</w:t>
            </w:r>
          </w:p>
        </w:tc>
        <w:tc>
          <w:tcPr>
            <w:tcW w:w="235" w:type="dxa"/>
          </w:tcPr>
          <w:p w14:paraId="107C3E4C" w14:textId="77777777" w:rsidR="008F6113" w:rsidRPr="0039667D" w:rsidRDefault="008F6113" w:rsidP="00C24553">
            <w:pPr>
              <w:pStyle w:val="normln0"/>
              <w:rPr>
                <w:rFonts w:ascii="Calibri" w:hAnsi="Calibri"/>
              </w:rPr>
            </w:pPr>
          </w:p>
        </w:tc>
        <w:tc>
          <w:tcPr>
            <w:tcW w:w="2218" w:type="dxa"/>
            <w:tcBorders>
              <w:top w:val="nil"/>
              <w:left w:val="nil"/>
              <w:bottom w:val="dashed" w:sz="4" w:space="0" w:color="auto"/>
              <w:right w:val="nil"/>
            </w:tcBorders>
            <w:shd w:val="clear" w:color="auto" w:fill="auto"/>
          </w:tcPr>
          <w:p w14:paraId="096E9585" w14:textId="77777777" w:rsidR="008F6113" w:rsidRPr="0039667D" w:rsidRDefault="00BC3926" w:rsidP="00C24553">
            <w:pPr>
              <w:pStyle w:val="normln0"/>
              <w:rPr>
                <w:rFonts w:ascii="Calibri" w:hAnsi="Calibri"/>
              </w:rPr>
            </w:pPr>
            <w:r w:rsidRPr="0039667D">
              <w:rPr>
                <w:rFonts w:ascii="Calibri" w:hAnsi="Calibri"/>
              </w:rPr>
              <w:t>1</w:t>
            </w:r>
            <w:r w:rsidR="00ED3104" w:rsidRPr="0039667D">
              <w:rPr>
                <w:rFonts w:ascii="Calibri" w:hAnsi="Calibri"/>
              </w:rPr>
              <w:t>74</w:t>
            </w:r>
            <w:r w:rsidRPr="0039667D">
              <w:rPr>
                <w:rFonts w:ascii="Calibri" w:hAnsi="Calibri"/>
              </w:rPr>
              <w:t> </w:t>
            </w:r>
            <w:r w:rsidR="00ED3104" w:rsidRPr="0039667D">
              <w:rPr>
                <w:rFonts w:ascii="Calibri" w:hAnsi="Calibri"/>
              </w:rPr>
              <w:t>965</w:t>
            </w:r>
            <w:r w:rsidRPr="0039667D">
              <w:rPr>
                <w:rFonts w:ascii="Calibri" w:hAnsi="Calibri"/>
              </w:rPr>
              <w:t>,</w:t>
            </w:r>
            <w:r w:rsidR="00ED3104" w:rsidRPr="0039667D">
              <w:rPr>
                <w:rFonts w:ascii="Calibri" w:hAnsi="Calibri"/>
              </w:rPr>
              <w:t>000</w:t>
            </w:r>
          </w:p>
        </w:tc>
      </w:tr>
      <w:tr w:rsidR="008F6113" w:rsidRPr="00A56900" w14:paraId="0C806FDF" w14:textId="77777777" w:rsidTr="00E03B92">
        <w:trPr>
          <w:trHeight w:val="567"/>
        </w:trPr>
        <w:tc>
          <w:tcPr>
            <w:tcW w:w="5824" w:type="dxa"/>
            <w:hideMark/>
          </w:tcPr>
          <w:p w14:paraId="07495A32" w14:textId="77777777" w:rsidR="008F6113" w:rsidRPr="00A56900" w:rsidRDefault="008F6113" w:rsidP="00A820D3">
            <w:pPr>
              <w:pStyle w:val="normln0"/>
              <w:spacing w:after="240"/>
              <w:rPr>
                <w:rFonts w:ascii="Calibri" w:hAnsi="Calibri"/>
              </w:rPr>
            </w:pPr>
            <w:r w:rsidRPr="00A56900">
              <w:rPr>
                <w:rFonts w:ascii="Calibri" w:hAnsi="Calibri"/>
              </w:rPr>
              <w:t xml:space="preserve">práce realizované </w:t>
            </w:r>
            <w:r w:rsidR="00586A4B" w:rsidRPr="00A56900">
              <w:rPr>
                <w:rFonts w:ascii="Calibri" w:hAnsi="Calibri"/>
              </w:rPr>
              <w:t>pod</w:t>
            </w:r>
            <w:r w:rsidRPr="00A56900">
              <w:rPr>
                <w:rFonts w:ascii="Calibri" w:hAnsi="Calibri"/>
              </w:rPr>
              <w:t>dodavateli celkem</w:t>
            </w:r>
          </w:p>
        </w:tc>
        <w:tc>
          <w:tcPr>
            <w:tcW w:w="1113" w:type="dxa"/>
            <w:tcBorders>
              <w:top w:val="dashed" w:sz="4" w:space="0" w:color="auto"/>
              <w:left w:val="nil"/>
              <w:bottom w:val="dashed" w:sz="4" w:space="0" w:color="auto"/>
              <w:right w:val="nil"/>
            </w:tcBorders>
          </w:tcPr>
          <w:p w14:paraId="2415D88D" w14:textId="77777777" w:rsidR="008F6113" w:rsidRPr="0039667D" w:rsidRDefault="008F6113" w:rsidP="00C24553">
            <w:pPr>
              <w:pStyle w:val="normln0"/>
              <w:rPr>
                <w:rFonts w:ascii="Calibri" w:hAnsi="Calibri"/>
              </w:rPr>
            </w:pPr>
            <w:r w:rsidRPr="0039667D">
              <w:rPr>
                <w:rFonts w:ascii="Calibri" w:hAnsi="Calibri"/>
              </w:rPr>
              <w:t xml:space="preserve"> </w:t>
            </w:r>
            <w:r w:rsidR="0039667D" w:rsidRPr="0039667D">
              <w:rPr>
                <w:rFonts w:ascii="Calibri" w:hAnsi="Calibri"/>
              </w:rPr>
              <w:t>30</w:t>
            </w:r>
            <w:r w:rsidRPr="0039667D">
              <w:rPr>
                <w:rFonts w:ascii="Calibri" w:hAnsi="Calibri"/>
              </w:rPr>
              <w:t xml:space="preserve"> %</w:t>
            </w:r>
          </w:p>
        </w:tc>
        <w:tc>
          <w:tcPr>
            <w:tcW w:w="235" w:type="dxa"/>
          </w:tcPr>
          <w:p w14:paraId="75216F63" w14:textId="77777777" w:rsidR="008F6113" w:rsidRPr="0039667D" w:rsidRDefault="008F6113" w:rsidP="00C24553">
            <w:pPr>
              <w:pStyle w:val="normln0"/>
              <w:rPr>
                <w:rFonts w:ascii="Calibri" w:hAnsi="Calibri"/>
              </w:rPr>
            </w:pPr>
          </w:p>
        </w:tc>
        <w:tc>
          <w:tcPr>
            <w:tcW w:w="2218" w:type="dxa"/>
            <w:tcBorders>
              <w:top w:val="dashed" w:sz="4" w:space="0" w:color="auto"/>
              <w:left w:val="nil"/>
              <w:bottom w:val="dashed" w:sz="4" w:space="0" w:color="auto"/>
              <w:right w:val="nil"/>
            </w:tcBorders>
          </w:tcPr>
          <w:p w14:paraId="1EBB24D3" w14:textId="77777777" w:rsidR="00A91363" w:rsidRPr="0039667D" w:rsidRDefault="003D41A7" w:rsidP="00C24553">
            <w:pPr>
              <w:pStyle w:val="normln0"/>
              <w:rPr>
                <w:rFonts w:ascii="Calibri" w:hAnsi="Calibri"/>
              </w:rPr>
            </w:pPr>
            <w:r w:rsidRPr="0039667D">
              <w:rPr>
                <w:rFonts w:ascii="Calibri" w:hAnsi="Calibri"/>
              </w:rPr>
              <w:t>74</w:t>
            </w:r>
            <w:r w:rsidR="00BC3926" w:rsidRPr="0039667D">
              <w:rPr>
                <w:rFonts w:ascii="Calibri" w:hAnsi="Calibri"/>
              </w:rPr>
              <w:t> </w:t>
            </w:r>
            <w:r w:rsidRPr="0039667D">
              <w:rPr>
                <w:rFonts w:ascii="Calibri" w:hAnsi="Calibri"/>
              </w:rPr>
              <w:t>985</w:t>
            </w:r>
            <w:r w:rsidR="00BC3926" w:rsidRPr="0039667D">
              <w:rPr>
                <w:rFonts w:ascii="Calibri" w:hAnsi="Calibri"/>
              </w:rPr>
              <w:t>,</w:t>
            </w:r>
            <w:r w:rsidRPr="0039667D">
              <w:rPr>
                <w:rFonts w:ascii="Calibri" w:hAnsi="Calibri"/>
              </w:rPr>
              <w:t>000</w:t>
            </w:r>
          </w:p>
        </w:tc>
      </w:tr>
    </w:tbl>
    <w:p w14:paraId="365080D9" w14:textId="77777777" w:rsidR="002E0C59" w:rsidRPr="002E0C59" w:rsidRDefault="002E0C59" w:rsidP="002E0C59">
      <w:pPr>
        <w:rPr>
          <w:sz w:val="18"/>
          <w:szCs w:val="18"/>
        </w:rPr>
      </w:pPr>
    </w:p>
    <w:p w14:paraId="496BDF92" w14:textId="77777777" w:rsidR="008F6113" w:rsidRPr="004F521A" w:rsidRDefault="008F6113" w:rsidP="00C24553">
      <w:pPr>
        <w:pStyle w:val="normln0"/>
        <w:rPr>
          <w:rFonts w:ascii="Calibri" w:hAnsi="Calibri"/>
          <w:b/>
          <w:bCs/>
          <w:sz w:val="18"/>
          <w:szCs w:val="18"/>
        </w:rPr>
      </w:pPr>
      <w:r w:rsidRPr="004F521A">
        <w:rPr>
          <w:rFonts w:ascii="Calibri" w:hAnsi="Calibri"/>
          <w:b/>
          <w:bCs/>
          <w:sz w:val="32"/>
          <w:szCs w:val="24"/>
        </w:rPr>
        <w:t>I</w:t>
      </w:r>
      <w:r w:rsidR="004F4C3B" w:rsidRPr="004F521A">
        <w:rPr>
          <w:rFonts w:ascii="Calibri" w:hAnsi="Calibri"/>
          <w:b/>
          <w:bCs/>
          <w:sz w:val="32"/>
          <w:szCs w:val="24"/>
        </w:rPr>
        <w:t>NFORMACE</w:t>
      </w:r>
      <w:r w:rsidR="00A9479C" w:rsidRPr="004F521A">
        <w:rPr>
          <w:rFonts w:ascii="Calibri" w:hAnsi="Calibri"/>
          <w:b/>
          <w:bCs/>
          <w:sz w:val="32"/>
          <w:szCs w:val="24"/>
        </w:rPr>
        <w:t xml:space="preserve"> O JEDNOTLIVÝCH PODDODAVATELÍCH:</w:t>
      </w:r>
    </w:p>
    <w:tbl>
      <w:tblPr>
        <w:tblW w:w="9356" w:type="dxa"/>
        <w:tblBorders>
          <w:bottom w:val="dashed" w:sz="4" w:space="0" w:color="auto"/>
        </w:tblBorders>
        <w:tblLook w:val="04A0" w:firstRow="1" w:lastRow="0" w:firstColumn="1" w:lastColumn="0" w:noHBand="0" w:noVBand="1"/>
      </w:tblPr>
      <w:tblGrid>
        <w:gridCol w:w="3227"/>
        <w:gridCol w:w="1344"/>
        <w:gridCol w:w="924"/>
        <w:gridCol w:w="1984"/>
        <w:gridCol w:w="1877"/>
      </w:tblGrid>
      <w:tr w:rsidR="008F6113" w:rsidRPr="00A56900" w14:paraId="4A96B764" w14:textId="77777777" w:rsidTr="009D793D">
        <w:tc>
          <w:tcPr>
            <w:tcW w:w="3227" w:type="dxa"/>
            <w:tcBorders>
              <w:top w:val="nil"/>
              <w:left w:val="nil"/>
              <w:bottom w:val="nil"/>
              <w:right w:val="nil"/>
            </w:tcBorders>
            <w:shd w:val="clear" w:color="auto" w:fill="auto"/>
            <w:hideMark/>
          </w:tcPr>
          <w:p w14:paraId="4A6CBC9B" w14:textId="77777777" w:rsidR="008F6113" w:rsidRPr="00A56900" w:rsidRDefault="008F6113" w:rsidP="00C24553">
            <w:pPr>
              <w:rPr>
                <w:sz w:val="24"/>
                <w:szCs w:val="24"/>
              </w:rPr>
            </w:pPr>
            <w:r w:rsidRPr="00A56900">
              <w:rPr>
                <w:sz w:val="24"/>
                <w:szCs w:val="24"/>
              </w:rPr>
              <w:t>Název společnosti, právní forma:</w:t>
            </w:r>
          </w:p>
        </w:tc>
        <w:tc>
          <w:tcPr>
            <w:tcW w:w="6129" w:type="dxa"/>
            <w:gridSpan w:val="4"/>
            <w:tcBorders>
              <w:top w:val="nil"/>
              <w:left w:val="nil"/>
              <w:bottom w:val="dashed" w:sz="4" w:space="0" w:color="auto"/>
              <w:right w:val="nil"/>
            </w:tcBorders>
            <w:shd w:val="clear" w:color="auto" w:fill="auto"/>
          </w:tcPr>
          <w:p w14:paraId="488C549C" w14:textId="77777777" w:rsidR="008F6113" w:rsidRPr="00805DAC" w:rsidRDefault="001346AB" w:rsidP="00C24553">
            <w:pPr>
              <w:rPr>
                <w:b/>
                <w:bCs/>
                <w:sz w:val="24"/>
                <w:szCs w:val="24"/>
              </w:rPr>
            </w:pPr>
            <w:r w:rsidRPr="00805DAC">
              <w:rPr>
                <w:b/>
                <w:bCs/>
                <w:sz w:val="24"/>
                <w:szCs w:val="24"/>
              </w:rPr>
              <w:t>INSTALACE Praha, spol. s r.o.</w:t>
            </w:r>
          </w:p>
        </w:tc>
      </w:tr>
      <w:tr w:rsidR="008F6113" w:rsidRPr="00A56900" w14:paraId="009C88E6" w14:textId="77777777" w:rsidTr="009D793D">
        <w:tc>
          <w:tcPr>
            <w:tcW w:w="3227" w:type="dxa"/>
            <w:tcBorders>
              <w:top w:val="nil"/>
              <w:left w:val="nil"/>
              <w:bottom w:val="nil"/>
              <w:right w:val="nil"/>
            </w:tcBorders>
            <w:shd w:val="clear" w:color="auto" w:fill="auto"/>
            <w:hideMark/>
          </w:tcPr>
          <w:p w14:paraId="1306658D" w14:textId="77777777" w:rsidR="008F6113" w:rsidRPr="00A56900" w:rsidRDefault="008F6113" w:rsidP="00C24553">
            <w:pPr>
              <w:rPr>
                <w:sz w:val="24"/>
                <w:szCs w:val="24"/>
              </w:rPr>
            </w:pPr>
            <w:r w:rsidRPr="00A56900">
              <w:rPr>
                <w:sz w:val="24"/>
                <w:szCs w:val="24"/>
              </w:rPr>
              <w:t>Sídlo společnosti:</w:t>
            </w:r>
          </w:p>
        </w:tc>
        <w:tc>
          <w:tcPr>
            <w:tcW w:w="6129" w:type="dxa"/>
            <w:gridSpan w:val="4"/>
            <w:tcBorders>
              <w:top w:val="dashed" w:sz="4" w:space="0" w:color="auto"/>
              <w:left w:val="nil"/>
              <w:bottom w:val="dashed" w:sz="4" w:space="0" w:color="auto"/>
              <w:right w:val="nil"/>
            </w:tcBorders>
            <w:shd w:val="clear" w:color="auto" w:fill="auto"/>
          </w:tcPr>
          <w:p w14:paraId="77728D1D" w14:textId="77777777" w:rsidR="008F6113" w:rsidRPr="00A56900" w:rsidRDefault="001346AB" w:rsidP="00C24553">
            <w:pPr>
              <w:rPr>
                <w:sz w:val="24"/>
                <w:szCs w:val="24"/>
              </w:rPr>
            </w:pPr>
            <w:r w:rsidRPr="00A56900">
              <w:rPr>
                <w:sz w:val="24"/>
                <w:szCs w:val="24"/>
              </w:rPr>
              <w:t>Truhlářská 1108/3, Nové Město, 110 00 Praha 1</w:t>
            </w:r>
          </w:p>
        </w:tc>
      </w:tr>
      <w:tr w:rsidR="008F6113" w:rsidRPr="00A56900" w14:paraId="0EF839C3" w14:textId="77777777" w:rsidTr="009D793D">
        <w:tc>
          <w:tcPr>
            <w:tcW w:w="3227" w:type="dxa"/>
            <w:tcBorders>
              <w:top w:val="nil"/>
              <w:left w:val="nil"/>
              <w:bottom w:val="nil"/>
              <w:right w:val="nil"/>
            </w:tcBorders>
            <w:shd w:val="clear" w:color="auto" w:fill="auto"/>
            <w:hideMark/>
          </w:tcPr>
          <w:p w14:paraId="103CA0AC" w14:textId="77777777" w:rsidR="008F6113" w:rsidRPr="00A56900" w:rsidRDefault="008F6113" w:rsidP="00C24553">
            <w:pPr>
              <w:rPr>
                <w:sz w:val="24"/>
                <w:szCs w:val="24"/>
              </w:rPr>
            </w:pPr>
            <w:r w:rsidRPr="00A56900">
              <w:rPr>
                <w:sz w:val="24"/>
                <w:szCs w:val="24"/>
              </w:rPr>
              <w:t>IČ:</w:t>
            </w:r>
          </w:p>
        </w:tc>
        <w:tc>
          <w:tcPr>
            <w:tcW w:w="6129" w:type="dxa"/>
            <w:gridSpan w:val="4"/>
            <w:tcBorders>
              <w:top w:val="dashed" w:sz="4" w:space="0" w:color="auto"/>
              <w:left w:val="nil"/>
              <w:bottom w:val="dashed" w:sz="4" w:space="0" w:color="auto"/>
              <w:right w:val="nil"/>
            </w:tcBorders>
            <w:shd w:val="clear" w:color="auto" w:fill="auto"/>
          </w:tcPr>
          <w:p w14:paraId="00EC940C" w14:textId="77777777" w:rsidR="008F6113" w:rsidRPr="00A56900" w:rsidRDefault="001346AB" w:rsidP="00C24553">
            <w:pPr>
              <w:rPr>
                <w:sz w:val="24"/>
                <w:szCs w:val="24"/>
              </w:rPr>
            </w:pPr>
            <w:r w:rsidRPr="00A56900">
              <w:rPr>
                <w:sz w:val="24"/>
                <w:szCs w:val="24"/>
              </w:rPr>
              <w:t>45804371 </w:t>
            </w:r>
          </w:p>
        </w:tc>
      </w:tr>
      <w:tr w:rsidR="008F6113" w:rsidRPr="00A56900" w14:paraId="0D88D7A9" w14:textId="77777777" w:rsidTr="009D793D">
        <w:tc>
          <w:tcPr>
            <w:tcW w:w="3227" w:type="dxa"/>
            <w:tcBorders>
              <w:top w:val="nil"/>
              <w:left w:val="nil"/>
              <w:bottom w:val="nil"/>
              <w:right w:val="nil"/>
            </w:tcBorders>
            <w:shd w:val="clear" w:color="auto" w:fill="auto"/>
            <w:hideMark/>
          </w:tcPr>
          <w:p w14:paraId="63CC9BCF" w14:textId="77777777" w:rsidR="008F6113" w:rsidRPr="00A56900" w:rsidRDefault="008F6113" w:rsidP="00C24553">
            <w:pPr>
              <w:rPr>
                <w:sz w:val="24"/>
                <w:szCs w:val="24"/>
              </w:rPr>
            </w:pPr>
            <w:r w:rsidRPr="00A56900">
              <w:rPr>
                <w:sz w:val="24"/>
                <w:szCs w:val="24"/>
              </w:rPr>
              <w:t>Popis poddodávky:</w:t>
            </w:r>
          </w:p>
        </w:tc>
        <w:tc>
          <w:tcPr>
            <w:tcW w:w="6129" w:type="dxa"/>
            <w:gridSpan w:val="4"/>
            <w:tcBorders>
              <w:top w:val="dashed" w:sz="4" w:space="0" w:color="auto"/>
              <w:left w:val="nil"/>
              <w:bottom w:val="dashed" w:sz="4" w:space="0" w:color="auto"/>
              <w:right w:val="nil"/>
            </w:tcBorders>
            <w:shd w:val="clear" w:color="auto" w:fill="auto"/>
          </w:tcPr>
          <w:p w14:paraId="3B82371B" w14:textId="77777777" w:rsidR="008F6113" w:rsidRPr="00A56900" w:rsidRDefault="008C6914" w:rsidP="00C24553">
            <w:pPr>
              <w:rPr>
                <w:sz w:val="24"/>
                <w:szCs w:val="24"/>
              </w:rPr>
            </w:pPr>
            <w:r w:rsidRPr="00A56900">
              <w:rPr>
                <w:sz w:val="24"/>
                <w:szCs w:val="24"/>
              </w:rPr>
              <w:t>Instalace technologických částí tepelných čerpadel</w:t>
            </w:r>
          </w:p>
        </w:tc>
      </w:tr>
      <w:tr w:rsidR="008F6113" w:rsidRPr="00A56900" w14:paraId="013EA5CC" w14:textId="77777777" w:rsidTr="009D793D">
        <w:tc>
          <w:tcPr>
            <w:tcW w:w="3227" w:type="dxa"/>
            <w:tcBorders>
              <w:top w:val="nil"/>
              <w:left w:val="nil"/>
              <w:bottom w:val="nil"/>
              <w:right w:val="nil"/>
            </w:tcBorders>
            <w:shd w:val="clear" w:color="auto" w:fill="auto"/>
            <w:hideMark/>
          </w:tcPr>
          <w:p w14:paraId="55C6217F" w14:textId="77777777" w:rsidR="008F6113" w:rsidRPr="00A56900" w:rsidRDefault="008F6113" w:rsidP="00C24553">
            <w:pPr>
              <w:rPr>
                <w:sz w:val="24"/>
                <w:szCs w:val="24"/>
              </w:rPr>
            </w:pPr>
            <w:r w:rsidRPr="00A56900">
              <w:rPr>
                <w:sz w:val="24"/>
                <w:szCs w:val="24"/>
              </w:rPr>
              <w:t>Podíl z celkového plnění:</w:t>
            </w:r>
          </w:p>
        </w:tc>
        <w:tc>
          <w:tcPr>
            <w:tcW w:w="1344" w:type="dxa"/>
            <w:tcBorders>
              <w:top w:val="dashed" w:sz="4" w:space="0" w:color="auto"/>
              <w:left w:val="nil"/>
              <w:bottom w:val="dashed" w:sz="4" w:space="0" w:color="auto"/>
              <w:right w:val="nil"/>
            </w:tcBorders>
            <w:shd w:val="clear" w:color="auto" w:fill="auto"/>
          </w:tcPr>
          <w:p w14:paraId="2CFFDA55" w14:textId="77777777" w:rsidR="008F6113" w:rsidRPr="00A56900" w:rsidRDefault="001346AB" w:rsidP="00C24553">
            <w:pPr>
              <w:rPr>
                <w:sz w:val="24"/>
                <w:szCs w:val="24"/>
              </w:rPr>
            </w:pPr>
            <w:r w:rsidRPr="00A56900">
              <w:rPr>
                <w:sz w:val="24"/>
                <w:szCs w:val="24"/>
              </w:rPr>
              <w:t>10</w:t>
            </w:r>
          </w:p>
        </w:tc>
        <w:tc>
          <w:tcPr>
            <w:tcW w:w="924" w:type="dxa"/>
            <w:tcBorders>
              <w:top w:val="dashed" w:sz="4" w:space="0" w:color="auto"/>
              <w:left w:val="nil"/>
              <w:bottom w:val="nil"/>
              <w:right w:val="nil"/>
            </w:tcBorders>
            <w:shd w:val="clear" w:color="auto" w:fill="auto"/>
            <w:hideMark/>
          </w:tcPr>
          <w:p w14:paraId="6E67B682" w14:textId="77777777" w:rsidR="008F6113" w:rsidRPr="00A56900" w:rsidRDefault="008F6113" w:rsidP="00C24553">
            <w:pPr>
              <w:rPr>
                <w:sz w:val="24"/>
                <w:szCs w:val="24"/>
              </w:rPr>
            </w:pPr>
            <w:r w:rsidRPr="00A56900">
              <w:rPr>
                <w:sz w:val="24"/>
                <w:szCs w:val="24"/>
              </w:rPr>
              <w:t>%</w:t>
            </w:r>
          </w:p>
        </w:tc>
        <w:tc>
          <w:tcPr>
            <w:tcW w:w="1984" w:type="dxa"/>
            <w:tcBorders>
              <w:top w:val="dashed" w:sz="4" w:space="0" w:color="auto"/>
              <w:left w:val="nil"/>
              <w:bottom w:val="dashed" w:sz="4" w:space="0" w:color="auto"/>
              <w:right w:val="nil"/>
            </w:tcBorders>
            <w:shd w:val="clear" w:color="auto" w:fill="auto"/>
          </w:tcPr>
          <w:p w14:paraId="1BD18BF2" w14:textId="77777777" w:rsidR="008F6113" w:rsidRPr="00A56900" w:rsidRDefault="001346AB" w:rsidP="00C24553">
            <w:pPr>
              <w:rPr>
                <w:sz w:val="24"/>
                <w:szCs w:val="24"/>
              </w:rPr>
            </w:pPr>
            <w:r w:rsidRPr="00A56900">
              <w:rPr>
                <w:sz w:val="24"/>
                <w:szCs w:val="24"/>
              </w:rPr>
              <w:t>24 995, 000</w:t>
            </w:r>
          </w:p>
        </w:tc>
        <w:tc>
          <w:tcPr>
            <w:tcW w:w="1877" w:type="dxa"/>
            <w:tcBorders>
              <w:top w:val="dashed" w:sz="4" w:space="0" w:color="auto"/>
              <w:left w:val="nil"/>
              <w:bottom w:val="nil"/>
              <w:right w:val="nil"/>
            </w:tcBorders>
            <w:shd w:val="clear" w:color="auto" w:fill="auto"/>
            <w:hideMark/>
          </w:tcPr>
          <w:p w14:paraId="50F279FC" w14:textId="77777777" w:rsidR="008F6113" w:rsidRPr="00A56900" w:rsidRDefault="008F6113" w:rsidP="00C24553">
            <w:pPr>
              <w:rPr>
                <w:sz w:val="24"/>
                <w:szCs w:val="24"/>
              </w:rPr>
            </w:pPr>
            <w:r w:rsidRPr="00A56900">
              <w:rPr>
                <w:sz w:val="24"/>
                <w:szCs w:val="24"/>
              </w:rPr>
              <w:t>tis. Kč bez DPH</w:t>
            </w:r>
          </w:p>
        </w:tc>
      </w:tr>
    </w:tbl>
    <w:p w14:paraId="5B6B3024" w14:textId="77777777" w:rsidR="008F6113" w:rsidRPr="00BF79C6" w:rsidRDefault="008F6113" w:rsidP="00C24553"/>
    <w:tbl>
      <w:tblPr>
        <w:tblW w:w="9356" w:type="dxa"/>
        <w:tblBorders>
          <w:bottom w:val="dashed" w:sz="4" w:space="0" w:color="auto"/>
        </w:tblBorders>
        <w:tblLook w:val="04A0" w:firstRow="1" w:lastRow="0" w:firstColumn="1" w:lastColumn="0" w:noHBand="0" w:noVBand="1"/>
      </w:tblPr>
      <w:tblGrid>
        <w:gridCol w:w="3227"/>
        <w:gridCol w:w="1344"/>
        <w:gridCol w:w="924"/>
        <w:gridCol w:w="1984"/>
        <w:gridCol w:w="1877"/>
      </w:tblGrid>
      <w:tr w:rsidR="008F6113" w:rsidRPr="00805DAC" w14:paraId="4DA1574E" w14:textId="77777777" w:rsidTr="00805DAC">
        <w:tc>
          <w:tcPr>
            <w:tcW w:w="3227" w:type="dxa"/>
            <w:tcBorders>
              <w:top w:val="nil"/>
              <w:left w:val="nil"/>
              <w:bottom w:val="nil"/>
              <w:right w:val="nil"/>
            </w:tcBorders>
            <w:shd w:val="clear" w:color="auto" w:fill="auto"/>
            <w:hideMark/>
          </w:tcPr>
          <w:p w14:paraId="3A22B54A" w14:textId="77777777" w:rsidR="008F6113" w:rsidRPr="00805DAC" w:rsidRDefault="008F6113" w:rsidP="00C24553">
            <w:pPr>
              <w:rPr>
                <w:sz w:val="24"/>
                <w:szCs w:val="24"/>
              </w:rPr>
            </w:pPr>
            <w:r w:rsidRPr="00805DAC">
              <w:rPr>
                <w:sz w:val="24"/>
                <w:szCs w:val="24"/>
              </w:rPr>
              <w:t>Název společnosti, právní forma:</w:t>
            </w:r>
          </w:p>
        </w:tc>
        <w:tc>
          <w:tcPr>
            <w:tcW w:w="6129" w:type="dxa"/>
            <w:gridSpan w:val="4"/>
            <w:tcBorders>
              <w:top w:val="nil"/>
              <w:left w:val="nil"/>
              <w:bottom w:val="dashed" w:sz="4" w:space="0" w:color="auto"/>
              <w:right w:val="nil"/>
            </w:tcBorders>
            <w:shd w:val="clear" w:color="auto" w:fill="auto"/>
          </w:tcPr>
          <w:p w14:paraId="60919F83" w14:textId="77777777" w:rsidR="008F6113" w:rsidRPr="00805DAC" w:rsidRDefault="001346AB" w:rsidP="00C24553">
            <w:pPr>
              <w:rPr>
                <w:b/>
                <w:bCs/>
                <w:sz w:val="24"/>
                <w:szCs w:val="24"/>
              </w:rPr>
            </w:pPr>
            <w:r w:rsidRPr="00805DAC">
              <w:rPr>
                <w:b/>
                <w:bCs/>
                <w:sz w:val="24"/>
                <w:szCs w:val="24"/>
              </w:rPr>
              <w:t>BALU, s.r.o.</w:t>
            </w:r>
          </w:p>
        </w:tc>
      </w:tr>
      <w:tr w:rsidR="008F6113" w:rsidRPr="00805DAC" w14:paraId="36BB6711" w14:textId="77777777" w:rsidTr="00805DAC">
        <w:tc>
          <w:tcPr>
            <w:tcW w:w="3227" w:type="dxa"/>
            <w:tcBorders>
              <w:top w:val="nil"/>
              <w:left w:val="nil"/>
              <w:bottom w:val="nil"/>
              <w:right w:val="nil"/>
            </w:tcBorders>
            <w:shd w:val="clear" w:color="auto" w:fill="auto"/>
            <w:hideMark/>
          </w:tcPr>
          <w:p w14:paraId="419F28B2" w14:textId="77777777" w:rsidR="008F6113" w:rsidRPr="00805DAC" w:rsidRDefault="008F6113" w:rsidP="00C24553">
            <w:pPr>
              <w:rPr>
                <w:sz w:val="24"/>
                <w:szCs w:val="24"/>
              </w:rPr>
            </w:pPr>
            <w:r w:rsidRPr="00805DAC">
              <w:rPr>
                <w:sz w:val="24"/>
                <w:szCs w:val="24"/>
              </w:rPr>
              <w:t>Sídlo společnosti:</w:t>
            </w:r>
          </w:p>
        </w:tc>
        <w:tc>
          <w:tcPr>
            <w:tcW w:w="6129" w:type="dxa"/>
            <w:gridSpan w:val="4"/>
            <w:tcBorders>
              <w:top w:val="dashed" w:sz="4" w:space="0" w:color="auto"/>
              <w:left w:val="nil"/>
              <w:bottom w:val="dashed" w:sz="4" w:space="0" w:color="auto"/>
              <w:right w:val="nil"/>
            </w:tcBorders>
            <w:shd w:val="clear" w:color="auto" w:fill="auto"/>
          </w:tcPr>
          <w:p w14:paraId="11E91AF2" w14:textId="77777777" w:rsidR="008F6113" w:rsidRPr="00805DAC" w:rsidRDefault="001346AB" w:rsidP="00C24553">
            <w:pPr>
              <w:rPr>
                <w:sz w:val="24"/>
                <w:szCs w:val="24"/>
              </w:rPr>
            </w:pPr>
            <w:r w:rsidRPr="00805DAC">
              <w:rPr>
                <w:sz w:val="24"/>
                <w:szCs w:val="24"/>
              </w:rPr>
              <w:t>Jankovcova 938/18a, 170 37 Praha</w:t>
            </w:r>
          </w:p>
        </w:tc>
      </w:tr>
      <w:tr w:rsidR="008F6113" w:rsidRPr="00805DAC" w14:paraId="795AB444" w14:textId="77777777" w:rsidTr="00805DAC">
        <w:tc>
          <w:tcPr>
            <w:tcW w:w="3227" w:type="dxa"/>
            <w:tcBorders>
              <w:top w:val="nil"/>
              <w:left w:val="nil"/>
              <w:bottom w:val="nil"/>
              <w:right w:val="nil"/>
            </w:tcBorders>
            <w:shd w:val="clear" w:color="auto" w:fill="auto"/>
            <w:hideMark/>
          </w:tcPr>
          <w:p w14:paraId="4E6DD702" w14:textId="77777777" w:rsidR="008F6113" w:rsidRPr="00805DAC" w:rsidRDefault="008F6113" w:rsidP="00C24553">
            <w:pPr>
              <w:rPr>
                <w:sz w:val="24"/>
                <w:szCs w:val="24"/>
              </w:rPr>
            </w:pPr>
            <w:r w:rsidRPr="00805DAC">
              <w:rPr>
                <w:sz w:val="24"/>
                <w:szCs w:val="24"/>
              </w:rPr>
              <w:t>IČ:</w:t>
            </w:r>
          </w:p>
        </w:tc>
        <w:tc>
          <w:tcPr>
            <w:tcW w:w="6129" w:type="dxa"/>
            <w:gridSpan w:val="4"/>
            <w:tcBorders>
              <w:top w:val="dashed" w:sz="4" w:space="0" w:color="auto"/>
              <w:left w:val="nil"/>
              <w:bottom w:val="dashed" w:sz="4" w:space="0" w:color="auto"/>
              <w:right w:val="nil"/>
            </w:tcBorders>
            <w:shd w:val="clear" w:color="auto" w:fill="auto"/>
          </w:tcPr>
          <w:p w14:paraId="66DE4DC7" w14:textId="77777777" w:rsidR="008F6113" w:rsidRPr="00805DAC" w:rsidRDefault="001346AB" w:rsidP="00C24553">
            <w:pPr>
              <w:rPr>
                <w:sz w:val="24"/>
                <w:szCs w:val="24"/>
              </w:rPr>
            </w:pPr>
            <w:r w:rsidRPr="00805DAC">
              <w:rPr>
                <w:sz w:val="24"/>
                <w:szCs w:val="24"/>
              </w:rPr>
              <w:t>26195119</w:t>
            </w:r>
          </w:p>
        </w:tc>
      </w:tr>
      <w:tr w:rsidR="008F6113" w:rsidRPr="00805DAC" w14:paraId="53324E39" w14:textId="77777777" w:rsidTr="00805DAC">
        <w:tc>
          <w:tcPr>
            <w:tcW w:w="3227" w:type="dxa"/>
            <w:tcBorders>
              <w:top w:val="nil"/>
              <w:left w:val="nil"/>
              <w:bottom w:val="nil"/>
              <w:right w:val="nil"/>
            </w:tcBorders>
            <w:shd w:val="clear" w:color="auto" w:fill="auto"/>
            <w:hideMark/>
          </w:tcPr>
          <w:p w14:paraId="27C280E7" w14:textId="77777777" w:rsidR="008F6113" w:rsidRPr="00805DAC" w:rsidRDefault="008F6113" w:rsidP="00C24553">
            <w:pPr>
              <w:rPr>
                <w:sz w:val="24"/>
                <w:szCs w:val="24"/>
              </w:rPr>
            </w:pPr>
            <w:r w:rsidRPr="00805DAC">
              <w:rPr>
                <w:sz w:val="24"/>
                <w:szCs w:val="24"/>
              </w:rPr>
              <w:t>Popis poddodávky:</w:t>
            </w:r>
          </w:p>
        </w:tc>
        <w:tc>
          <w:tcPr>
            <w:tcW w:w="6129" w:type="dxa"/>
            <w:gridSpan w:val="4"/>
            <w:tcBorders>
              <w:top w:val="dashed" w:sz="4" w:space="0" w:color="auto"/>
              <w:left w:val="nil"/>
              <w:bottom w:val="dashed" w:sz="4" w:space="0" w:color="auto"/>
              <w:right w:val="nil"/>
            </w:tcBorders>
            <w:shd w:val="clear" w:color="auto" w:fill="auto"/>
          </w:tcPr>
          <w:p w14:paraId="6BD7DC7B" w14:textId="77777777" w:rsidR="008F6113" w:rsidRPr="00805DAC" w:rsidRDefault="008C6914" w:rsidP="00C24553">
            <w:pPr>
              <w:rPr>
                <w:sz w:val="24"/>
                <w:szCs w:val="24"/>
              </w:rPr>
            </w:pPr>
            <w:r w:rsidRPr="00805DAC">
              <w:rPr>
                <w:sz w:val="24"/>
                <w:szCs w:val="24"/>
              </w:rPr>
              <w:t>Provedení a dodávka instalačních prací různých technologických celků</w:t>
            </w:r>
          </w:p>
        </w:tc>
      </w:tr>
      <w:tr w:rsidR="008F6113" w:rsidRPr="00805DAC" w14:paraId="219F0420" w14:textId="77777777" w:rsidTr="00805DAC">
        <w:tc>
          <w:tcPr>
            <w:tcW w:w="3227" w:type="dxa"/>
            <w:tcBorders>
              <w:top w:val="nil"/>
              <w:left w:val="nil"/>
              <w:bottom w:val="nil"/>
              <w:right w:val="nil"/>
            </w:tcBorders>
            <w:shd w:val="clear" w:color="auto" w:fill="auto"/>
            <w:hideMark/>
          </w:tcPr>
          <w:p w14:paraId="4BEFBE24" w14:textId="77777777" w:rsidR="008F6113" w:rsidRPr="00805DAC" w:rsidRDefault="008F6113" w:rsidP="00C24553">
            <w:pPr>
              <w:rPr>
                <w:sz w:val="24"/>
                <w:szCs w:val="24"/>
              </w:rPr>
            </w:pPr>
            <w:r w:rsidRPr="00805DAC">
              <w:rPr>
                <w:sz w:val="24"/>
                <w:szCs w:val="24"/>
              </w:rPr>
              <w:t>Podíl z celkového plnění:</w:t>
            </w:r>
          </w:p>
        </w:tc>
        <w:tc>
          <w:tcPr>
            <w:tcW w:w="1344" w:type="dxa"/>
            <w:tcBorders>
              <w:top w:val="dashed" w:sz="4" w:space="0" w:color="auto"/>
              <w:left w:val="nil"/>
              <w:bottom w:val="dashed" w:sz="4" w:space="0" w:color="auto"/>
              <w:right w:val="nil"/>
            </w:tcBorders>
            <w:shd w:val="clear" w:color="auto" w:fill="auto"/>
          </w:tcPr>
          <w:p w14:paraId="475E5853" w14:textId="77777777" w:rsidR="008F6113" w:rsidRPr="00805DAC" w:rsidRDefault="001346AB" w:rsidP="00C24553">
            <w:pPr>
              <w:rPr>
                <w:sz w:val="24"/>
                <w:szCs w:val="24"/>
              </w:rPr>
            </w:pPr>
            <w:r w:rsidRPr="00805DAC">
              <w:rPr>
                <w:sz w:val="24"/>
                <w:szCs w:val="24"/>
              </w:rPr>
              <w:t>10</w:t>
            </w:r>
          </w:p>
        </w:tc>
        <w:tc>
          <w:tcPr>
            <w:tcW w:w="924" w:type="dxa"/>
            <w:tcBorders>
              <w:top w:val="dashed" w:sz="4" w:space="0" w:color="auto"/>
              <w:left w:val="nil"/>
              <w:bottom w:val="nil"/>
              <w:right w:val="nil"/>
            </w:tcBorders>
            <w:shd w:val="clear" w:color="auto" w:fill="auto"/>
            <w:hideMark/>
          </w:tcPr>
          <w:p w14:paraId="096F3B8D" w14:textId="77777777" w:rsidR="008F6113" w:rsidRPr="00805DAC" w:rsidRDefault="008F6113" w:rsidP="00C24553">
            <w:pPr>
              <w:rPr>
                <w:sz w:val="24"/>
                <w:szCs w:val="24"/>
              </w:rPr>
            </w:pPr>
            <w:r w:rsidRPr="00805DAC">
              <w:rPr>
                <w:sz w:val="24"/>
                <w:szCs w:val="24"/>
              </w:rPr>
              <w:t>%</w:t>
            </w:r>
          </w:p>
        </w:tc>
        <w:tc>
          <w:tcPr>
            <w:tcW w:w="1984" w:type="dxa"/>
            <w:tcBorders>
              <w:top w:val="dashed" w:sz="4" w:space="0" w:color="auto"/>
              <w:left w:val="nil"/>
              <w:bottom w:val="dashed" w:sz="4" w:space="0" w:color="auto"/>
              <w:right w:val="nil"/>
            </w:tcBorders>
            <w:shd w:val="clear" w:color="auto" w:fill="auto"/>
          </w:tcPr>
          <w:p w14:paraId="0B4C4A12" w14:textId="77777777" w:rsidR="008F6113" w:rsidRPr="004F4C3B" w:rsidRDefault="001346AB" w:rsidP="00C24553">
            <w:pPr>
              <w:rPr>
                <w:sz w:val="24"/>
                <w:szCs w:val="24"/>
              </w:rPr>
            </w:pPr>
            <w:r w:rsidRPr="004F4C3B">
              <w:rPr>
                <w:sz w:val="24"/>
                <w:szCs w:val="24"/>
              </w:rPr>
              <w:t>24 995, 000</w:t>
            </w:r>
          </w:p>
        </w:tc>
        <w:tc>
          <w:tcPr>
            <w:tcW w:w="1877" w:type="dxa"/>
            <w:tcBorders>
              <w:top w:val="dashed" w:sz="4" w:space="0" w:color="auto"/>
              <w:left w:val="nil"/>
              <w:bottom w:val="nil"/>
              <w:right w:val="nil"/>
            </w:tcBorders>
            <w:shd w:val="clear" w:color="auto" w:fill="auto"/>
            <w:hideMark/>
          </w:tcPr>
          <w:p w14:paraId="08C250B6" w14:textId="77777777" w:rsidR="008F6113" w:rsidRPr="00805DAC" w:rsidRDefault="008F6113" w:rsidP="00C24553">
            <w:pPr>
              <w:rPr>
                <w:sz w:val="24"/>
                <w:szCs w:val="24"/>
              </w:rPr>
            </w:pPr>
            <w:r w:rsidRPr="00805DAC">
              <w:rPr>
                <w:sz w:val="24"/>
                <w:szCs w:val="24"/>
              </w:rPr>
              <w:t>tis. Kč bez DPH</w:t>
            </w:r>
          </w:p>
        </w:tc>
      </w:tr>
    </w:tbl>
    <w:p w14:paraId="6C6E0754" w14:textId="77777777" w:rsidR="008F6113" w:rsidRPr="00BF79C6" w:rsidRDefault="008F6113" w:rsidP="00C24553"/>
    <w:tbl>
      <w:tblPr>
        <w:tblW w:w="9356" w:type="dxa"/>
        <w:tblBorders>
          <w:bottom w:val="dashed" w:sz="4" w:space="0" w:color="auto"/>
        </w:tblBorders>
        <w:tblLook w:val="04A0" w:firstRow="1" w:lastRow="0" w:firstColumn="1" w:lastColumn="0" w:noHBand="0" w:noVBand="1"/>
      </w:tblPr>
      <w:tblGrid>
        <w:gridCol w:w="3227"/>
        <w:gridCol w:w="1344"/>
        <w:gridCol w:w="924"/>
        <w:gridCol w:w="1984"/>
        <w:gridCol w:w="1877"/>
      </w:tblGrid>
      <w:tr w:rsidR="008F6113" w:rsidRPr="00805DAC" w14:paraId="6B29E1DA" w14:textId="77777777" w:rsidTr="00805DAC">
        <w:tc>
          <w:tcPr>
            <w:tcW w:w="3227" w:type="dxa"/>
            <w:tcBorders>
              <w:top w:val="nil"/>
              <w:left w:val="nil"/>
              <w:bottom w:val="nil"/>
              <w:right w:val="nil"/>
            </w:tcBorders>
            <w:shd w:val="clear" w:color="auto" w:fill="auto"/>
            <w:hideMark/>
          </w:tcPr>
          <w:p w14:paraId="541C1B33" w14:textId="77777777" w:rsidR="008F6113" w:rsidRPr="00805DAC" w:rsidRDefault="008F6113" w:rsidP="00C24553">
            <w:pPr>
              <w:rPr>
                <w:sz w:val="24"/>
                <w:szCs w:val="24"/>
              </w:rPr>
            </w:pPr>
            <w:r w:rsidRPr="00805DAC">
              <w:rPr>
                <w:sz w:val="24"/>
                <w:szCs w:val="24"/>
              </w:rPr>
              <w:t>Název společnosti, právní forma:</w:t>
            </w:r>
          </w:p>
        </w:tc>
        <w:tc>
          <w:tcPr>
            <w:tcW w:w="6129" w:type="dxa"/>
            <w:gridSpan w:val="4"/>
            <w:tcBorders>
              <w:top w:val="nil"/>
              <w:left w:val="nil"/>
              <w:bottom w:val="dashed" w:sz="4" w:space="0" w:color="auto"/>
              <w:right w:val="nil"/>
            </w:tcBorders>
            <w:shd w:val="clear" w:color="auto" w:fill="auto"/>
          </w:tcPr>
          <w:p w14:paraId="554C4CC4" w14:textId="77777777" w:rsidR="008F6113" w:rsidRPr="004F4C3B" w:rsidRDefault="008C6914" w:rsidP="00C24553">
            <w:pPr>
              <w:rPr>
                <w:b/>
                <w:bCs/>
                <w:sz w:val="24"/>
                <w:szCs w:val="24"/>
              </w:rPr>
            </w:pPr>
            <w:r w:rsidRPr="004F4C3B">
              <w:rPr>
                <w:b/>
                <w:bCs/>
                <w:sz w:val="24"/>
                <w:szCs w:val="24"/>
              </w:rPr>
              <w:t>TEDOM a.s.</w:t>
            </w:r>
          </w:p>
        </w:tc>
      </w:tr>
      <w:tr w:rsidR="008F6113" w:rsidRPr="00805DAC" w14:paraId="6C7C6F5B" w14:textId="77777777" w:rsidTr="00805DAC">
        <w:tc>
          <w:tcPr>
            <w:tcW w:w="3227" w:type="dxa"/>
            <w:tcBorders>
              <w:top w:val="nil"/>
              <w:left w:val="nil"/>
              <w:bottom w:val="nil"/>
              <w:right w:val="nil"/>
            </w:tcBorders>
            <w:shd w:val="clear" w:color="auto" w:fill="auto"/>
            <w:hideMark/>
          </w:tcPr>
          <w:p w14:paraId="40CA628E" w14:textId="77777777" w:rsidR="008F6113" w:rsidRPr="00805DAC" w:rsidRDefault="008F6113" w:rsidP="00C24553">
            <w:pPr>
              <w:rPr>
                <w:sz w:val="24"/>
                <w:szCs w:val="24"/>
              </w:rPr>
            </w:pPr>
            <w:r w:rsidRPr="00805DAC">
              <w:rPr>
                <w:sz w:val="24"/>
                <w:szCs w:val="24"/>
              </w:rPr>
              <w:t>Sídlo společnosti:</w:t>
            </w:r>
          </w:p>
        </w:tc>
        <w:tc>
          <w:tcPr>
            <w:tcW w:w="6129" w:type="dxa"/>
            <w:gridSpan w:val="4"/>
            <w:tcBorders>
              <w:top w:val="dashed" w:sz="4" w:space="0" w:color="auto"/>
              <w:left w:val="nil"/>
              <w:bottom w:val="dashed" w:sz="4" w:space="0" w:color="auto"/>
              <w:right w:val="nil"/>
            </w:tcBorders>
            <w:shd w:val="clear" w:color="auto" w:fill="auto"/>
          </w:tcPr>
          <w:p w14:paraId="2F33ACE4" w14:textId="77777777" w:rsidR="008F6113" w:rsidRPr="00805DAC" w:rsidRDefault="008C6914" w:rsidP="00C24553">
            <w:pPr>
              <w:rPr>
                <w:sz w:val="24"/>
                <w:szCs w:val="24"/>
              </w:rPr>
            </w:pPr>
            <w:r w:rsidRPr="00805DAC">
              <w:rPr>
                <w:sz w:val="24"/>
                <w:szCs w:val="24"/>
              </w:rPr>
              <w:t>Výčapy 195, 674 01 Výčapy</w:t>
            </w:r>
          </w:p>
        </w:tc>
      </w:tr>
      <w:tr w:rsidR="008F6113" w:rsidRPr="00805DAC" w14:paraId="5038D80C" w14:textId="77777777" w:rsidTr="00805DAC">
        <w:tc>
          <w:tcPr>
            <w:tcW w:w="3227" w:type="dxa"/>
            <w:tcBorders>
              <w:top w:val="nil"/>
              <w:left w:val="nil"/>
              <w:bottom w:val="nil"/>
              <w:right w:val="nil"/>
            </w:tcBorders>
            <w:shd w:val="clear" w:color="auto" w:fill="auto"/>
            <w:hideMark/>
          </w:tcPr>
          <w:p w14:paraId="7CC8EFAA" w14:textId="77777777" w:rsidR="008F6113" w:rsidRPr="00805DAC" w:rsidRDefault="008F6113" w:rsidP="00C24553">
            <w:pPr>
              <w:rPr>
                <w:sz w:val="24"/>
                <w:szCs w:val="24"/>
              </w:rPr>
            </w:pPr>
            <w:r w:rsidRPr="00805DAC">
              <w:rPr>
                <w:sz w:val="24"/>
                <w:szCs w:val="24"/>
              </w:rPr>
              <w:t>IČ:</w:t>
            </w:r>
          </w:p>
        </w:tc>
        <w:tc>
          <w:tcPr>
            <w:tcW w:w="6129" w:type="dxa"/>
            <w:gridSpan w:val="4"/>
            <w:tcBorders>
              <w:top w:val="dashed" w:sz="4" w:space="0" w:color="auto"/>
              <w:left w:val="nil"/>
              <w:bottom w:val="dashed" w:sz="4" w:space="0" w:color="auto"/>
              <w:right w:val="nil"/>
            </w:tcBorders>
            <w:shd w:val="clear" w:color="auto" w:fill="auto"/>
          </w:tcPr>
          <w:p w14:paraId="439F4578" w14:textId="77777777" w:rsidR="008F6113" w:rsidRPr="00805DAC" w:rsidRDefault="008C6914" w:rsidP="00C24553">
            <w:pPr>
              <w:rPr>
                <w:sz w:val="24"/>
                <w:szCs w:val="24"/>
              </w:rPr>
            </w:pPr>
            <w:r w:rsidRPr="00805DAC">
              <w:rPr>
                <w:sz w:val="24"/>
                <w:szCs w:val="24"/>
              </w:rPr>
              <w:t>28466021</w:t>
            </w:r>
          </w:p>
        </w:tc>
      </w:tr>
      <w:tr w:rsidR="008F6113" w:rsidRPr="00805DAC" w14:paraId="03914CD7" w14:textId="77777777" w:rsidTr="00805DAC">
        <w:tc>
          <w:tcPr>
            <w:tcW w:w="3227" w:type="dxa"/>
            <w:tcBorders>
              <w:top w:val="nil"/>
              <w:left w:val="nil"/>
              <w:bottom w:val="nil"/>
              <w:right w:val="nil"/>
            </w:tcBorders>
            <w:shd w:val="clear" w:color="auto" w:fill="auto"/>
            <w:hideMark/>
          </w:tcPr>
          <w:p w14:paraId="2FC51AD4" w14:textId="77777777" w:rsidR="008F6113" w:rsidRPr="00805DAC" w:rsidRDefault="008F6113" w:rsidP="00C24553">
            <w:pPr>
              <w:rPr>
                <w:sz w:val="24"/>
                <w:szCs w:val="24"/>
              </w:rPr>
            </w:pPr>
            <w:r w:rsidRPr="00805DAC">
              <w:rPr>
                <w:sz w:val="24"/>
                <w:szCs w:val="24"/>
              </w:rPr>
              <w:t>Popis poddodávky:</w:t>
            </w:r>
          </w:p>
        </w:tc>
        <w:tc>
          <w:tcPr>
            <w:tcW w:w="6129" w:type="dxa"/>
            <w:gridSpan w:val="4"/>
            <w:tcBorders>
              <w:top w:val="dashed" w:sz="4" w:space="0" w:color="auto"/>
              <w:left w:val="nil"/>
              <w:bottom w:val="dashed" w:sz="4" w:space="0" w:color="auto"/>
              <w:right w:val="nil"/>
            </w:tcBorders>
            <w:shd w:val="clear" w:color="auto" w:fill="auto"/>
          </w:tcPr>
          <w:p w14:paraId="37A30205" w14:textId="77777777" w:rsidR="008F6113" w:rsidRPr="00805DAC" w:rsidRDefault="008C6914" w:rsidP="00C24553">
            <w:pPr>
              <w:rPr>
                <w:sz w:val="24"/>
                <w:szCs w:val="24"/>
              </w:rPr>
            </w:pPr>
            <w:r w:rsidRPr="00805DAC">
              <w:rPr>
                <w:sz w:val="24"/>
                <w:szCs w:val="24"/>
              </w:rPr>
              <w:t>Kogenerační jednotky</w:t>
            </w:r>
          </w:p>
        </w:tc>
      </w:tr>
      <w:tr w:rsidR="008F6113" w:rsidRPr="00805DAC" w14:paraId="23C36FE5" w14:textId="77777777" w:rsidTr="00805DAC">
        <w:tc>
          <w:tcPr>
            <w:tcW w:w="3227" w:type="dxa"/>
            <w:tcBorders>
              <w:top w:val="nil"/>
              <w:left w:val="nil"/>
              <w:bottom w:val="nil"/>
              <w:right w:val="nil"/>
            </w:tcBorders>
            <w:shd w:val="clear" w:color="auto" w:fill="auto"/>
            <w:hideMark/>
          </w:tcPr>
          <w:p w14:paraId="783D9178" w14:textId="77777777" w:rsidR="008F6113" w:rsidRPr="00B87293" w:rsidRDefault="008F6113" w:rsidP="00C24553">
            <w:pPr>
              <w:rPr>
                <w:sz w:val="24"/>
                <w:szCs w:val="24"/>
              </w:rPr>
            </w:pPr>
            <w:r w:rsidRPr="00B87293">
              <w:rPr>
                <w:sz w:val="24"/>
                <w:szCs w:val="24"/>
              </w:rPr>
              <w:t>Podíl z celkového plnění:</w:t>
            </w:r>
          </w:p>
        </w:tc>
        <w:tc>
          <w:tcPr>
            <w:tcW w:w="1344" w:type="dxa"/>
            <w:tcBorders>
              <w:top w:val="dashed" w:sz="4" w:space="0" w:color="auto"/>
              <w:left w:val="nil"/>
              <w:bottom w:val="dashed" w:sz="4" w:space="0" w:color="auto"/>
              <w:right w:val="nil"/>
            </w:tcBorders>
            <w:shd w:val="clear" w:color="auto" w:fill="auto"/>
          </w:tcPr>
          <w:p w14:paraId="6D029FBA" w14:textId="77777777" w:rsidR="008F6113" w:rsidRPr="00B87293" w:rsidRDefault="008C6914" w:rsidP="00C24553">
            <w:pPr>
              <w:rPr>
                <w:sz w:val="24"/>
                <w:szCs w:val="24"/>
              </w:rPr>
            </w:pPr>
            <w:r w:rsidRPr="00B87293">
              <w:rPr>
                <w:sz w:val="24"/>
                <w:szCs w:val="24"/>
              </w:rPr>
              <w:t>1</w:t>
            </w:r>
            <w:r w:rsidR="00B87293" w:rsidRPr="00B87293">
              <w:rPr>
                <w:sz w:val="24"/>
                <w:szCs w:val="24"/>
              </w:rPr>
              <w:t>0</w:t>
            </w:r>
          </w:p>
        </w:tc>
        <w:tc>
          <w:tcPr>
            <w:tcW w:w="924" w:type="dxa"/>
            <w:tcBorders>
              <w:top w:val="dashed" w:sz="4" w:space="0" w:color="auto"/>
              <w:left w:val="nil"/>
              <w:bottom w:val="nil"/>
              <w:right w:val="nil"/>
            </w:tcBorders>
            <w:shd w:val="clear" w:color="auto" w:fill="auto"/>
            <w:hideMark/>
          </w:tcPr>
          <w:p w14:paraId="18B69B95" w14:textId="77777777" w:rsidR="008F6113" w:rsidRPr="00B87293" w:rsidRDefault="008F6113" w:rsidP="00C24553">
            <w:pPr>
              <w:rPr>
                <w:sz w:val="24"/>
                <w:szCs w:val="24"/>
              </w:rPr>
            </w:pPr>
            <w:r w:rsidRPr="00B87293">
              <w:rPr>
                <w:sz w:val="24"/>
                <w:szCs w:val="24"/>
              </w:rPr>
              <w:t>%</w:t>
            </w:r>
          </w:p>
        </w:tc>
        <w:tc>
          <w:tcPr>
            <w:tcW w:w="1984" w:type="dxa"/>
            <w:tcBorders>
              <w:top w:val="dashed" w:sz="4" w:space="0" w:color="auto"/>
              <w:left w:val="nil"/>
              <w:bottom w:val="dashed" w:sz="4" w:space="0" w:color="auto"/>
              <w:right w:val="nil"/>
            </w:tcBorders>
            <w:shd w:val="clear" w:color="auto" w:fill="auto"/>
          </w:tcPr>
          <w:p w14:paraId="307B6418" w14:textId="77777777" w:rsidR="008F6113" w:rsidRPr="00B87293" w:rsidRDefault="00B87293" w:rsidP="00C24553">
            <w:pPr>
              <w:rPr>
                <w:sz w:val="24"/>
                <w:szCs w:val="24"/>
              </w:rPr>
            </w:pPr>
            <w:r w:rsidRPr="00B87293">
              <w:rPr>
                <w:sz w:val="24"/>
                <w:szCs w:val="24"/>
              </w:rPr>
              <w:t>24</w:t>
            </w:r>
            <w:r w:rsidR="008C6914" w:rsidRPr="00B87293">
              <w:rPr>
                <w:sz w:val="24"/>
                <w:szCs w:val="24"/>
              </w:rPr>
              <w:t> </w:t>
            </w:r>
            <w:r w:rsidRPr="00B87293">
              <w:rPr>
                <w:sz w:val="24"/>
                <w:szCs w:val="24"/>
              </w:rPr>
              <w:t>995</w:t>
            </w:r>
            <w:r w:rsidR="008C6914" w:rsidRPr="00B87293">
              <w:rPr>
                <w:sz w:val="24"/>
                <w:szCs w:val="24"/>
              </w:rPr>
              <w:t>,</w:t>
            </w:r>
            <w:r w:rsidRPr="00B87293">
              <w:rPr>
                <w:sz w:val="24"/>
                <w:szCs w:val="24"/>
              </w:rPr>
              <w:t>0</w:t>
            </w:r>
            <w:r w:rsidR="006A0B54" w:rsidRPr="00B87293">
              <w:rPr>
                <w:sz w:val="24"/>
                <w:szCs w:val="24"/>
              </w:rPr>
              <w:t>00</w:t>
            </w:r>
          </w:p>
        </w:tc>
        <w:tc>
          <w:tcPr>
            <w:tcW w:w="1877" w:type="dxa"/>
            <w:tcBorders>
              <w:top w:val="dashed" w:sz="4" w:space="0" w:color="auto"/>
              <w:left w:val="nil"/>
              <w:bottom w:val="nil"/>
              <w:right w:val="nil"/>
            </w:tcBorders>
            <w:shd w:val="clear" w:color="auto" w:fill="auto"/>
            <w:hideMark/>
          </w:tcPr>
          <w:p w14:paraId="08BBB2B5" w14:textId="77777777" w:rsidR="008F6113" w:rsidRPr="00805DAC" w:rsidRDefault="008F6113" w:rsidP="00C24553">
            <w:pPr>
              <w:rPr>
                <w:sz w:val="24"/>
                <w:szCs w:val="24"/>
              </w:rPr>
            </w:pPr>
            <w:r w:rsidRPr="00805DAC">
              <w:rPr>
                <w:sz w:val="24"/>
                <w:szCs w:val="24"/>
              </w:rPr>
              <w:t>tis. Kč bez DPH</w:t>
            </w:r>
          </w:p>
        </w:tc>
      </w:tr>
    </w:tbl>
    <w:bookmarkEnd w:id="14"/>
    <w:bookmarkEnd w:id="15"/>
    <w:bookmarkEnd w:id="16"/>
    <w:bookmarkEnd w:id="17"/>
    <w:p w14:paraId="1BA86921" w14:textId="77777777" w:rsidR="001B57E3" w:rsidRPr="001B57E3" w:rsidRDefault="001B57E3" w:rsidP="00036F59">
      <w:pPr>
        <w:pStyle w:val="Nadpis1"/>
      </w:pPr>
      <w:r w:rsidRPr="001B57E3">
        <w:t>Ostatní požadavky Objednatele</w:t>
      </w:r>
    </w:p>
    <w:p w14:paraId="26D5CEA9" w14:textId="77777777" w:rsidR="001B57E3" w:rsidRPr="001B57E3" w:rsidRDefault="001B57E3" w:rsidP="00707844">
      <w:pPr>
        <w:pStyle w:val="Nadpis2"/>
      </w:pPr>
      <w:bookmarkStart w:id="19" w:name="_Hlk170935827"/>
      <w:r w:rsidRPr="001B57E3">
        <w:t xml:space="preserve">Standardní </w:t>
      </w:r>
      <w:r w:rsidRPr="004D285F">
        <w:t>provozní</w:t>
      </w:r>
      <w:r w:rsidRPr="001B57E3">
        <w:t xml:space="preserve"> podmínky</w:t>
      </w:r>
      <w:bookmarkEnd w:id="19"/>
    </w:p>
    <w:p w14:paraId="736601A8" w14:textId="77777777" w:rsidR="001B57E3" w:rsidRPr="001B57E3" w:rsidRDefault="00FF6B9F" w:rsidP="00C24553">
      <w:pPr>
        <w:rPr>
          <w:rStyle w:val="Siln"/>
          <w:b w:val="0"/>
          <w:bCs w:val="0"/>
        </w:rPr>
      </w:pPr>
      <w:r>
        <w:rPr>
          <w:rStyle w:val="Siln"/>
          <w:b w:val="0"/>
          <w:bCs w:val="0"/>
        </w:rPr>
        <w:t>Zhotovitel bude</w:t>
      </w:r>
      <w:r w:rsidR="001B57E3" w:rsidRPr="001B57E3">
        <w:rPr>
          <w:rStyle w:val="Siln"/>
          <w:b w:val="0"/>
          <w:bCs w:val="0"/>
        </w:rPr>
        <w:t xml:space="preserve"> po uzavření smluvního vztahu a během jeho trvání respektovat obvyklý způsob provozu energetického hospodářství Objednatele. Shrnuje jej následující tabulka a definuje požadované teploty v interiéru ve °C pro divadelní sezónu a mimo ni – a to v členění na provozní a mimoprovozní dobu a druhové začlenění jednotlivých prostor.</w:t>
      </w:r>
    </w:p>
    <w:p w14:paraId="2B5A8930" w14:textId="77777777" w:rsidR="001B57E3" w:rsidRPr="00D151F0" w:rsidRDefault="001B57E3" w:rsidP="005531FE">
      <w:pPr>
        <w:pStyle w:val="TableSource"/>
      </w:pPr>
      <w:r>
        <w:t>V</w:t>
      </w:r>
      <w:r w:rsidRPr="00D151F0">
        <w:t>nitřní teploty pro jednotlivé základní typy prostor</w:t>
      </w:r>
      <w:r w:rsidR="00F753E1">
        <w:t xml:space="preserve"> </w:t>
      </w:r>
    </w:p>
    <w:tbl>
      <w:tblPr>
        <w:tblStyle w:val="Mkatabulky"/>
        <w:tblW w:w="9067" w:type="dxa"/>
        <w:tblLayout w:type="fixed"/>
        <w:tblLook w:val="04A0" w:firstRow="1" w:lastRow="0" w:firstColumn="1" w:lastColumn="0" w:noHBand="0" w:noVBand="1"/>
      </w:tblPr>
      <w:tblGrid>
        <w:gridCol w:w="3823"/>
        <w:gridCol w:w="1311"/>
        <w:gridCol w:w="1311"/>
        <w:gridCol w:w="1311"/>
        <w:gridCol w:w="1311"/>
      </w:tblGrid>
      <w:tr w:rsidR="001B57E3" w:rsidRPr="006E2779" w14:paraId="6A7ED5D2" w14:textId="77777777" w:rsidTr="004A1CC0">
        <w:trPr>
          <w:trHeight w:val="410"/>
        </w:trPr>
        <w:tc>
          <w:tcPr>
            <w:tcW w:w="3823" w:type="dxa"/>
            <w:vMerge w:val="restart"/>
            <w:vAlign w:val="center"/>
          </w:tcPr>
          <w:p w14:paraId="4B4DB35B" w14:textId="77777777" w:rsidR="001B57E3" w:rsidRPr="001B57E3" w:rsidRDefault="001B57E3" w:rsidP="00C24553">
            <w:r w:rsidRPr="001B57E3">
              <w:t>Druh místností</w:t>
            </w:r>
          </w:p>
        </w:tc>
        <w:tc>
          <w:tcPr>
            <w:tcW w:w="5244" w:type="dxa"/>
            <w:gridSpan w:val="4"/>
            <w:vAlign w:val="center"/>
          </w:tcPr>
          <w:p w14:paraId="7EE67762" w14:textId="77777777" w:rsidR="001B57E3" w:rsidRPr="001B57E3" w:rsidRDefault="001B57E3" w:rsidP="00C24553">
            <w:r w:rsidRPr="001B57E3">
              <w:t>Požadované teploty v interiéru ve °C</w:t>
            </w:r>
          </w:p>
        </w:tc>
      </w:tr>
      <w:tr w:rsidR="001B57E3" w:rsidRPr="006E2779" w14:paraId="768BA3C2" w14:textId="77777777" w:rsidTr="004A1CC0">
        <w:trPr>
          <w:trHeight w:val="978"/>
        </w:trPr>
        <w:tc>
          <w:tcPr>
            <w:tcW w:w="3823" w:type="dxa"/>
            <w:vMerge/>
            <w:vAlign w:val="center"/>
          </w:tcPr>
          <w:p w14:paraId="1EDDD6CC" w14:textId="77777777" w:rsidR="001B57E3" w:rsidRPr="001B57E3" w:rsidRDefault="001B57E3" w:rsidP="00C24553"/>
        </w:tc>
        <w:tc>
          <w:tcPr>
            <w:tcW w:w="2622" w:type="dxa"/>
            <w:gridSpan w:val="2"/>
            <w:vAlign w:val="center"/>
          </w:tcPr>
          <w:p w14:paraId="3F860D1A" w14:textId="77777777" w:rsidR="001B57E3" w:rsidRPr="001B57E3" w:rsidRDefault="001B57E3" w:rsidP="00C24553">
            <w:r w:rsidRPr="001B57E3">
              <w:t xml:space="preserve">Divadelní sezóna </w:t>
            </w:r>
            <w:r w:rsidRPr="001B57E3">
              <w:br/>
              <w:t xml:space="preserve">(1.1. až 4.7. a </w:t>
            </w:r>
            <w:r w:rsidRPr="001B57E3">
              <w:br/>
              <w:t>26.8. až 31.12.)</w:t>
            </w:r>
          </w:p>
        </w:tc>
        <w:tc>
          <w:tcPr>
            <w:tcW w:w="2622" w:type="dxa"/>
            <w:gridSpan w:val="2"/>
            <w:vAlign w:val="center"/>
          </w:tcPr>
          <w:p w14:paraId="14B172BE" w14:textId="77777777" w:rsidR="001B57E3" w:rsidRPr="001B57E3" w:rsidRDefault="001B57E3" w:rsidP="00C24553">
            <w:r w:rsidRPr="001B57E3">
              <w:t xml:space="preserve">Divadelní prázdniny </w:t>
            </w:r>
            <w:r w:rsidRPr="001B57E3">
              <w:br/>
              <w:t>(5.7. až 25.8.)</w:t>
            </w:r>
          </w:p>
        </w:tc>
      </w:tr>
      <w:tr w:rsidR="001B57E3" w:rsidRPr="006E2779" w14:paraId="56C3413C" w14:textId="77777777" w:rsidTr="004A1CC0">
        <w:trPr>
          <w:trHeight w:val="717"/>
        </w:trPr>
        <w:tc>
          <w:tcPr>
            <w:tcW w:w="3823" w:type="dxa"/>
            <w:vMerge/>
            <w:tcBorders>
              <w:bottom w:val="double" w:sz="4" w:space="0" w:color="auto"/>
            </w:tcBorders>
            <w:vAlign w:val="center"/>
          </w:tcPr>
          <w:p w14:paraId="66164747" w14:textId="77777777" w:rsidR="001B57E3" w:rsidRPr="001B57E3" w:rsidRDefault="001B57E3" w:rsidP="00C24553"/>
        </w:tc>
        <w:tc>
          <w:tcPr>
            <w:tcW w:w="1311" w:type="dxa"/>
            <w:tcBorders>
              <w:bottom w:val="double" w:sz="4" w:space="0" w:color="auto"/>
            </w:tcBorders>
            <w:vAlign w:val="center"/>
          </w:tcPr>
          <w:p w14:paraId="7FB96E18" w14:textId="77777777" w:rsidR="001B57E3" w:rsidRPr="001B57E3" w:rsidRDefault="001B57E3" w:rsidP="00C24553">
            <w:r w:rsidRPr="001B57E3">
              <w:t xml:space="preserve">Provozní </w:t>
            </w:r>
            <w:r w:rsidRPr="001B57E3">
              <w:br/>
              <w:t>hodiny</w:t>
            </w:r>
            <w:r w:rsidRPr="001B57E3">
              <w:rPr>
                <w:lang w:val="en-US"/>
              </w:rPr>
              <w:t>*</w:t>
            </w:r>
          </w:p>
        </w:tc>
        <w:tc>
          <w:tcPr>
            <w:tcW w:w="1311" w:type="dxa"/>
            <w:tcBorders>
              <w:bottom w:val="double" w:sz="4" w:space="0" w:color="auto"/>
            </w:tcBorders>
            <w:vAlign w:val="center"/>
          </w:tcPr>
          <w:p w14:paraId="07C17FDD" w14:textId="77777777" w:rsidR="001B57E3" w:rsidRPr="001B57E3" w:rsidRDefault="001B57E3" w:rsidP="00C24553">
            <w:r w:rsidRPr="001B57E3">
              <w:t>Zbývající část</w:t>
            </w:r>
            <w:r w:rsidR="00F753E1">
              <w:t xml:space="preserve"> </w:t>
            </w:r>
            <w:r w:rsidRPr="001B57E3">
              <w:br/>
              <w:t>dne</w:t>
            </w:r>
            <w:r w:rsidRPr="001B57E3">
              <w:rPr>
                <w:lang w:val="en-US"/>
              </w:rPr>
              <w:t>**</w:t>
            </w:r>
          </w:p>
        </w:tc>
        <w:tc>
          <w:tcPr>
            <w:tcW w:w="1311" w:type="dxa"/>
            <w:tcBorders>
              <w:bottom w:val="double" w:sz="4" w:space="0" w:color="auto"/>
            </w:tcBorders>
            <w:vAlign w:val="center"/>
          </w:tcPr>
          <w:p w14:paraId="2552FF8D" w14:textId="77777777" w:rsidR="001B57E3" w:rsidRPr="001B57E3" w:rsidRDefault="001B57E3" w:rsidP="00C24553">
            <w:r w:rsidRPr="001B57E3">
              <w:t xml:space="preserve">Provozní </w:t>
            </w:r>
            <w:r w:rsidRPr="001B57E3">
              <w:br/>
              <w:t>hodiny</w:t>
            </w:r>
            <w:r w:rsidRPr="001B57E3">
              <w:rPr>
                <w:lang w:val="en-US"/>
              </w:rPr>
              <w:t>***</w:t>
            </w:r>
          </w:p>
        </w:tc>
        <w:tc>
          <w:tcPr>
            <w:tcW w:w="1311" w:type="dxa"/>
            <w:tcBorders>
              <w:bottom w:val="double" w:sz="4" w:space="0" w:color="auto"/>
            </w:tcBorders>
            <w:vAlign w:val="center"/>
          </w:tcPr>
          <w:p w14:paraId="7C229BE3" w14:textId="77777777" w:rsidR="001B57E3" w:rsidRPr="001B57E3" w:rsidRDefault="001B57E3" w:rsidP="00C24553">
            <w:r w:rsidRPr="001B57E3">
              <w:t>Zbývající část</w:t>
            </w:r>
            <w:r w:rsidR="00F753E1">
              <w:t xml:space="preserve"> </w:t>
            </w:r>
            <w:r w:rsidRPr="001B57E3">
              <w:br/>
              <w:t>dne</w:t>
            </w:r>
            <w:r w:rsidRPr="001B57E3">
              <w:rPr>
                <w:lang w:val="en-US"/>
              </w:rPr>
              <w:t>****</w:t>
            </w:r>
          </w:p>
        </w:tc>
      </w:tr>
      <w:tr w:rsidR="001B57E3" w:rsidRPr="006E2779" w14:paraId="05742AC0" w14:textId="77777777" w:rsidTr="004A1CC0">
        <w:trPr>
          <w:trHeight w:val="1804"/>
        </w:trPr>
        <w:tc>
          <w:tcPr>
            <w:tcW w:w="3823" w:type="dxa"/>
            <w:tcBorders>
              <w:top w:val="double" w:sz="4" w:space="0" w:color="auto"/>
            </w:tcBorders>
            <w:vAlign w:val="center"/>
          </w:tcPr>
          <w:p w14:paraId="1BAA78AF" w14:textId="77777777" w:rsidR="001B57E3" w:rsidRPr="001B57E3" w:rsidRDefault="001B57E3" w:rsidP="00C24553">
            <w:r w:rsidRPr="001B57E3">
              <w:t>Prostory Historické budovy a Nové scény využívané pro divadelní a operní představení (hlediště, jeviště, orchestr, lože, foyer, chodby, šatny ad.)</w:t>
            </w:r>
          </w:p>
        </w:tc>
        <w:tc>
          <w:tcPr>
            <w:tcW w:w="1311" w:type="dxa"/>
            <w:tcBorders>
              <w:top w:val="double" w:sz="4" w:space="0" w:color="auto"/>
            </w:tcBorders>
            <w:vAlign w:val="center"/>
          </w:tcPr>
          <w:p w14:paraId="75E49BE6" w14:textId="77777777" w:rsidR="001B57E3" w:rsidRPr="001B57E3" w:rsidRDefault="001B57E3" w:rsidP="00C24553">
            <w:r w:rsidRPr="001B57E3">
              <w:t>22-26</w:t>
            </w:r>
          </w:p>
        </w:tc>
        <w:tc>
          <w:tcPr>
            <w:tcW w:w="1311" w:type="dxa"/>
            <w:tcBorders>
              <w:top w:val="double" w:sz="4" w:space="0" w:color="auto"/>
            </w:tcBorders>
            <w:vAlign w:val="center"/>
          </w:tcPr>
          <w:p w14:paraId="5E3DCDF3" w14:textId="77777777" w:rsidR="001B57E3" w:rsidRPr="001B57E3" w:rsidRDefault="001B57E3" w:rsidP="00C24553">
            <w:r w:rsidRPr="001B57E3">
              <w:t>20-26</w:t>
            </w:r>
          </w:p>
        </w:tc>
        <w:tc>
          <w:tcPr>
            <w:tcW w:w="1311" w:type="dxa"/>
            <w:tcBorders>
              <w:top w:val="double" w:sz="4" w:space="0" w:color="auto"/>
            </w:tcBorders>
            <w:vAlign w:val="center"/>
          </w:tcPr>
          <w:p w14:paraId="0412C5D0" w14:textId="77777777" w:rsidR="001B57E3" w:rsidRPr="001B57E3" w:rsidRDefault="001B57E3" w:rsidP="00C24553">
            <w:r w:rsidRPr="001B57E3">
              <w:t>22-26</w:t>
            </w:r>
          </w:p>
        </w:tc>
        <w:tc>
          <w:tcPr>
            <w:tcW w:w="1311" w:type="dxa"/>
            <w:tcBorders>
              <w:top w:val="double" w:sz="4" w:space="0" w:color="auto"/>
            </w:tcBorders>
            <w:vAlign w:val="center"/>
          </w:tcPr>
          <w:p w14:paraId="5F3B6A91" w14:textId="77777777" w:rsidR="001B57E3" w:rsidRPr="001B57E3" w:rsidRDefault="001B57E3" w:rsidP="00C24553">
            <w:r w:rsidRPr="001B57E3">
              <w:t>dle venkovní teploty</w:t>
            </w:r>
          </w:p>
        </w:tc>
      </w:tr>
      <w:tr w:rsidR="001B57E3" w:rsidRPr="006E2779" w14:paraId="3AA2F10E" w14:textId="77777777" w:rsidTr="004A1CC0">
        <w:trPr>
          <w:trHeight w:val="1343"/>
        </w:trPr>
        <w:tc>
          <w:tcPr>
            <w:tcW w:w="3823" w:type="dxa"/>
            <w:vAlign w:val="center"/>
          </w:tcPr>
          <w:p w14:paraId="5498B4B5" w14:textId="77777777" w:rsidR="001B57E3" w:rsidRPr="001B57E3" w:rsidRDefault="001B57E3" w:rsidP="00C24553">
            <w:r w:rsidRPr="001B57E3">
              <w:t>Ostatní prostory Historické budovy a Nové scény (suterény, sklady ad.)</w:t>
            </w:r>
          </w:p>
        </w:tc>
        <w:tc>
          <w:tcPr>
            <w:tcW w:w="1311" w:type="dxa"/>
            <w:vAlign w:val="center"/>
          </w:tcPr>
          <w:p w14:paraId="01595CFF" w14:textId="77777777" w:rsidR="001B57E3" w:rsidRPr="001B57E3" w:rsidRDefault="001B57E3" w:rsidP="00C24553">
            <w:r w:rsidRPr="001B57E3">
              <w:t>20-26</w:t>
            </w:r>
          </w:p>
        </w:tc>
        <w:tc>
          <w:tcPr>
            <w:tcW w:w="1311" w:type="dxa"/>
            <w:vAlign w:val="center"/>
          </w:tcPr>
          <w:p w14:paraId="5C5162EC" w14:textId="77777777" w:rsidR="001B57E3" w:rsidRPr="001B57E3" w:rsidRDefault="001B57E3" w:rsidP="00C24553">
            <w:r w:rsidRPr="001B57E3">
              <w:t>18-26</w:t>
            </w:r>
          </w:p>
        </w:tc>
        <w:tc>
          <w:tcPr>
            <w:tcW w:w="1311" w:type="dxa"/>
            <w:vAlign w:val="center"/>
          </w:tcPr>
          <w:p w14:paraId="394CF218" w14:textId="77777777" w:rsidR="001B57E3" w:rsidRPr="001B57E3" w:rsidRDefault="001B57E3" w:rsidP="00C24553">
            <w:r w:rsidRPr="001B57E3">
              <w:t>22-26</w:t>
            </w:r>
          </w:p>
        </w:tc>
        <w:tc>
          <w:tcPr>
            <w:tcW w:w="1311" w:type="dxa"/>
            <w:vAlign w:val="center"/>
          </w:tcPr>
          <w:p w14:paraId="57F05969" w14:textId="77777777" w:rsidR="001B57E3" w:rsidRPr="001B57E3" w:rsidRDefault="001B57E3" w:rsidP="00C24553">
            <w:r w:rsidRPr="001B57E3">
              <w:t>dle venkovní teploty</w:t>
            </w:r>
          </w:p>
        </w:tc>
      </w:tr>
      <w:tr w:rsidR="001B57E3" w:rsidRPr="006E2779" w14:paraId="1B25875E" w14:textId="77777777" w:rsidTr="004A1CC0">
        <w:trPr>
          <w:trHeight w:val="1343"/>
        </w:trPr>
        <w:tc>
          <w:tcPr>
            <w:tcW w:w="3823" w:type="dxa"/>
            <w:vAlign w:val="center"/>
          </w:tcPr>
          <w:p w14:paraId="18066CBF" w14:textId="77777777" w:rsidR="001B57E3" w:rsidRPr="001B57E3" w:rsidRDefault="001B57E3" w:rsidP="00C24553">
            <w:r w:rsidRPr="001B57E3">
              <w:t xml:space="preserve">Administrativní prostory provozních budov (kanceláře, nadzemní chodby, jednací místnosti ad.) </w:t>
            </w:r>
          </w:p>
        </w:tc>
        <w:tc>
          <w:tcPr>
            <w:tcW w:w="1311" w:type="dxa"/>
            <w:vAlign w:val="center"/>
          </w:tcPr>
          <w:p w14:paraId="498699E0" w14:textId="77777777" w:rsidR="001B57E3" w:rsidRPr="001B57E3" w:rsidRDefault="001B57E3" w:rsidP="00C24553">
            <w:r w:rsidRPr="001B57E3">
              <w:t>22-26</w:t>
            </w:r>
          </w:p>
        </w:tc>
        <w:tc>
          <w:tcPr>
            <w:tcW w:w="1311" w:type="dxa"/>
            <w:vAlign w:val="center"/>
          </w:tcPr>
          <w:p w14:paraId="4BCA12F2" w14:textId="77777777" w:rsidR="001B57E3" w:rsidRPr="001B57E3" w:rsidRDefault="001B57E3" w:rsidP="00C24553">
            <w:r w:rsidRPr="001B57E3">
              <w:t>20-26</w:t>
            </w:r>
          </w:p>
        </w:tc>
        <w:tc>
          <w:tcPr>
            <w:tcW w:w="1311" w:type="dxa"/>
            <w:vAlign w:val="center"/>
          </w:tcPr>
          <w:p w14:paraId="2245AF53" w14:textId="77777777" w:rsidR="001B57E3" w:rsidRPr="001B57E3" w:rsidRDefault="001B57E3" w:rsidP="00C24553">
            <w:r w:rsidRPr="001B57E3">
              <w:t>22-26</w:t>
            </w:r>
          </w:p>
        </w:tc>
        <w:tc>
          <w:tcPr>
            <w:tcW w:w="1311" w:type="dxa"/>
            <w:vAlign w:val="center"/>
          </w:tcPr>
          <w:p w14:paraId="6663BBB9" w14:textId="77777777" w:rsidR="001B57E3" w:rsidRPr="001B57E3" w:rsidRDefault="001B57E3" w:rsidP="00C24553">
            <w:r w:rsidRPr="001B57E3">
              <w:t xml:space="preserve">dle venkovní teploty </w:t>
            </w:r>
          </w:p>
        </w:tc>
      </w:tr>
      <w:tr w:rsidR="001B57E3" w:rsidRPr="006E2779" w14:paraId="0F23C663" w14:textId="77777777" w:rsidTr="004A1CC0">
        <w:trPr>
          <w:trHeight w:val="1343"/>
        </w:trPr>
        <w:tc>
          <w:tcPr>
            <w:tcW w:w="3823" w:type="dxa"/>
            <w:vAlign w:val="center"/>
          </w:tcPr>
          <w:p w14:paraId="09C6EEDA" w14:textId="77777777" w:rsidR="001B57E3" w:rsidRPr="001B57E3" w:rsidRDefault="001B57E3" w:rsidP="00C24553">
            <w:r w:rsidRPr="001B57E3">
              <w:t>Ostatní prostory provozních budov (suterény, schodiště ad.)</w:t>
            </w:r>
          </w:p>
        </w:tc>
        <w:tc>
          <w:tcPr>
            <w:tcW w:w="1311" w:type="dxa"/>
            <w:vAlign w:val="center"/>
          </w:tcPr>
          <w:p w14:paraId="2FC5E289" w14:textId="77777777" w:rsidR="001B57E3" w:rsidRPr="001B57E3" w:rsidRDefault="001B57E3" w:rsidP="00C24553">
            <w:r w:rsidRPr="001B57E3">
              <w:t>20-26</w:t>
            </w:r>
          </w:p>
        </w:tc>
        <w:tc>
          <w:tcPr>
            <w:tcW w:w="1311" w:type="dxa"/>
            <w:vAlign w:val="center"/>
          </w:tcPr>
          <w:p w14:paraId="5590643B" w14:textId="77777777" w:rsidR="001B57E3" w:rsidRPr="001B57E3" w:rsidRDefault="001B57E3" w:rsidP="00C24553">
            <w:r w:rsidRPr="001B57E3">
              <w:t>18-26</w:t>
            </w:r>
          </w:p>
        </w:tc>
        <w:tc>
          <w:tcPr>
            <w:tcW w:w="1311" w:type="dxa"/>
            <w:vAlign w:val="center"/>
          </w:tcPr>
          <w:p w14:paraId="1F6209B2" w14:textId="77777777" w:rsidR="001B57E3" w:rsidRPr="001B57E3" w:rsidRDefault="001B57E3" w:rsidP="00C24553">
            <w:r w:rsidRPr="001B57E3">
              <w:t>22-26</w:t>
            </w:r>
          </w:p>
        </w:tc>
        <w:tc>
          <w:tcPr>
            <w:tcW w:w="1311" w:type="dxa"/>
            <w:vAlign w:val="center"/>
          </w:tcPr>
          <w:p w14:paraId="0F1AB87A" w14:textId="77777777" w:rsidR="001B57E3" w:rsidRPr="001B57E3" w:rsidRDefault="001B57E3" w:rsidP="00C24553">
            <w:r w:rsidRPr="001B57E3">
              <w:t>dle venkovní teploty</w:t>
            </w:r>
          </w:p>
        </w:tc>
      </w:tr>
    </w:tbl>
    <w:p w14:paraId="6A7E81EE" w14:textId="77777777" w:rsidR="001B57E3" w:rsidRPr="001B57E3" w:rsidRDefault="001B57E3" w:rsidP="00C24553">
      <w:r w:rsidRPr="001B57E3">
        <w:rPr>
          <w:lang w:val="en-US"/>
        </w:rPr>
        <w:t>*</w:t>
      </w:r>
      <w:r w:rsidRPr="001B57E3">
        <w:t xml:space="preserve">) Typicky každý den od 8 do 23 hodin </w:t>
      </w:r>
    </w:p>
    <w:p w14:paraId="124B699F" w14:textId="77777777" w:rsidR="001B57E3" w:rsidRPr="001B57E3" w:rsidRDefault="001B57E3" w:rsidP="00C24553">
      <w:r w:rsidRPr="001B57E3">
        <w:t xml:space="preserve">**) Typicky každý den v časovém rozmezí 0-8 hodin a 23-24 hodin </w:t>
      </w:r>
    </w:p>
    <w:p w14:paraId="721FAA49" w14:textId="77777777" w:rsidR="001B57E3" w:rsidRPr="001B57E3" w:rsidRDefault="001B57E3" w:rsidP="00C24553">
      <w:r w:rsidRPr="001B57E3">
        <w:t xml:space="preserve">***) Typicky každý pracovní den od 8 do 18 hodin </w:t>
      </w:r>
    </w:p>
    <w:p w14:paraId="43D4B532" w14:textId="77777777" w:rsidR="001B57E3" w:rsidRPr="001B57E3" w:rsidRDefault="001B57E3" w:rsidP="00C24553">
      <w:r w:rsidRPr="001B57E3">
        <w:t xml:space="preserve">****) Typicky každý den v časovém rozmezí 0-8 hodin a 19-24 hodin </w:t>
      </w:r>
    </w:p>
    <w:p w14:paraId="5238109C" w14:textId="77777777" w:rsidR="00E3075A" w:rsidRDefault="00E3075A">
      <w:pPr>
        <w:spacing w:before="0" w:after="160" w:line="259" w:lineRule="auto"/>
        <w:jc w:val="left"/>
      </w:pPr>
      <w:r>
        <w:br w:type="page"/>
      </w:r>
    </w:p>
    <w:p w14:paraId="4BE21B85" w14:textId="77777777" w:rsidR="004D5B17" w:rsidRPr="00980A4A" w:rsidRDefault="004D5B17" w:rsidP="00707844">
      <w:pPr>
        <w:pStyle w:val="Nadpis2"/>
      </w:pPr>
      <w:bookmarkStart w:id="20" w:name="_Hlk170935844"/>
      <w:r w:rsidRPr="00980A4A">
        <w:t xml:space="preserve">Požadavky vyplývající ze způsobu financování </w:t>
      </w:r>
      <w:bookmarkEnd w:id="20"/>
    </w:p>
    <w:p w14:paraId="3C4697E8" w14:textId="77777777" w:rsidR="002E78EC" w:rsidRDefault="002E78EC" w:rsidP="002E78EC">
      <w:r>
        <w:t xml:space="preserve">S ohledem na způsob financování investičních nákladů Projektu je </w:t>
      </w:r>
      <w:r w:rsidR="00077482">
        <w:t>zhotovi</w:t>
      </w:r>
      <w:r>
        <w:t>tel povinen dodržovat následující principy podmiňující zdárné vyplacení dotace v předpokládané výši a její nekrácení:</w:t>
      </w:r>
    </w:p>
    <w:p w14:paraId="7B3E69E8" w14:textId="77777777" w:rsidR="002E78EC" w:rsidRDefault="002E78EC" w:rsidP="00980A4A">
      <w:pPr>
        <w:ind w:left="426" w:hanging="426"/>
      </w:pPr>
      <w:r>
        <w:t>-</w:t>
      </w:r>
      <w:r>
        <w:tab/>
        <w:t>Cena základních opatření bez daně z přidané hodnoty (DPH) nesmí být neuzpůsobilým výdajem dle podmínek dotačního titulu</w:t>
      </w:r>
      <w:r w:rsidR="001D45BE">
        <w:t xml:space="preserve">. </w:t>
      </w:r>
      <w:r>
        <w:t xml:space="preserve">Pro vyloučení pochybností platí, že za nezpůsobilý výdaj lze považovat pouze: </w:t>
      </w:r>
    </w:p>
    <w:p w14:paraId="2471E630" w14:textId="77777777" w:rsidR="002E78EC" w:rsidRDefault="002E78EC" w:rsidP="00980A4A">
      <w:pPr>
        <w:ind w:left="851" w:hanging="425"/>
      </w:pPr>
      <w:r>
        <w:t>•</w:t>
      </w:r>
      <w:r>
        <w:tab/>
        <w:t xml:space="preserve">opatření, která neodpovídají zaměření programu a podmínkám příslušné dotační výzvy dle podmínek zadávací dokumentace </w:t>
      </w:r>
    </w:p>
    <w:p w14:paraId="4098917C" w14:textId="77777777" w:rsidR="002E78EC" w:rsidRDefault="002E78EC" w:rsidP="00980A4A">
      <w:pPr>
        <w:ind w:left="851" w:hanging="425"/>
      </w:pPr>
      <w:r>
        <w:t>•</w:t>
      </w:r>
      <w:r>
        <w:tab/>
        <w:t>nákup použitého vybavení</w:t>
      </w:r>
    </w:p>
    <w:p w14:paraId="381217EA" w14:textId="77777777" w:rsidR="002E78EC" w:rsidRDefault="002E78EC" w:rsidP="00980A4A">
      <w:pPr>
        <w:ind w:left="851" w:hanging="425"/>
      </w:pPr>
      <w:r>
        <w:t>•</w:t>
      </w:r>
      <w:r>
        <w:tab/>
        <w:t>výdaje na nákup nemovitostí</w:t>
      </w:r>
    </w:p>
    <w:p w14:paraId="292C4BFE" w14:textId="77777777" w:rsidR="002E78EC" w:rsidRDefault="002E78EC" w:rsidP="00980A4A">
      <w:pPr>
        <w:ind w:left="851" w:hanging="425"/>
      </w:pPr>
      <w:r>
        <w:t>•</w:t>
      </w:r>
      <w:r>
        <w:tab/>
        <w:t>poplatky za odnětí půdy ze zemědělského půdního fondu či pozemků určených k plnění funkcí lesa</w:t>
      </w:r>
    </w:p>
    <w:p w14:paraId="236C1CE7" w14:textId="77777777" w:rsidR="002E78EC" w:rsidRDefault="002E78EC" w:rsidP="00980A4A">
      <w:pPr>
        <w:ind w:left="851" w:hanging="425"/>
      </w:pPr>
      <w:r>
        <w:t>•</w:t>
      </w:r>
      <w:r>
        <w:tab/>
        <w:t>daně – daň z přidané hodnoty, přímé daně, daň darovací a dědická, daň z nemovitosti, daň z převodu nemovitostí, silniční daň, clo</w:t>
      </w:r>
    </w:p>
    <w:p w14:paraId="059D844A" w14:textId="77777777" w:rsidR="002E78EC" w:rsidRDefault="002E78EC" w:rsidP="00980A4A">
      <w:pPr>
        <w:ind w:left="851" w:hanging="425"/>
      </w:pPr>
      <w:r>
        <w:t>•</w:t>
      </w:r>
      <w:r>
        <w:tab/>
        <w:t>výdaje na zajištění relevantních stanovisek</w:t>
      </w:r>
    </w:p>
    <w:p w14:paraId="06E8D178" w14:textId="77777777" w:rsidR="002E78EC" w:rsidRDefault="002E78EC" w:rsidP="00980A4A">
      <w:pPr>
        <w:ind w:left="851" w:hanging="425"/>
      </w:pPr>
      <w:r>
        <w:t>•</w:t>
      </w:r>
      <w:r>
        <w:tab/>
        <w:t>vyvolané investice, které nejsou spojeny výhradně a přímo s účelem projektu</w:t>
      </w:r>
    </w:p>
    <w:p w14:paraId="2CB8A01E" w14:textId="77777777" w:rsidR="002E78EC" w:rsidRDefault="002E78EC" w:rsidP="00980A4A">
      <w:pPr>
        <w:ind w:left="851" w:hanging="425"/>
      </w:pPr>
      <w:r>
        <w:t>•</w:t>
      </w:r>
      <w:r>
        <w:tab/>
        <w:t>splátky úvěrů, úroky</w:t>
      </w:r>
    </w:p>
    <w:p w14:paraId="41E3693A" w14:textId="77777777" w:rsidR="002E78EC" w:rsidRDefault="002E78EC" w:rsidP="00980A4A">
      <w:pPr>
        <w:ind w:left="851" w:hanging="425"/>
      </w:pPr>
      <w:r>
        <w:t>•</w:t>
      </w:r>
      <w:r>
        <w:tab/>
        <w:t>vícepráce nad výši způsobilých méně prací</w:t>
      </w:r>
    </w:p>
    <w:p w14:paraId="4C48B71A" w14:textId="77777777" w:rsidR="002E78EC" w:rsidRDefault="002E78EC" w:rsidP="00980A4A">
      <w:pPr>
        <w:ind w:left="851" w:hanging="425"/>
      </w:pPr>
      <w:r>
        <w:t>•</w:t>
      </w:r>
      <w:r>
        <w:tab/>
        <w:t>správní poplatky (např. notářské poplatky, vklady do katastru, poplatky za vydané stavební povolení, poplatky za vypouštění odpadních vod do vod povrchových)</w:t>
      </w:r>
    </w:p>
    <w:p w14:paraId="1CA542E7" w14:textId="77777777" w:rsidR="002E78EC" w:rsidRDefault="002E78EC" w:rsidP="00980A4A">
      <w:pPr>
        <w:ind w:left="851" w:hanging="425"/>
      </w:pPr>
      <w:r>
        <w:t>•</w:t>
      </w:r>
      <w:r>
        <w:tab/>
        <w:t>rozpočtovou rezervu</w:t>
      </w:r>
    </w:p>
    <w:p w14:paraId="0B046553" w14:textId="77777777" w:rsidR="002E78EC" w:rsidRDefault="002E78EC" w:rsidP="00980A4A">
      <w:pPr>
        <w:ind w:left="851" w:hanging="425"/>
      </w:pPr>
      <w:r>
        <w:t>•</w:t>
      </w:r>
      <w:r>
        <w:tab/>
        <w:t xml:space="preserve">mzdové a ostatní výdaje na zaměstnance </w:t>
      </w:r>
    </w:p>
    <w:p w14:paraId="42AFC69E" w14:textId="77777777" w:rsidR="002E78EC" w:rsidRDefault="002E78EC" w:rsidP="00980A4A">
      <w:pPr>
        <w:ind w:left="851" w:hanging="425"/>
      </w:pPr>
      <w:r>
        <w:t>•</w:t>
      </w:r>
      <w:r>
        <w:tab/>
        <w:t>režijní a provozní výdaje</w:t>
      </w:r>
    </w:p>
    <w:p w14:paraId="6C636E57" w14:textId="77777777" w:rsidR="002E78EC" w:rsidRDefault="00095EC8" w:rsidP="002E78EC">
      <w:r>
        <w:t>Zhotovi</w:t>
      </w:r>
      <w:r w:rsidR="002E78EC">
        <w:t>tel bude postupovat vždy tak, aby dle jeho nejlepšího vědomí byla cena základních opatření způsobilým výdajem dle podmínek dotačního titulu.</w:t>
      </w:r>
    </w:p>
    <w:p w14:paraId="3D8D02BB" w14:textId="77777777" w:rsidR="002E78EC" w:rsidRDefault="002E78EC" w:rsidP="009D51DD">
      <w:pPr>
        <w:ind w:left="426" w:hanging="426"/>
      </w:pPr>
      <w:r>
        <w:t>-</w:t>
      </w:r>
      <w:r>
        <w:tab/>
        <w:t xml:space="preserve">Všechny náklady </w:t>
      </w:r>
      <w:r w:rsidR="00650224">
        <w:t>zhotovi</w:t>
      </w:r>
      <w:r>
        <w:t>tele musí odpovídat cenám v místě a čase obvyklým, jsou řádně identifikovatelné, prokazatelné a doložitelné a jsou přímo a výhradně spojeny s realizací projektu, tedy vznikly v době jeho realizace, a jsou součástí jeho rozpočtu dle přílohy č. 3 smlouvy.</w:t>
      </w:r>
    </w:p>
    <w:p w14:paraId="65AE94FA" w14:textId="77777777" w:rsidR="002E78EC" w:rsidRDefault="002E78EC" w:rsidP="009D51DD">
      <w:pPr>
        <w:ind w:left="426" w:hanging="426"/>
      </w:pPr>
      <w:r>
        <w:t>-</w:t>
      </w:r>
      <w:r>
        <w:tab/>
        <w:t xml:space="preserve">Veškeré náklady musí být realizovány bezhotovostním způsobem a prokázány bankovním výpisem a být v souladu s právními předpisy České republiky a Evropské unie, být v souladu s uvedeným dotačním programem (NPO/NPŽP), příslušnou výzvou (č. 12/2021) a vydanými metodickými pokyny a podmínkami příslušného článku GBER </w:t>
      </w:r>
    </w:p>
    <w:p w14:paraId="75961AE0" w14:textId="77777777" w:rsidR="002E78EC" w:rsidRDefault="002E78EC" w:rsidP="009D51DD">
      <w:pPr>
        <w:ind w:left="426" w:hanging="426"/>
      </w:pPr>
      <w:r>
        <w:t>-</w:t>
      </w:r>
      <w:r>
        <w:tab/>
        <w:t>Ve smyslu § 4b zákona č. 159/2006 Sb., o střetu zájmů, v platném znění, nelze do způsobilých výdajů zahrnout výdaje vynaložené na plnění veřejné zakázky zhotovitelem díla či poskytovatelem služeb, který je obchodní společností, v níž veřejný funkcionář uvedený v § 2 odst. 1 písm. c) tohoto zákona, nebo jím ovládaná osoba vlastní podíl představující alespoň 25 % účasti společníka v této obchodní společnosti a dále nelze do způsobilých výdajů ve smyslu § 44 zákona č. 134/2016, o zadávání veřejných zakázek zahrnout výdaje vynaložené na plnění veřejné zakázky, u níž byl zjištěn nezveřejněný nebo nedostatečně omezený střet zájmů a střetem zájmů dotčený účastník výběrového/zadávacího řízení uspěl při zajištění této veřejné zakázky.</w:t>
      </w:r>
    </w:p>
    <w:p w14:paraId="1A91FE56" w14:textId="77777777" w:rsidR="002E78EC" w:rsidRDefault="002E78EC" w:rsidP="009D51DD">
      <w:pPr>
        <w:ind w:left="426" w:hanging="426"/>
      </w:pPr>
      <w:r>
        <w:t>-</w:t>
      </w:r>
      <w:r>
        <w:tab/>
        <w:t xml:space="preserve">Do ceny základních opatření je možné zahrnout výdaje na související projektovou dokumentaci a zajištění příslušných povolení podmiňujících dokončení a předání díla, objednatel jejich celkovou hodnotu s ohledem na povahu úsporných opatření nicméně limituje na maximálně 3 % sumární hodnoty ceny základních opatření. </w:t>
      </w:r>
    </w:p>
    <w:p w14:paraId="6DD6DF90" w14:textId="77777777" w:rsidR="002E78EC" w:rsidRDefault="002E78EC" w:rsidP="009D51DD">
      <w:pPr>
        <w:ind w:left="426" w:hanging="426"/>
      </w:pPr>
      <w:r>
        <w:t>-</w:t>
      </w:r>
      <w:r>
        <w:tab/>
        <w:t>Nejméně 70 % (hmotnostních) stavebního a demoličního odpadu neklasifikovaného jako nebezpečný (s výjimkou v přírodě se vyskytujících materiálů uvedených v kategorii 17 05 04 v Evropském seznamu odpadů stanoveném rozhodnutím 2000/532/ES) vzniklého na staveništi je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Splnění dokládá žadatel k závěrečnému vyhodnocení akce, a to Stanoviskem TDI (viz kap. 15.4 písm. c)). V případě kontroly musí být žadatel schopen předložit (po dobu udržitelnosti projektu) relevantní doklady.</w:t>
      </w:r>
    </w:p>
    <w:p w14:paraId="674B8B99" w14:textId="77777777" w:rsidR="002E78EC" w:rsidRDefault="002E78EC" w:rsidP="009D51DD">
      <w:pPr>
        <w:ind w:left="426" w:hanging="426"/>
      </w:pPr>
      <w:r>
        <w:t>-</w:t>
      </w:r>
      <w:r>
        <w:tab/>
        <w:t xml:space="preserve">Dotační titul definuje požadavky na minimální energetickou účinnost v případě instalace tepelných čerpadel třídu energetické náročnosti A++ a v případě instalace kondenzačních kotlů třídu energetické náročnosti A, a to odkazem na právní předpis EU (nařízení Komise v přenesené pravomoci (EU) č. 811/2013).  Jelikož však toto nařízení platí pro zdroje o tepelném výkonu do 70 kW, nahrazuje objednatel tento požadavek u zdrojů převyšující tuto hranici minimální energetickou účinností, kterou musí tepelné čerpadlo i kogenerační jednotka splnit v rámci komplexní zkoušky pro provozní stav specifikovaný v příslušné části zadávací dokumentace (ZD č. 5D). </w:t>
      </w:r>
    </w:p>
    <w:p w14:paraId="58376930" w14:textId="77777777" w:rsidR="002E78EC" w:rsidRDefault="002E78EC" w:rsidP="009D51DD">
      <w:pPr>
        <w:ind w:left="426" w:hanging="426"/>
      </w:pPr>
      <w:r>
        <w:t>-</w:t>
      </w:r>
      <w:r>
        <w:tab/>
      </w:r>
      <w:r w:rsidR="00D65431">
        <w:t>Zhotovi</w:t>
      </w:r>
      <w:r>
        <w:t>tel je povinen poskytnout objednateli nezbytnou součinnost při zajištění povinné publicity v rozsahu, jakou předepisují podmínky dotačního titulu.</w:t>
      </w:r>
    </w:p>
    <w:p w14:paraId="60CB32E6" w14:textId="77777777" w:rsidR="00315D59" w:rsidRDefault="00315D59" w:rsidP="009D51DD">
      <w:pPr>
        <w:ind w:left="426" w:hanging="426"/>
      </w:pPr>
    </w:p>
    <w:p w14:paraId="6E6C80F0" w14:textId="77777777" w:rsidR="00315D59" w:rsidRDefault="00315D59">
      <w:pPr>
        <w:spacing w:before="0" w:after="160" w:line="259" w:lineRule="auto"/>
        <w:jc w:val="left"/>
      </w:pPr>
      <w:r>
        <w:br w:type="page"/>
      </w:r>
    </w:p>
    <w:p w14:paraId="539B59CB" w14:textId="77777777" w:rsidR="004D5B17" w:rsidRPr="004D5B17" w:rsidRDefault="004D5B17" w:rsidP="00707844">
      <w:pPr>
        <w:pStyle w:val="Nadpis2"/>
        <w:rPr>
          <w:rStyle w:val="Siln"/>
          <w:rFonts w:ascii="Cambria" w:hAnsi="Cambria"/>
          <w:b/>
          <w:bCs/>
          <w:sz w:val="28"/>
        </w:rPr>
      </w:pPr>
      <w:bookmarkStart w:id="21" w:name="_Hlk170935860"/>
      <w:r w:rsidRPr="004D5B17">
        <w:rPr>
          <w:rStyle w:val="Siln"/>
          <w:rFonts w:ascii="Cambria" w:hAnsi="Cambria"/>
          <w:b/>
          <w:bCs/>
          <w:sz w:val="28"/>
        </w:rPr>
        <w:t>Požadavky týkající se způsobu provedení komplexních zkoušek</w:t>
      </w:r>
      <w:bookmarkEnd w:id="21"/>
    </w:p>
    <w:p w14:paraId="09D09C16" w14:textId="77777777" w:rsidR="004D5B17" w:rsidRPr="004D5B17" w:rsidRDefault="004D5B17" w:rsidP="00C24553">
      <w:pPr>
        <w:pStyle w:val="Nadpis3"/>
        <w:rPr>
          <w:rStyle w:val="Siln"/>
          <w:rFonts w:ascii="Cambria" w:hAnsi="Cambria"/>
          <w:b/>
          <w:bCs/>
          <w:sz w:val="28"/>
        </w:rPr>
      </w:pPr>
      <w:r w:rsidRPr="004D5B17">
        <w:rPr>
          <w:rStyle w:val="Siln"/>
          <w:rFonts w:ascii="Cambria" w:hAnsi="Cambria"/>
          <w:b/>
          <w:bCs/>
          <w:sz w:val="28"/>
        </w:rPr>
        <w:t>Zdroje tepla v podobě tepelných čerpadel voda-voda</w:t>
      </w:r>
    </w:p>
    <w:p w14:paraId="2300BB94" w14:textId="77777777" w:rsidR="004D5B17" w:rsidRPr="004D5B17" w:rsidRDefault="00315D59" w:rsidP="005754E8">
      <w:pPr>
        <w:pStyle w:val="Odstavecseseznamem"/>
        <w:numPr>
          <w:ilvl w:val="0"/>
          <w:numId w:val="0"/>
        </w:numPr>
        <w:ind w:left="720"/>
        <w:rPr>
          <w:rStyle w:val="Siln"/>
          <w:b w:val="0"/>
          <w:bCs w:val="0"/>
        </w:rPr>
      </w:pPr>
      <w:r w:rsidRPr="00315D59">
        <w:rPr>
          <w:rStyle w:val="Siln"/>
          <w:b w:val="0"/>
          <w:bCs w:val="0"/>
        </w:rPr>
        <w:t>Instalovaná tepelná čerpadla voda-voda na využití tepelné energie říční vody budou podrobena topné zkoušce respektující zásady uvedené v normě ČSN 06 03 10 (Tepelné soustavy v budovách – Projektování a montáž). Délka topné zkoušky bude 72 hodin a budou v ní otestovány všechny požadované parametry a možné provozní stavy a sledovány ukazatele energetické účinnosti; pokud teplotní podmínky například říční vody nedovolí ověřit některý z parametrů, odloží se jejich ověření na období, kdy to bude možné. V rámci topné zkoušky bude provedeno ověření bezvadné funkce a výkonových kapacit všech dílčích součástí systému na využití tepelné energie říční vody. Obdobným způsobem bude proveden test parametrů požadovaných pro režim chlazení. Dále bude provedeno kontrolní měření hluku, které prokáže, že provoz tepelných čerpadel nebude překračovat definované hlukové limity.</w:t>
      </w:r>
    </w:p>
    <w:p w14:paraId="6E28F075" w14:textId="77777777" w:rsidR="004D5B17" w:rsidRPr="004D5B17" w:rsidRDefault="004D5B17" w:rsidP="00C24553">
      <w:pPr>
        <w:pStyle w:val="Nadpis3"/>
        <w:rPr>
          <w:rStyle w:val="Siln"/>
          <w:rFonts w:ascii="Cambria" w:hAnsi="Cambria"/>
          <w:b/>
          <w:bCs/>
          <w:sz w:val="28"/>
        </w:rPr>
      </w:pPr>
      <w:r w:rsidRPr="004D5B17">
        <w:rPr>
          <w:rStyle w:val="Siln"/>
          <w:rFonts w:ascii="Cambria" w:hAnsi="Cambria"/>
          <w:b/>
          <w:bCs/>
          <w:sz w:val="28"/>
        </w:rPr>
        <w:t xml:space="preserve">Spalovací zdroje tepla a tepla a elektřiny </w:t>
      </w:r>
    </w:p>
    <w:p w14:paraId="339DB496" w14:textId="77777777" w:rsidR="004D5B17" w:rsidRPr="004D5B17" w:rsidRDefault="008064C6" w:rsidP="005754E8">
      <w:pPr>
        <w:pStyle w:val="Odstavecseseznamem"/>
        <w:numPr>
          <w:ilvl w:val="0"/>
          <w:numId w:val="0"/>
        </w:numPr>
        <w:ind w:left="720"/>
        <w:rPr>
          <w:rStyle w:val="Siln"/>
          <w:b w:val="0"/>
          <w:bCs w:val="0"/>
        </w:rPr>
      </w:pPr>
      <w:r w:rsidRPr="008064C6">
        <w:rPr>
          <w:rStyle w:val="Siln"/>
          <w:b w:val="0"/>
          <w:bCs w:val="0"/>
        </w:rPr>
        <w:t xml:space="preserve">Spalovací zdroje tepla budou podrobeny opět topné zkoušce dle normy ČSN 06 0310 s cílem ověřit bezvadnou funkčnost a provozní rozsah a rovněž vyhodnotit parametry energetické účinnosti. V rámci topné zkoušky bude rovněž provedeno autorizované měření emisí, které potvrdí splnění požadovaných </w:t>
      </w:r>
      <w:r w:rsidRPr="00B95307">
        <w:rPr>
          <w:rStyle w:val="Siln"/>
          <w:b w:val="0"/>
          <w:bCs w:val="0"/>
        </w:rPr>
        <w:t>emisních limitů a rovněž kontrolní měření hluku, které prokáže, že provoz jednotek nebude překračovat definované hlukové limity. V případě kogenerační jednotky bude rovněž otestován „ostrovní režim“ provozu, tedy schopnost napájet provoz divadla při přerušené dodávce elektrické energie z distribuční soustavy</w:t>
      </w:r>
      <w:r w:rsidR="004D5B17" w:rsidRPr="00B95307">
        <w:rPr>
          <w:rStyle w:val="Siln"/>
          <w:b w:val="0"/>
          <w:bCs w:val="0"/>
        </w:rPr>
        <w:t>.</w:t>
      </w:r>
    </w:p>
    <w:p w14:paraId="4425B08A" w14:textId="77777777" w:rsidR="004D5B17" w:rsidRPr="004D5B17" w:rsidRDefault="004D5B17" w:rsidP="00C24553">
      <w:pPr>
        <w:pStyle w:val="Nadpis3"/>
        <w:rPr>
          <w:rStyle w:val="Siln"/>
          <w:rFonts w:ascii="Cambria" w:hAnsi="Cambria"/>
          <w:b/>
          <w:bCs/>
          <w:sz w:val="28"/>
        </w:rPr>
      </w:pPr>
      <w:r w:rsidRPr="004D5B17">
        <w:rPr>
          <w:rStyle w:val="Siln"/>
          <w:rFonts w:ascii="Cambria" w:hAnsi="Cambria"/>
          <w:b/>
          <w:bCs/>
          <w:sz w:val="28"/>
        </w:rPr>
        <w:t xml:space="preserve">Ostatní instalovaná technická zařízení </w:t>
      </w:r>
    </w:p>
    <w:p w14:paraId="74F273FF" w14:textId="77777777" w:rsidR="004D5B17" w:rsidRPr="004D5B17" w:rsidRDefault="005754E8" w:rsidP="005754E8">
      <w:pPr>
        <w:pStyle w:val="Odstavecseseznamem"/>
        <w:numPr>
          <w:ilvl w:val="0"/>
          <w:numId w:val="0"/>
        </w:numPr>
        <w:ind w:left="720"/>
        <w:rPr>
          <w:rStyle w:val="Siln"/>
          <w:b w:val="0"/>
          <w:bCs w:val="0"/>
        </w:rPr>
      </w:pPr>
      <w:r w:rsidRPr="005754E8">
        <w:rPr>
          <w:rStyle w:val="Siln"/>
          <w:b w:val="0"/>
          <w:bCs w:val="0"/>
        </w:rPr>
        <w:t xml:space="preserve">Každé z ostatních instalovaných zařízení bude podrobeno funkční zkoušce, v rámci které po vhodně zvolenou dobu bude testován jeho schopnost poskytovat požadovanou funkci způsobem, který je očekáván. Pro každé ze zařízení </w:t>
      </w:r>
      <w:r w:rsidR="000D03B7">
        <w:rPr>
          <w:rStyle w:val="Siln"/>
          <w:b w:val="0"/>
          <w:bCs w:val="0"/>
        </w:rPr>
        <w:t>objednatel</w:t>
      </w:r>
      <w:r w:rsidRPr="005754E8">
        <w:rPr>
          <w:rStyle w:val="Siln"/>
          <w:b w:val="0"/>
          <w:bCs w:val="0"/>
        </w:rPr>
        <w:t xml:space="preserve"> určí, jak bude funkční test proveden a jaké parametry budou sledovány</w:t>
      </w:r>
      <w:r w:rsidR="004D5B17" w:rsidRPr="004D5B17">
        <w:rPr>
          <w:rStyle w:val="Siln"/>
          <w:b w:val="0"/>
          <w:bCs w:val="0"/>
        </w:rPr>
        <w:t>.</w:t>
      </w:r>
    </w:p>
    <w:p w14:paraId="145903FC" w14:textId="77777777" w:rsidR="00D92F7C" w:rsidRDefault="00D92F7C" w:rsidP="00C24553"/>
    <w:p w14:paraId="35FAA840" w14:textId="77777777" w:rsidR="00D92F7C" w:rsidRDefault="00D92F7C" w:rsidP="00C24553"/>
    <w:p w14:paraId="6C156096" w14:textId="77777777" w:rsidR="004D5B17" w:rsidRPr="001346AB" w:rsidRDefault="004D5B17" w:rsidP="00036F59">
      <w:pPr>
        <w:pStyle w:val="Nadpis1"/>
      </w:pPr>
      <w:r w:rsidRPr="001346AB">
        <w:lastRenderedPageBreak/>
        <w:t>Realizační tým</w:t>
      </w:r>
    </w:p>
    <w:p w14:paraId="0B274352" w14:textId="77777777" w:rsidR="007C02F9" w:rsidRPr="007C02F9" w:rsidRDefault="007C02F9" w:rsidP="00C24553">
      <w:r w:rsidRPr="007C02F9">
        <w:t>Odpovídá osobám uvedeným v Příloze č. 8 a bude aktualizován nebo doplněn po podpisu smlouvy</w:t>
      </w:r>
      <w:r w:rsidR="00B857B8">
        <w:t xml:space="preserve"> </w:t>
      </w:r>
      <w:r w:rsidR="00355164">
        <w:t>a zahájení realizace projektu</w:t>
      </w:r>
      <w:r w:rsidRPr="007C02F9">
        <w:t>.</w:t>
      </w:r>
    </w:p>
    <w:p w14:paraId="7C4E58C2" w14:textId="777F324C" w:rsidR="00E65C37" w:rsidRDefault="00E65C37" w:rsidP="00C24553"/>
    <w:sectPr w:rsidR="00E65C37" w:rsidSect="00E27DF3">
      <w:footerReference w:type="even" r:id="rId33"/>
      <w:footerReference w:type="default" r:id="rId34"/>
      <w:headerReference w:type="first" r:id="rId35"/>
      <w:footerReference w:type="first" r:id="rId36"/>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26017" w14:textId="77777777" w:rsidR="00D91296" w:rsidRDefault="00D91296" w:rsidP="00C24553">
      <w:r>
        <w:separator/>
      </w:r>
    </w:p>
  </w:endnote>
  <w:endnote w:type="continuationSeparator" w:id="0">
    <w:p w14:paraId="24C69B9E" w14:textId="77777777" w:rsidR="00D91296" w:rsidRDefault="00D91296" w:rsidP="00C2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Tahoma">
    <w:altName w:val="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yriad Pro">
    <w:altName w:val="Segoe UI"/>
    <w:panose1 w:val="00000000000000000000"/>
    <w:charset w:val="00"/>
    <w:family w:val="swiss"/>
    <w:notTrueType/>
    <w:pitch w:val="variable"/>
    <w:sig w:usb0="20000287" w:usb1="00000001" w:usb2="00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Bez Patk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Courier">
    <w:panose1 w:val="02070309020205020404"/>
    <w:charset w:val="00"/>
    <w:family w:val="modern"/>
    <w:notTrueType/>
    <w:pitch w:val="fixed"/>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4D620" w14:textId="7D38BCA4" w:rsidR="00D77964" w:rsidRDefault="00D77964" w:rsidP="00C24553">
    <w:pPr>
      <w:pStyle w:val="HSStandard1"/>
    </w:pPr>
    <w:r>
      <w:fldChar w:fldCharType="begin"/>
    </w:r>
    <w:r>
      <w:instrText xml:space="preserve">PAGE  </w:instrText>
    </w:r>
    <w:r w:rsidR="00796795">
      <w:fldChar w:fldCharType="separate"/>
    </w:r>
    <w:r w:rsidR="00796795">
      <w:rPr>
        <w:noProof/>
      </w:rPr>
      <w:t>35</w:t>
    </w:r>
    <w:r>
      <w:fldChar w:fldCharType="end"/>
    </w:r>
  </w:p>
  <w:p w14:paraId="23D75A06" w14:textId="77777777" w:rsidR="00D77964" w:rsidRDefault="00D77964" w:rsidP="00C24553">
    <w:pPr>
      <w:pStyle w:val="HSStandard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0212740"/>
      <w:docPartObj>
        <w:docPartGallery w:val="Page Numbers (Bottom of Page)"/>
        <w:docPartUnique/>
      </w:docPartObj>
    </w:sdtPr>
    <w:sdtEndPr/>
    <w:sdtContent>
      <w:p w14:paraId="40816216" w14:textId="77777777" w:rsidR="00197E84" w:rsidRDefault="00197E84">
        <w:pPr>
          <w:pStyle w:val="Zpat"/>
          <w:jc w:val="right"/>
        </w:pPr>
        <w:r>
          <w:fldChar w:fldCharType="begin"/>
        </w:r>
        <w:r>
          <w:instrText>PAGE   \* MERGEFORMAT</w:instrText>
        </w:r>
        <w:r>
          <w:fldChar w:fldCharType="separate"/>
        </w:r>
        <w:r>
          <w:rPr>
            <w:lang w:val="cs-CZ"/>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5F2DC" w14:textId="77777777" w:rsidR="00D77964" w:rsidRDefault="00D77964" w:rsidP="00C24553">
    <w:pPr>
      <w:pStyle w:val="HSStandard1"/>
    </w:pPr>
    <w:r>
      <w:fldChar w:fldCharType="begin"/>
    </w:r>
    <w:r>
      <w:instrText xml:space="preserve">PAGE  </w:instrText>
    </w:r>
    <w:r>
      <w:fldChar w:fldCharType="separate"/>
    </w:r>
    <w:r>
      <w:rPr>
        <w:noProof/>
      </w:rPr>
      <w:t>106</w:t>
    </w:r>
    <w:r>
      <w:fldChar w:fldCharType="end"/>
    </w:r>
  </w:p>
  <w:p w14:paraId="34129FBD" w14:textId="77777777" w:rsidR="00D77964" w:rsidRDefault="00D77964" w:rsidP="00C24553">
    <w:pPr>
      <w:pStyle w:val="HSStandard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DE0A1" w14:textId="77777777" w:rsidR="00D91296" w:rsidRDefault="00D91296" w:rsidP="00C24553">
      <w:r>
        <w:separator/>
      </w:r>
    </w:p>
  </w:footnote>
  <w:footnote w:type="continuationSeparator" w:id="0">
    <w:p w14:paraId="15EAC53D" w14:textId="77777777" w:rsidR="00D91296" w:rsidRDefault="00D91296" w:rsidP="00C24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7635C" w14:textId="77777777" w:rsidR="00D77964" w:rsidRPr="00F42F09" w:rsidRDefault="00D77964" w:rsidP="00C24553">
    <w:pPr>
      <w:pStyle w:val="Odstavecseseznamem3"/>
    </w:pPr>
    <w:r w:rsidRPr="00AF649F">
      <w:t xml:space="preserve">Poskytování energetických služeb metodou EPC ve vybraných </w:t>
    </w:r>
    <w:r>
      <w:t>budovách v majetku</w:t>
    </w:r>
    <w:r w:rsidRPr="00AF649F">
      <w:t xml:space="preserve"> města </w:t>
    </w:r>
    <w:r>
      <w:t>Kolín</w:t>
    </w:r>
  </w:p>
  <w:p w14:paraId="685B7FF5" w14:textId="77777777" w:rsidR="00D77964" w:rsidRPr="00964C2A" w:rsidRDefault="00D77964" w:rsidP="00C245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C28845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91338134" o:spid="_x0000_i1025" type="#_x0000_t75" style="width:297.75pt;height:390pt;visibility:visible;mso-wrap-style:square">
            <v:imagedata r:id="rId1" o:title=""/>
          </v:shape>
        </w:pict>
      </mc:Choice>
      <mc:Fallback>
        <w:drawing>
          <wp:inline distT="0" distB="0" distL="0" distR="0" wp14:anchorId="1C5E78DC" wp14:editId="6F4F4F75">
            <wp:extent cx="3781425" cy="4953000"/>
            <wp:effectExtent l="0" t="0" r="0" b="0"/>
            <wp:docPr id="391338134" name="Obrázek 391338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81425" cy="4953000"/>
                    </a:xfrm>
                    <a:prstGeom prst="rect">
                      <a:avLst/>
                    </a:prstGeom>
                    <a:noFill/>
                    <a:ln>
                      <a:noFill/>
                    </a:ln>
                  </pic:spPr>
                </pic:pic>
              </a:graphicData>
            </a:graphic>
          </wp:inline>
        </w:drawing>
      </mc:Fallback>
    </mc:AlternateContent>
  </w:numPicBullet>
  <w:abstractNum w:abstractNumId="0" w15:restartNumberingAfterBreak="0">
    <w:nsid w:val="FFFFFF7F"/>
    <w:multiLevelType w:val="singleLevel"/>
    <w:tmpl w:val="764833CA"/>
    <w:lvl w:ilvl="0">
      <w:start w:val="1"/>
      <w:numFmt w:val="decimal"/>
      <w:pStyle w:val="Odrkybod"/>
      <w:lvlText w:val="%1."/>
      <w:lvlJc w:val="left"/>
      <w:pPr>
        <w:tabs>
          <w:tab w:val="num" w:pos="1276"/>
        </w:tabs>
        <w:ind w:left="1276" w:hanging="360"/>
      </w:pPr>
      <w:rPr>
        <w:rFonts w:cs="Times New Roman"/>
      </w:rPr>
    </w:lvl>
  </w:abstractNum>
  <w:abstractNum w:abstractNumId="1" w15:restartNumberingAfterBreak="0">
    <w:nsid w:val="FFFFFF88"/>
    <w:multiLevelType w:val="singleLevel"/>
    <w:tmpl w:val="3CE0A68C"/>
    <w:lvl w:ilvl="0">
      <w:start w:val="1"/>
      <w:numFmt w:val="decimal"/>
      <w:pStyle w:val="Odrkykrouek"/>
      <w:lvlText w:val="%1."/>
      <w:lvlJc w:val="left"/>
      <w:pPr>
        <w:tabs>
          <w:tab w:val="num" w:pos="360"/>
        </w:tabs>
        <w:ind w:left="360" w:hanging="360"/>
      </w:pPr>
      <w:rPr>
        <w:rFonts w:cs="Times New Roman"/>
      </w:rPr>
    </w:lvl>
  </w:abstractNum>
  <w:abstractNum w:abstractNumId="2" w15:restartNumberingAfterBreak="0">
    <w:nsid w:val="04DD3A3C"/>
    <w:multiLevelType w:val="hybridMultilevel"/>
    <w:tmpl w:val="A2D0800E"/>
    <w:lvl w:ilvl="0" w:tplc="79DA1DB4">
      <w:start w:val="1"/>
      <w:numFmt w:val="decimal"/>
      <w:pStyle w:val="NumberText"/>
      <w:lvlText w:val="%1."/>
      <w:lvlJc w:val="left"/>
      <w:pPr>
        <w:tabs>
          <w:tab w:val="num" w:pos="1287"/>
        </w:tabs>
        <w:ind w:left="128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55E0658"/>
    <w:multiLevelType w:val="hybridMultilevel"/>
    <w:tmpl w:val="051C46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CF3250"/>
    <w:multiLevelType w:val="multilevel"/>
    <w:tmpl w:val="CBB44720"/>
    <w:styleLink w:val="List0"/>
    <w:lvl w:ilvl="0">
      <w:start w:val="1"/>
      <w:numFmt w:val="decimal"/>
      <w:lvlText w:val="%1)"/>
      <w:lvlJc w:val="left"/>
      <w:pPr>
        <w:tabs>
          <w:tab w:val="num" w:pos="283"/>
        </w:tabs>
        <w:ind w:left="283" w:hanging="283"/>
      </w:pPr>
      <w:rPr>
        <w:position w:val="0"/>
      </w:rPr>
    </w:lvl>
    <w:lvl w:ilvl="1">
      <w:start w:val="1"/>
      <w:numFmt w:val="decimal"/>
      <w:lvlText w:val="%1)"/>
      <w:lvlJc w:val="left"/>
      <w:pPr>
        <w:tabs>
          <w:tab w:val="num" w:pos="850"/>
        </w:tabs>
        <w:ind w:left="567" w:hanging="283"/>
      </w:pPr>
      <w:rPr>
        <w:position w:val="0"/>
      </w:rPr>
    </w:lvl>
    <w:lvl w:ilvl="2">
      <w:start w:val="1"/>
      <w:numFmt w:val="decimal"/>
      <w:lvlText w:val="%1)"/>
      <w:lvlJc w:val="left"/>
      <w:pPr>
        <w:tabs>
          <w:tab w:val="num" w:pos="1417"/>
        </w:tabs>
        <w:ind w:left="850" w:hanging="283"/>
      </w:pPr>
      <w:rPr>
        <w:position w:val="0"/>
      </w:rPr>
    </w:lvl>
    <w:lvl w:ilvl="3">
      <w:start w:val="1"/>
      <w:numFmt w:val="decimal"/>
      <w:lvlText w:val="%1)"/>
      <w:lvlJc w:val="left"/>
      <w:pPr>
        <w:tabs>
          <w:tab w:val="num" w:pos="1984"/>
        </w:tabs>
        <w:ind w:left="1134" w:hanging="283"/>
      </w:pPr>
      <w:rPr>
        <w:position w:val="0"/>
      </w:rPr>
    </w:lvl>
    <w:lvl w:ilvl="4">
      <w:start w:val="1"/>
      <w:numFmt w:val="decimal"/>
      <w:lvlText w:val="%1)"/>
      <w:lvlJc w:val="left"/>
      <w:pPr>
        <w:tabs>
          <w:tab w:val="num" w:pos="2551"/>
        </w:tabs>
        <w:ind w:left="1417" w:hanging="283"/>
      </w:pPr>
      <w:rPr>
        <w:position w:val="0"/>
      </w:rPr>
    </w:lvl>
    <w:lvl w:ilvl="5">
      <w:start w:val="1"/>
      <w:numFmt w:val="decimal"/>
      <w:lvlText w:val="%1)"/>
      <w:lvlJc w:val="left"/>
      <w:pPr>
        <w:tabs>
          <w:tab w:val="num" w:pos="3118"/>
        </w:tabs>
        <w:ind w:left="1701" w:hanging="283"/>
      </w:pPr>
      <w:rPr>
        <w:position w:val="0"/>
      </w:rPr>
    </w:lvl>
    <w:lvl w:ilvl="6">
      <w:start w:val="1"/>
      <w:numFmt w:val="decimal"/>
      <w:lvlText w:val="%1)"/>
      <w:lvlJc w:val="left"/>
      <w:pPr>
        <w:tabs>
          <w:tab w:val="num" w:pos="3685"/>
        </w:tabs>
        <w:ind w:left="1984" w:hanging="283"/>
      </w:pPr>
      <w:rPr>
        <w:position w:val="0"/>
      </w:rPr>
    </w:lvl>
    <w:lvl w:ilvl="7">
      <w:start w:val="1"/>
      <w:numFmt w:val="decimal"/>
      <w:lvlText w:val="%1)"/>
      <w:lvlJc w:val="left"/>
      <w:pPr>
        <w:tabs>
          <w:tab w:val="num" w:pos="4252"/>
        </w:tabs>
        <w:ind w:left="2268" w:hanging="283"/>
      </w:pPr>
      <w:rPr>
        <w:position w:val="0"/>
      </w:rPr>
    </w:lvl>
    <w:lvl w:ilvl="8">
      <w:start w:val="1"/>
      <w:numFmt w:val="decimal"/>
      <w:lvlText w:val="%1)"/>
      <w:lvlJc w:val="left"/>
      <w:pPr>
        <w:tabs>
          <w:tab w:val="num" w:pos="4819"/>
        </w:tabs>
        <w:ind w:left="2551" w:hanging="283"/>
      </w:pPr>
      <w:rPr>
        <w:position w:val="0"/>
      </w:rPr>
    </w:lvl>
  </w:abstractNum>
  <w:abstractNum w:abstractNumId="5" w15:restartNumberingAfterBreak="0">
    <w:nsid w:val="0AE403A7"/>
    <w:multiLevelType w:val="hybridMultilevel"/>
    <w:tmpl w:val="B596EE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0B8A62B1"/>
    <w:multiLevelType w:val="hybridMultilevel"/>
    <w:tmpl w:val="EFFAE2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E03395D"/>
    <w:multiLevelType w:val="multilevel"/>
    <w:tmpl w:val="5F00E71A"/>
    <w:lvl w:ilvl="0">
      <w:start w:val="1"/>
      <w:numFmt w:val="decimal"/>
      <w:pStyle w:val="FigureHeading"/>
      <w:lvlText w:val="Obrázek %1:"/>
      <w:lvlJc w:val="left"/>
      <w:pPr>
        <w:tabs>
          <w:tab w:val="num" w:pos="703"/>
        </w:tabs>
        <w:ind w:left="0" w:firstLine="0"/>
      </w:pPr>
      <w:rPr>
        <w:rFonts w:ascii="Arial" w:hAnsi="Arial" w:hint="default"/>
        <w:b/>
        <w:i w:val="0"/>
      </w:rPr>
    </w:lvl>
    <w:lvl w:ilvl="1">
      <w:start w:val="2"/>
      <w:numFmt w:val="decimal"/>
      <w:lvlText w:val="2.%2"/>
      <w:lvlJc w:val="left"/>
      <w:pPr>
        <w:tabs>
          <w:tab w:val="num" w:pos="-2278"/>
        </w:tabs>
        <w:ind w:left="-2278" w:hanging="705"/>
      </w:pPr>
      <w:rPr>
        <w:rFonts w:hint="default"/>
      </w:rPr>
    </w:lvl>
    <w:lvl w:ilvl="2">
      <w:start w:val="1"/>
      <w:numFmt w:val="decimal"/>
      <w:lvlText w:val="2.%2.%3"/>
      <w:lvlJc w:val="left"/>
      <w:pPr>
        <w:tabs>
          <w:tab w:val="num" w:pos="-1560"/>
        </w:tabs>
        <w:ind w:left="-1560" w:hanging="720"/>
      </w:pPr>
      <w:rPr>
        <w:rFonts w:hint="default"/>
      </w:rPr>
    </w:lvl>
    <w:lvl w:ilvl="3">
      <w:start w:val="1"/>
      <w:numFmt w:val="decimal"/>
      <w:lvlText w:val="%1.%2.%3.%4"/>
      <w:lvlJc w:val="left"/>
      <w:pPr>
        <w:tabs>
          <w:tab w:val="num" w:pos="-857"/>
        </w:tabs>
        <w:ind w:left="-857" w:hanging="720"/>
      </w:pPr>
      <w:rPr>
        <w:rFonts w:hint="default"/>
      </w:rPr>
    </w:lvl>
    <w:lvl w:ilvl="4">
      <w:start w:val="1"/>
      <w:numFmt w:val="decimal"/>
      <w:lvlText w:val="%1.%2.%3.%4.%5"/>
      <w:lvlJc w:val="left"/>
      <w:pPr>
        <w:tabs>
          <w:tab w:val="num" w:pos="206"/>
        </w:tabs>
        <w:ind w:left="206" w:hanging="1080"/>
      </w:pPr>
      <w:rPr>
        <w:rFonts w:hint="default"/>
      </w:rPr>
    </w:lvl>
    <w:lvl w:ilvl="5">
      <w:start w:val="1"/>
      <w:numFmt w:val="decimal"/>
      <w:lvlText w:val="%1.%2.%3.%4.%5.%6"/>
      <w:lvlJc w:val="left"/>
      <w:pPr>
        <w:tabs>
          <w:tab w:val="num" w:pos="909"/>
        </w:tabs>
        <w:ind w:left="909" w:hanging="1080"/>
      </w:pPr>
      <w:rPr>
        <w:rFonts w:hint="default"/>
      </w:rPr>
    </w:lvl>
    <w:lvl w:ilvl="6">
      <w:start w:val="1"/>
      <w:numFmt w:val="decimal"/>
      <w:lvlText w:val="%1.%2.%3.%4.%5.%6.%7"/>
      <w:lvlJc w:val="left"/>
      <w:pPr>
        <w:tabs>
          <w:tab w:val="num" w:pos="1972"/>
        </w:tabs>
        <w:ind w:left="1972" w:hanging="1440"/>
      </w:pPr>
      <w:rPr>
        <w:rFonts w:hint="default"/>
      </w:rPr>
    </w:lvl>
    <w:lvl w:ilvl="7">
      <w:start w:val="1"/>
      <w:numFmt w:val="decimal"/>
      <w:lvlText w:val="%1.%2.%3.%4.%5.%6.%7.%8"/>
      <w:lvlJc w:val="left"/>
      <w:pPr>
        <w:tabs>
          <w:tab w:val="num" w:pos="2675"/>
        </w:tabs>
        <w:ind w:left="2675" w:hanging="1440"/>
      </w:pPr>
      <w:rPr>
        <w:rFonts w:hint="default"/>
      </w:rPr>
    </w:lvl>
    <w:lvl w:ilvl="8">
      <w:start w:val="1"/>
      <w:numFmt w:val="decimal"/>
      <w:lvlText w:val="%1.%2.%3.%4.%5.%6.%7.%8.%9"/>
      <w:lvlJc w:val="left"/>
      <w:pPr>
        <w:tabs>
          <w:tab w:val="num" w:pos="3738"/>
        </w:tabs>
        <w:ind w:left="3738" w:hanging="1800"/>
      </w:pPr>
      <w:rPr>
        <w:rFonts w:hint="default"/>
      </w:rPr>
    </w:lvl>
  </w:abstractNum>
  <w:abstractNum w:abstractNumId="8" w15:restartNumberingAfterBreak="0">
    <w:nsid w:val="0F3F18AD"/>
    <w:multiLevelType w:val="multilevel"/>
    <w:tmpl w:val="923EC524"/>
    <w:lvl w:ilvl="0">
      <w:start w:val="1"/>
      <w:numFmt w:val="decimal"/>
      <w:pStyle w:val="Style6"/>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1B012D1D"/>
    <w:multiLevelType w:val="hybridMultilevel"/>
    <w:tmpl w:val="BEDECD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F40A5"/>
    <w:multiLevelType w:val="hybridMultilevel"/>
    <w:tmpl w:val="682A7168"/>
    <w:lvl w:ilvl="0" w:tplc="B5E23ABE">
      <w:start w:val="1"/>
      <w:numFmt w:val="bullet"/>
      <w:pStyle w:val="Odrka2"/>
      <w:lvlText w:val="○"/>
      <w:lvlJc w:val="left"/>
      <w:pPr>
        <w:tabs>
          <w:tab w:val="num" w:pos="644"/>
        </w:tabs>
        <w:ind w:left="567" w:hanging="283"/>
      </w:pPr>
      <w:rPr>
        <w:rFonts w:hint="default"/>
        <w:b w:val="0"/>
        <w:i w:val="0"/>
        <w:outline w:val="0"/>
        <w:shadow w:val="0"/>
        <w:emboss w:val="0"/>
        <w:imprint w:val="0"/>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AA6BFA"/>
    <w:multiLevelType w:val="hybridMultilevel"/>
    <w:tmpl w:val="47840A32"/>
    <w:lvl w:ilvl="0" w:tplc="34446B6E">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823D0E"/>
    <w:multiLevelType w:val="hybridMultilevel"/>
    <w:tmpl w:val="0F80EF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DE22B9A"/>
    <w:multiLevelType w:val="hybridMultilevel"/>
    <w:tmpl w:val="F9C0C4A6"/>
    <w:lvl w:ilvl="0" w:tplc="B112ADD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DFF6ED1"/>
    <w:multiLevelType w:val="multilevel"/>
    <w:tmpl w:val="FDB002D4"/>
    <w:lvl w:ilvl="0">
      <w:start w:val="1"/>
      <w:numFmt w:val="decimal"/>
      <w:pStyle w:val="Style41"/>
      <w:lvlText w:val="%1."/>
      <w:lvlJc w:val="left"/>
      <w:pPr>
        <w:tabs>
          <w:tab w:val="num" w:pos="0"/>
        </w:tabs>
        <w:ind w:left="717" w:hanging="360"/>
      </w:pPr>
      <w:rPr>
        <w:rFonts w:hint="default"/>
        <w:b w:val="0"/>
        <w:i w:val="0"/>
        <w:color w:val="336699"/>
      </w:rPr>
    </w:lvl>
    <w:lvl w:ilvl="1">
      <w:start w:val="1"/>
      <w:numFmt w:val="decimal"/>
      <w:lvlText w:val="%1.%2."/>
      <w:lvlJc w:val="left"/>
      <w:pPr>
        <w:tabs>
          <w:tab w:val="num" w:pos="1179"/>
        </w:tabs>
        <w:ind w:left="1179" w:hanging="533"/>
      </w:pPr>
      <w:rPr>
        <w:rFonts w:hint="default"/>
        <w:b w:val="0"/>
        <w:i w:val="0"/>
        <w:color w:val="336699"/>
      </w:rPr>
    </w:lvl>
    <w:lvl w:ilvl="2">
      <w:start w:val="1"/>
      <w:numFmt w:val="decimal"/>
      <w:lvlText w:val="%1.%2.%3."/>
      <w:lvlJc w:val="left"/>
      <w:pPr>
        <w:tabs>
          <w:tab w:val="num" w:pos="1797"/>
        </w:tabs>
        <w:ind w:left="1797" w:hanging="720"/>
      </w:pPr>
      <w:rPr>
        <w:rFonts w:hint="default"/>
        <w:color w:val="336699"/>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15" w15:restartNumberingAfterBreak="0">
    <w:nsid w:val="1FF94FF2"/>
    <w:multiLevelType w:val="hybridMultilevel"/>
    <w:tmpl w:val="610686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1E57F08"/>
    <w:multiLevelType w:val="hybridMultilevel"/>
    <w:tmpl w:val="B78C1C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3787C53"/>
    <w:multiLevelType w:val="hybridMultilevel"/>
    <w:tmpl w:val="BBCC1A08"/>
    <w:lvl w:ilvl="0" w:tplc="2FD2EC78">
      <w:start w:val="1"/>
      <w:numFmt w:val="bullet"/>
      <w:pStyle w:val="Style52"/>
      <w:lvlText w:val=""/>
      <w:lvlPicBulletId w:val="0"/>
      <w:lvlJc w:val="left"/>
      <w:pPr>
        <w:tabs>
          <w:tab w:val="num" w:pos="714"/>
        </w:tabs>
        <w:ind w:left="714"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FB3058"/>
    <w:multiLevelType w:val="hybridMultilevel"/>
    <w:tmpl w:val="54D84B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77B64EA"/>
    <w:multiLevelType w:val="hybridMultilevel"/>
    <w:tmpl w:val="4894D3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AD616EE"/>
    <w:multiLevelType w:val="hybridMultilevel"/>
    <w:tmpl w:val="9DE6234E"/>
    <w:lvl w:ilvl="0" w:tplc="63EE02E4">
      <w:start w:val="1"/>
      <w:numFmt w:val="bullet"/>
      <w:pStyle w:val="Nadpis6"/>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FA17649"/>
    <w:multiLevelType w:val="hybridMultilevel"/>
    <w:tmpl w:val="AB3214F8"/>
    <w:lvl w:ilvl="0" w:tplc="265C1B54">
      <w:start w:val="1"/>
      <w:numFmt w:val="bullet"/>
      <w:pStyle w:val="FigureHeadingChar"/>
      <w:lvlText w:val=""/>
      <w:lvlJc w:val="left"/>
      <w:pPr>
        <w:tabs>
          <w:tab w:val="num" w:pos="1429"/>
        </w:tabs>
        <w:ind w:left="1429" w:hanging="360"/>
      </w:pPr>
      <w:rPr>
        <w:rFonts w:ascii="Symbol" w:hAnsi="Symbol" w:hint="default"/>
      </w:rPr>
    </w:lvl>
    <w:lvl w:ilvl="1" w:tplc="04050019" w:tentative="1">
      <w:start w:val="1"/>
      <w:numFmt w:val="bullet"/>
      <w:lvlText w:val="o"/>
      <w:lvlJc w:val="left"/>
      <w:pPr>
        <w:tabs>
          <w:tab w:val="num" w:pos="2149"/>
        </w:tabs>
        <w:ind w:left="2149" w:hanging="360"/>
      </w:pPr>
      <w:rPr>
        <w:rFonts w:ascii="Courier New" w:hAnsi="Courier New" w:hint="default"/>
      </w:rPr>
    </w:lvl>
    <w:lvl w:ilvl="2" w:tplc="0405001B" w:tentative="1">
      <w:start w:val="1"/>
      <w:numFmt w:val="bullet"/>
      <w:lvlText w:val=""/>
      <w:lvlJc w:val="left"/>
      <w:pPr>
        <w:tabs>
          <w:tab w:val="num" w:pos="2869"/>
        </w:tabs>
        <w:ind w:left="2869" w:hanging="360"/>
      </w:pPr>
      <w:rPr>
        <w:rFonts w:ascii="Wingdings" w:hAnsi="Wingdings" w:hint="default"/>
      </w:rPr>
    </w:lvl>
    <w:lvl w:ilvl="3" w:tplc="0405000F" w:tentative="1">
      <w:start w:val="1"/>
      <w:numFmt w:val="bullet"/>
      <w:lvlText w:val=""/>
      <w:lvlJc w:val="left"/>
      <w:pPr>
        <w:tabs>
          <w:tab w:val="num" w:pos="3589"/>
        </w:tabs>
        <w:ind w:left="3589" w:hanging="360"/>
      </w:pPr>
      <w:rPr>
        <w:rFonts w:ascii="Symbol" w:hAnsi="Symbol" w:hint="default"/>
      </w:rPr>
    </w:lvl>
    <w:lvl w:ilvl="4" w:tplc="04050019" w:tentative="1">
      <w:start w:val="1"/>
      <w:numFmt w:val="bullet"/>
      <w:lvlText w:val="o"/>
      <w:lvlJc w:val="left"/>
      <w:pPr>
        <w:tabs>
          <w:tab w:val="num" w:pos="4309"/>
        </w:tabs>
        <w:ind w:left="4309" w:hanging="360"/>
      </w:pPr>
      <w:rPr>
        <w:rFonts w:ascii="Courier New" w:hAnsi="Courier New" w:hint="default"/>
      </w:rPr>
    </w:lvl>
    <w:lvl w:ilvl="5" w:tplc="0405001B" w:tentative="1">
      <w:start w:val="1"/>
      <w:numFmt w:val="bullet"/>
      <w:lvlText w:val=""/>
      <w:lvlJc w:val="left"/>
      <w:pPr>
        <w:tabs>
          <w:tab w:val="num" w:pos="5029"/>
        </w:tabs>
        <w:ind w:left="5029" w:hanging="360"/>
      </w:pPr>
      <w:rPr>
        <w:rFonts w:ascii="Wingdings" w:hAnsi="Wingdings" w:hint="default"/>
      </w:rPr>
    </w:lvl>
    <w:lvl w:ilvl="6" w:tplc="0405000F" w:tentative="1">
      <w:start w:val="1"/>
      <w:numFmt w:val="bullet"/>
      <w:lvlText w:val=""/>
      <w:lvlJc w:val="left"/>
      <w:pPr>
        <w:tabs>
          <w:tab w:val="num" w:pos="5749"/>
        </w:tabs>
        <w:ind w:left="5749" w:hanging="360"/>
      </w:pPr>
      <w:rPr>
        <w:rFonts w:ascii="Symbol" w:hAnsi="Symbol" w:hint="default"/>
      </w:rPr>
    </w:lvl>
    <w:lvl w:ilvl="7" w:tplc="04050019" w:tentative="1">
      <w:start w:val="1"/>
      <w:numFmt w:val="bullet"/>
      <w:lvlText w:val="o"/>
      <w:lvlJc w:val="left"/>
      <w:pPr>
        <w:tabs>
          <w:tab w:val="num" w:pos="6469"/>
        </w:tabs>
        <w:ind w:left="6469" w:hanging="360"/>
      </w:pPr>
      <w:rPr>
        <w:rFonts w:ascii="Courier New" w:hAnsi="Courier New" w:hint="default"/>
      </w:rPr>
    </w:lvl>
    <w:lvl w:ilvl="8" w:tplc="0405001B"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300268F8"/>
    <w:multiLevelType w:val="hybridMultilevel"/>
    <w:tmpl w:val="A2228E38"/>
    <w:lvl w:ilvl="0" w:tplc="B112ADD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1AD6875"/>
    <w:multiLevelType w:val="hybridMultilevel"/>
    <w:tmpl w:val="1F2AE5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3382B18"/>
    <w:multiLevelType w:val="multilevel"/>
    <w:tmpl w:val="31D4F7E8"/>
    <w:lvl w:ilvl="0">
      <w:start w:val="1"/>
      <w:numFmt w:val="decimal"/>
      <w:pStyle w:val="Nadpis1"/>
      <w:lvlText w:val="Příloha č. %1:"/>
      <w:lvlJc w:val="left"/>
      <w:pPr>
        <w:ind w:left="360" w:hanging="360"/>
      </w:pPr>
      <w:rPr>
        <w:rFonts w:hint="default"/>
      </w:rPr>
    </w:lvl>
    <w:lvl w:ilvl="1">
      <w:start w:val="1"/>
      <w:numFmt w:val="decimal"/>
      <w:pStyle w:val="Nadpis2"/>
      <w:lvlText w:val="%1.%2"/>
      <w:lvlJc w:val="left"/>
      <w:pPr>
        <w:tabs>
          <w:tab w:val="num" w:pos="720"/>
        </w:tabs>
        <w:ind w:left="0" w:firstLine="0"/>
      </w:pPr>
      <w:rPr>
        <w:rFonts w:hint="default"/>
      </w:rPr>
    </w:lvl>
    <w:lvl w:ilvl="2">
      <w:start w:val="1"/>
      <w:numFmt w:val="decimal"/>
      <w:pStyle w:val="Nadpis3"/>
      <w:lvlText w:val="%1.%2.%3"/>
      <w:lvlJc w:val="left"/>
      <w:pPr>
        <w:tabs>
          <w:tab w:val="num" w:pos="1288"/>
        </w:tabs>
        <w:ind w:left="568" w:firstLine="0"/>
      </w:pPr>
      <w:rPr>
        <w:rFonts w:hint="default"/>
      </w:rPr>
    </w:lvl>
    <w:lvl w:ilvl="3">
      <w:start w:val="1"/>
      <w:numFmt w:val="decimal"/>
      <w:pStyle w:val="Nadpis4"/>
      <w:lvlText w:val="%1.%2.%3.%4"/>
      <w:lvlJc w:val="left"/>
      <w:pPr>
        <w:tabs>
          <w:tab w:val="num" w:pos="1287"/>
        </w:tabs>
        <w:ind w:left="567" w:firstLine="0"/>
      </w:pPr>
      <w:rPr>
        <w:rFonts w:hint="default"/>
      </w:rPr>
    </w:lvl>
    <w:lvl w:ilvl="4">
      <w:start w:val="1"/>
      <w:numFmt w:val="decimal"/>
      <w:lvlText w:val="%1.%2.%3.%4.%5."/>
      <w:lvlJc w:val="left"/>
      <w:pPr>
        <w:tabs>
          <w:tab w:val="num" w:pos="3654"/>
        </w:tabs>
        <w:ind w:left="3366" w:hanging="792"/>
      </w:pPr>
      <w:rPr>
        <w:rFonts w:hint="default"/>
      </w:rPr>
    </w:lvl>
    <w:lvl w:ilvl="5">
      <w:start w:val="1"/>
      <w:numFmt w:val="decimal"/>
      <w:lvlText w:val="%1.%2.%3.%4.%5.%6."/>
      <w:lvlJc w:val="left"/>
      <w:pPr>
        <w:tabs>
          <w:tab w:val="num" w:pos="4374"/>
        </w:tabs>
        <w:ind w:left="3870" w:hanging="936"/>
      </w:pPr>
      <w:rPr>
        <w:rFonts w:hint="default"/>
      </w:rPr>
    </w:lvl>
    <w:lvl w:ilvl="6">
      <w:start w:val="1"/>
      <w:numFmt w:val="decimal"/>
      <w:lvlText w:val="%1.%2.%3.%4.%5.%6.%7."/>
      <w:lvlJc w:val="left"/>
      <w:pPr>
        <w:tabs>
          <w:tab w:val="num" w:pos="4734"/>
        </w:tabs>
        <w:ind w:left="4374" w:hanging="1080"/>
      </w:pPr>
      <w:rPr>
        <w:rFonts w:hint="default"/>
      </w:rPr>
    </w:lvl>
    <w:lvl w:ilvl="7">
      <w:start w:val="1"/>
      <w:numFmt w:val="decimal"/>
      <w:lvlText w:val="%1.%2.%3.%4.%5.%6.%7.%8."/>
      <w:lvlJc w:val="left"/>
      <w:pPr>
        <w:tabs>
          <w:tab w:val="num" w:pos="5454"/>
        </w:tabs>
        <w:ind w:left="4878" w:hanging="1224"/>
      </w:pPr>
      <w:rPr>
        <w:rFonts w:hint="default"/>
      </w:rPr>
    </w:lvl>
    <w:lvl w:ilvl="8">
      <w:start w:val="1"/>
      <w:numFmt w:val="decimal"/>
      <w:lvlText w:val="%1.%2.%3.%4.%5.%6.%7.%8.%9."/>
      <w:lvlJc w:val="left"/>
      <w:pPr>
        <w:tabs>
          <w:tab w:val="num" w:pos="5814"/>
        </w:tabs>
        <w:ind w:left="5454" w:hanging="1440"/>
      </w:pPr>
      <w:rPr>
        <w:rFonts w:hint="default"/>
      </w:rPr>
    </w:lvl>
  </w:abstractNum>
  <w:abstractNum w:abstractNumId="25" w15:restartNumberingAfterBreak="0">
    <w:nsid w:val="3428284E"/>
    <w:multiLevelType w:val="hybridMultilevel"/>
    <w:tmpl w:val="C4045362"/>
    <w:lvl w:ilvl="0" w:tplc="61D0F998">
      <w:start w:val="1"/>
      <w:numFmt w:val="upperLetter"/>
      <w:pStyle w:val="Nadpis5"/>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2D42F4"/>
    <w:multiLevelType w:val="multilevel"/>
    <w:tmpl w:val="D88E7CCE"/>
    <w:lvl w:ilvl="0">
      <w:start w:val="1"/>
      <w:numFmt w:val="bullet"/>
      <w:pStyle w:val="Odrky1"/>
      <w:lvlText w:val=""/>
      <w:lvlJc w:val="left"/>
      <w:pPr>
        <w:tabs>
          <w:tab w:val="num" w:pos="340"/>
        </w:tabs>
        <w:ind w:left="340" w:hanging="340"/>
      </w:pPr>
      <w:rPr>
        <w:rFonts w:ascii="Wingdings 2" w:hAnsi="Wingdings 2" w:hint="default"/>
        <w:color w:val="808080"/>
      </w:rPr>
    </w:lvl>
    <w:lvl w:ilvl="1">
      <w:start w:val="1"/>
      <w:numFmt w:val="bullet"/>
      <w:pStyle w:val="Odrky2"/>
      <w:lvlText w:val=""/>
      <w:lvlJc w:val="left"/>
      <w:rPr>
        <w:rFonts w:ascii="Wingdings 2" w:hAnsi="Wingdings 2" w:hint="default"/>
        <w:color w:val="808080"/>
        <w:sz w:val="22"/>
      </w:rPr>
    </w:lvl>
    <w:lvl w:ilvl="2">
      <w:start w:val="1"/>
      <w:numFmt w:val="bullet"/>
      <w:pStyle w:val="Odrky3"/>
      <w:lvlText w:val=""/>
      <w:lvlJc w:val="left"/>
      <w:rPr>
        <w:rFonts w:ascii="Wingdings 2" w:hAnsi="Wingdings 2" w:hint="default"/>
        <w:color w:val="808080"/>
      </w:rPr>
    </w:lvl>
    <w:lvl w:ilvl="3">
      <w:start w:val="1"/>
      <w:numFmt w:val="bullet"/>
      <w:lvlText w:val=""/>
      <w:lvlJc w:val="left"/>
      <w:rPr>
        <w:rFonts w:ascii="Wingdings 2" w:hAnsi="Wingdings 2" w:hint="default"/>
        <w:color w:val="4472C4"/>
      </w:rPr>
    </w:lvl>
    <w:lvl w:ilvl="4">
      <w:start w:val="1"/>
      <w:numFmt w:val="bullet"/>
      <w:lvlText w:val=""/>
      <w:lvlJc w:val="left"/>
      <w:rPr>
        <w:rFonts w:ascii="Wingdings 2" w:hAnsi="Wingdings 2" w:hint="default"/>
        <w:color w:val="4472C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CE60691"/>
    <w:multiLevelType w:val="hybridMultilevel"/>
    <w:tmpl w:val="2746353E"/>
    <w:lvl w:ilvl="0" w:tplc="82929060">
      <w:start w:val="1"/>
      <w:numFmt w:val="bullet"/>
      <w:pStyle w:val="Textpsmene"/>
      <w:lvlText w:val=""/>
      <w:lvlJc w:val="left"/>
      <w:pPr>
        <w:tabs>
          <w:tab w:val="num" w:pos="925"/>
        </w:tabs>
        <w:ind w:left="925" w:hanging="357"/>
      </w:pPr>
      <w:rPr>
        <w:rFonts w:ascii="Wingdings 2" w:hAnsi="Wingdings 2" w:hint="default"/>
        <w:sz w:val="14"/>
        <w:szCs w:val="14"/>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hint="default"/>
      </w:rPr>
    </w:lvl>
    <w:lvl w:ilvl="3" w:tplc="FFFFFFFF">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441C32D5"/>
    <w:multiLevelType w:val="hybridMultilevel"/>
    <w:tmpl w:val="19120650"/>
    <w:lvl w:ilvl="0" w:tplc="2CD42BAA">
      <w:start w:val="1"/>
      <w:numFmt w:val="decimal"/>
      <w:pStyle w:val="normsodrkou"/>
      <w:lvlText w:val="%1."/>
      <w:lvlJc w:val="left"/>
      <w:pPr>
        <w:tabs>
          <w:tab w:val="num" w:pos="360"/>
        </w:tabs>
        <w:ind w:left="360" w:hanging="360"/>
      </w:pPr>
      <w:rPr>
        <w:rFonts w:hint="default"/>
      </w:rPr>
    </w:lvl>
    <w:lvl w:ilvl="1" w:tplc="8C1E05F2">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7F12FE6"/>
    <w:multiLevelType w:val="hybridMultilevel"/>
    <w:tmpl w:val="6CEE51AE"/>
    <w:lvl w:ilvl="0" w:tplc="18C473AA">
      <w:numFmt w:val="bullet"/>
      <w:lvlText w:val="•"/>
      <w:lvlJc w:val="left"/>
      <w:pPr>
        <w:ind w:left="1070" w:hanging="71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919008D"/>
    <w:multiLevelType w:val="hybridMultilevel"/>
    <w:tmpl w:val="EB605052"/>
    <w:lvl w:ilvl="0" w:tplc="2092010A">
      <w:start w:val="1"/>
      <w:numFmt w:val="bullet"/>
      <w:pStyle w:val="tunodrka"/>
      <w:lvlText w:val="o"/>
      <w:lvlJc w:val="left"/>
      <w:pPr>
        <w:ind w:left="644"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9E6521A"/>
    <w:multiLevelType w:val="hybridMultilevel"/>
    <w:tmpl w:val="54DE3E46"/>
    <w:lvl w:ilvl="0" w:tplc="652A70C0">
      <w:start w:val="1"/>
      <w:numFmt w:val="decimal"/>
      <w:pStyle w:val="Literatura"/>
      <w:lvlText w:val="[%1]"/>
      <w:lvlJc w:val="left"/>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32" w15:restartNumberingAfterBreak="0">
    <w:nsid w:val="4C0D6631"/>
    <w:multiLevelType w:val="hybridMultilevel"/>
    <w:tmpl w:val="879608CE"/>
    <w:lvl w:ilvl="0" w:tplc="237A8000">
      <w:start w:val="4"/>
      <w:numFmt w:val="bullet"/>
      <w:lvlText w:val="-"/>
      <w:lvlJc w:val="left"/>
      <w:pPr>
        <w:ind w:left="720" w:hanging="360"/>
      </w:pPr>
      <w:rPr>
        <w:rFonts w:ascii="Calibri" w:eastAsia="SimSu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CBB7421"/>
    <w:multiLevelType w:val="hybridMultilevel"/>
    <w:tmpl w:val="C9DA68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F071169"/>
    <w:multiLevelType w:val="multilevel"/>
    <w:tmpl w:val="C96AA656"/>
    <w:lvl w:ilvl="0">
      <w:start w:val="1"/>
      <w:numFmt w:val="upperLetter"/>
      <w:pStyle w:val="StylNadpis"/>
      <w:lvlText w:val="%1."/>
      <w:lvlJc w:val="left"/>
      <w:pPr>
        <w:tabs>
          <w:tab w:val="num" w:pos="927"/>
        </w:tabs>
        <w:ind w:left="567" w:firstLine="0"/>
      </w:pPr>
      <w:rPr>
        <w:rFonts w:hint="default"/>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287"/>
        </w:tabs>
        <w:ind w:left="567" w:firstLine="0"/>
      </w:pPr>
      <w:rPr>
        <w:rFonts w:hint="default"/>
      </w:rPr>
    </w:lvl>
    <w:lvl w:ilvl="3">
      <w:start w:val="1"/>
      <w:numFmt w:val="decimal"/>
      <w:lvlText w:val="%1.%2.%3.%4"/>
      <w:lvlJc w:val="left"/>
      <w:pPr>
        <w:tabs>
          <w:tab w:val="num" w:pos="1287"/>
        </w:tabs>
        <w:ind w:left="567" w:firstLine="0"/>
      </w:pPr>
      <w:rPr>
        <w:rFonts w:hint="default"/>
      </w:rPr>
    </w:lvl>
    <w:lvl w:ilvl="4">
      <w:start w:val="1"/>
      <w:numFmt w:val="decimal"/>
      <w:lvlText w:val="%1.%2.%3.%4.%5."/>
      <w:lvlJc w:val="left"/>
      <w:pPr>
        <w:tabs>
          <w:tab w:val="num" w:pos="3654"/>
        </w:tabs>
        <w:ind w:left="3366" w:hanging="792"/>
      </w:pPr>
      <w:rPr>
        <w:rFonts w:hint="default"/>
      </w:rPr>
    </w:lvl>
    <w:lvl w:ilvl="5">
      <w:start w:val="1"/>
      <w:numFmt w:val="decimal"/>
      <w:lvlText w:val="%1.%2.%3.%4.%5.%6."/>
      <w:lvlJc w:val="left"/>
      <w:pPr>
        <w:tabs>
          <w:tab w:val="num" w:pos="4374"/>
        </w:tabs>
        <w:ind w:left="3870" w:hanging="936"/>
      </w:pPr>
      <w:rPr>
        <w:rFonts w:hint="default"/>
      </w:rPr>
    </w:lvl>
    <w:lvl w:ilvl="6">
      <w:start w:val="1"/>
      <w:numFmt w:val="decimal"/>
      <w:lvlText w:val="%1.%2.%3.%4.%5.%6.%7."/>
      <w:lvlJc w:val="left"/>
      <w:pPr>
        <w:tabs>
          <w:tab w:val="num" w:pos="4734"/>
        </w:tabs>
        <w:ind w:left="4374" w:hanging="1080"/>
      </w:pPr>
      <w:rPr>
        <w:rFonts w:hint="default"/>
      </w:rPr>
    </w:lvl>
    <w:lvl w:ilvl="7">
      <w:start w:val="1"/>
      <w:numFmt w:val="decimal"/>
      <w:lvlText w:val="%1.%2.%3.%4.%5.%6.%7.%8."/>
      <w:lvlJc w:val="left"/>
      <w:pPr>
        <w:tabs>
          <w:tab w:val="num" w:pos="5454"/>
        </w:tabs>
        <w:ind w:left="4878" w:hanging="1224"/>
      </w:pPr>
      <w:rPr>
        <w:rFonts w:hint="default"/>
      </w:rPr>
    </w:lvl>
    <w:lvl w:ilvl="8">
      <w:start w:val="1"/>
      <w:numFmt w:val="decimal"/>
      <w:lvlText w:val="%1.%2.%3.%4.%5.%6.%7.%8.%9."/>
      <w:lvlJc w:val="left"/>
      <w:pPr>
        <w:tabs>
          <w:tab w:val="num" w:pos="5814"/>
        </w:tabs>
        <w:ind w:left="5454" w:hanging="1440"/>
      </w:pPr>
      <w:rPr>
        <w:rFonts w:hint="default"/>
      </w:rPr>
    </w:lvl>
  </w:abstractNum>
  <w:abstractNum w:abstractNumId="35" w15:restartNumberingAfterBreak="0">
    <w:nsid w:val="4F7C2002"/>
    <w:multiLevelType w:val="multilevel"/>
    <w:tmpl w:val="F9107654"/>
    <w:lvl w:ilvl="0">
      <w:start w:val="1"/>
      <w:numFmt w:val="decimal"/>
      <w:pStyle w:val="ExecutiveSummary"/>
      <w:lvlText w:val="Tabulka %1:"/>
      <w:lvlJc w:val="left"/>
      <w:pPr>
        <w:tabs>
          <w:tab w:val="num" w:pos="3916"/>
        </w:tabs>
        <w:ind w:left="2836" w:firstLine="0"/>
      </w:pPr>
      <w:rPr>
        <w:rFonts w:ascii="Arial" w:hAnsi="Arial" w:hint="default"/>
        <w:b/>
        <w:i w:val="0"/>
        <w:caps w:val="0"/>
        <w:strike w:val="0"/>
        <w:dstrike w:val="0"/>
        <w:outline w:val="0"/>
        <w:shadow w:val="0"/>
        <w:emboss w:val="0"/>
        <w:imprint w:val="0"/>
        <w:vanish w:val="0"/>
        <w:sz w:val="16"/>
        <w:szCs w:val="16"/>
        <w:vertAlign w:val="baseline"/>
      </w:rPr>
    </w:lvl>
    <w:lvl w:ilvl="1">
      <w:start w:val="1"/>
      <w:numFmt w:val="decimal"/>
      <w:lvlText w:val="%1.%2."/>
      <w:lvlJc w:val="left"/>
      <w:pPr>
        <w:tabs>
          <w:tab w:val="num" w:pos="927"/>
        </w:tabs>
        <w:ind w:left="567"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15:restartNumberingAfterBreak="0">
    <w:nsid w:val="4FED7DA7"/>
    <w:multiLevelType w:val="multilevel"/>
    <w:tmpl w:val="A5DA1526"/>
    <w:lvl w:ilvl="0">
      <w:start w:val="1"/>
      <w:numFmt w:val="bullet"/>
      <w:pStyle w:val="Style54"/>
      <w:lvlText w:val=""/>
      <w:lvlJc w:val="left"/>
      <w:pPr>
        <w:tabs>
          <w:tab w:val="num" w:pos="714"/>
        </w:tabs>
        <w:ind w:left="717" w:hanging="360"/>
      </w:pPr>
      <w:rPr>
        <w:rFonts w:ascii="Symbol" w:hAnsi="Symbol" w:hint="default"/>
        <w:color w:val="336699"/>
        <w:sz w:val="20"/>
        <w:szCs w:val="20"/>
      </w:rPr>
    </w:lvl>
    <w:lvl w:ilvl="1">
      <w:start w:val="1"/>
      <w:numFmt w:val="bullet"/>
      <w:lvlText w:val="◦"/>
      <w:lvlJc w:val="left"/>
      <w:pPr>
        <w:tabs>
          <w:tab w:val="num" w:pos="1077"/>
        </w:tabs>
        <w:ind w:left="1077" w:hanging="363"/>
      </w:pPr>
      <w:rPr>
        <w:rFonts w:ascii="Times New Roman" w:hAnsi="Times New Roman" w:cs="Times New Roman" w:hint="default"/>
        <w:color w:val="336699"/>
      </w:rPr>
    </w:lvl>
    <w:lvl w:ilvl="2">
      <w:start w:val="1"/>
      <w:numFmt w:val="bullet"/>
      <w:lvlText w:val=""/>
      <w:lvlJc w:val="left"/>
      <w:pPr>
        <w:tabs>
          <w:tab w:val="num" w:pos="1474"/>
        </w:tabs>
        <w:ind w:left="1474" w:hanging="397"/>
      </w:pPr>
      <w:rPr>
        <w:rFonts w:ascii="Wingdings" w:hAnsi="Wingdings" w:hint="default"/>
        <w:color w:val="336699"/>
      </w:rPr>
    </w:lvl>
    <w:lvl w:ilvl="3">
      <w:start w:val="1"/>
      <w:numFmt w:val="bullet"/>
      <w:lvlText w:val=""/>
      <w:lvlJc w:val="left"/>
      <w:pPr>
        <w:tabs>
          <w:tab w:val="num" w:pos="1797"/>
        </w:tabs>
        <w:ind w:left="1797" w:hanging="360"/>
      </w:pPr>
      <w:rPr>
        <w:rFonts w:ascii="Symbol" w:hAnsi="Symbol" w:hint="default"/>
      </w:rPr>
    </w:lvl>
    <w:lvl w:ilvl="4">
      <w:start w:val="1"/>
      <w:numFmt w:val="bullet"/>
      <w:lvlText w:val=""/>
      <w:lvlJc w:val="left"/>
      <w:pPr>
        <w:tabs>
          <w:tab w:val="num" w:pos="2157"/>
        </w:tabs>
        <w:ind w:left="2157" w:hanging="360"/>
      </w:pPr>
      <w:rPr>
        <w:rFonts w:ascii="Symbol" w:hAnsi="Symbol" w:hint="default"/>
      </w:rPr>
    </w:lvl>
    <w:lvl w:ilvl="5">
      <w:start w:val="1"/>
      <w:numFmt w:val="bullet"/>
      <w:lvlText w:val=""/>
      <w:lvlJc w:val="left"/>
      <w:pPr>
        <w:tabs>
          <w:tab w:val="num" w:pos="2517"/>
        </w:tabs>
        <w:ind w:left="2517" w:hanging="360"/>
      </w:pPr>
      <w:rPr>
        <w:rFonts w:ascii="Wingdings" w:hAnsi="Wingdings" w:hint="default"/>
      </w:rPr>
    </w:lvl>
    <w:lvl w:ilvl="6">
      <w:start w:val="1"/>
      <w:numFmt w:val="bullet"/>
      <w:lvlText w:val=""/>
      <w:lvlJc w:val="left"/>
      <w:pPr>
        <w:tabs>
          <w:tab w:val="num" w:pos="2877"/>
        </w:tabs>
        <w:ind w:left="2877" w:hanging="360"/>
      </w:pPr>
      <w:rPr>
        <w:rFonts w:ascii="Wingdings" w:hAnsi="Wingdings" w:hint="default"/>
      </w:rPr>
    </w:lvl>
    <w:lvl w:ilvl="7">
      <w:start w:val="1"/>
      <w:numFmt w:val="bullet"/>
      <w:lvlText w:val=""/>
      <w:lvlJc w:val="left"/>
      <w:pPr>
        <w:tabs>
          <w:tab w:val="num" w:pos="3237"/>
        </w:tabs>
        <w:ind w:left="3237" w:hanging="360"/>
      </w:pPr>
      <w:rPr>
        <w:rFonts w:ascii="Symbol" w:hAnsi="Symbol" w:hint="default"/>
      </w:rPr>
    </w:lvl>
    <w:lvl w:ilvl="8">
      <w:start w:val="1"/>
      <w:numFmt w:val="bullet"/>
      <w:lvlText w:val=""/>
      <w:lvlJc w:val="left"/>
      <w:pPr>
        <w:tabs>
          <w:tab w:val="num" w:pos="3597"/>
        </w:tabs>
        <w:ind w:left="3597" w:hanging="360"/>
      </w:pPr>
      <w:rPr>
        <w:rFonts w:ascii="Symbol" w:hAnsi="Symbol" w:hint="default"/>
      </w:rPr>
    </w:lvl>
  </w:abstractNum>
  <w:abstractNum w:abstractNumId="37" w15:restartNumberingAfterBreak="0">
    <w:nsid w:val="527C1FA7"/>
    <w:multiLevelType w:val="multilevel"/>
    <w:tmpl w:val="FC1433EE"/>
    <w:lvl w:ilvl="0">
      <w:start w:val="1"/>
      <w:numFmt w:val="upperLetter"/>
      <w:pStyle w:val="OM-nadpis1"/>
      <w:lvlText w:val="%1."/>
      <w:lvlJc w:val="left"/>
      <w:pPr>
        <w:ind w:left="432" w:hanging="432"/>
      </w:pPr>
      <w:rPr>
        <w:rFonts w:cs="Times New Roman" w:hint="default"/>
      </w:rPr>
    </w:lvl>
    <w:lvl w:ilvl="1">
      <w:start w:val="1"/>
      <w:numFmt w:val="decimal"/>
      <w:pStyle w:val="OM-nadpis2"/>
      <w:lvlText w:val="%1.%2"/>
      <w:lvlJc w:val="left"/>
      <w:pPr>
        <w:ind w:left="737" w:hanging="737"/>
      </w:pPr>
      <w:rPr>
        <w:rFonts w:cs="Times New Roman" w:hint="default"/>
      </w:rPr>
    </w:lvl>
    <w:lvl w:ilvl="2">
      <w:start w:val="1"/>
      <w:numFmt w:val="decimal"/>
      <w:pStyle w:val="OM-napdis3"/>
      <w:lvlText w:val="%1.%2.%3"/>
      <w:lvlJc w:val="left"/>
      <w:pPr>
        <w:ind w:left="720" w:hanging="720"/>
      </w:pPr>
      <w:rPr>
        <w:rFonts w:cs="Times New Roman" w:hint="default"/>
      </w:rPr>
    </w:lvl>
    <w:lvl w:ilvl="3">
      <w:start w:val="1"/>
      <w:numFmt w:val="decimal"/>
      <w:pStyle w:val="OM-nadpis4"/>
      <w:lvlText w:val="%1.%2.%3.%4"/>
      <w:lvlJc w:val="left"/>
      <w:pPr>
        <w:ind w:left="864" w:hanging="86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pStyle w:val="OM-nadpis5"/>
      <w:lvlText w:val="%1.%2.%3.%4.%5"/>
      <w:lvlJc w:val="left"/>
      <w:pPr>
        <w:ind w:left="1008" w:hanging="1008"/>
      </w:pPr>
      <w:rPr>
        <w:rFonts w:cs="Times New Roman" w:hint="default"/>
      </w:rPr>
    </w:lvl>
    <w:lvl w:ilvl="5">
      <w:start w:val="1"/>
      <w:numFmt w:val="decimal"/>
      <w:pStyle w:val="OM-nadpis6"/>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8" w15:restartNumberingAfterBreak="0">
    <w:nsid w:val="552C2E04"/>
    <w:multiLevelType w:val="hybridMultilevel"/>
    <w:tmpl w:val="2B92D854"/>
    <w:lvl w:ilvl="0" w:tplc="FE2430CE">
      <w:start w:val="1"/>
      <w:numFmt w:val="decimal"/>
      <w:pStyle w:val="referenceitemsSK"/>
      <w:lvlText w:val="[SK%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75352CE"/>
    <w:multiLevelType w:val="hybridMultilevel"/>
    <w:tmpl w:val="39CE16B2"/>
    <w:lvl w:ilvl="0" w:tplc="FD0AF7EC">
      <w:start w:val="1"/>
      <w:numFmt w:val="bullet"/>
      <w:pStyle w:val="xl39"/>
      <w:lvlText w:val=""/>
      <w:lvlJc w:val="left"/>
      <w:pPr>
        <w:tabs>
          <w:tab w:val="num" w:pos="397"/>
        </w:tabs>
        <w:ind w:left="397" w:hanging="397"/>
      </w:pPr>
      <w:rPr>
        <w:rFonts w:ascii="Wingdings" w:hAnsi="Wingdings"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8766C04"/>
    <w:multiLevelType w:val="hybridMultilevel"/>
    <w:tmpl w:val="42B479E0"/>
    <w:lvl w:ilvl="0" w:tplc="247C193E">
      <w:start w:val="1"/>
      <w:numFmt w:val="decimal"/>
      <w:pStyle w:val="TableSource"/>
      <w:lvlText w:val="Tabulka %1:"/>
      <w:lvlJc w:val="left"/>
      <w:pPr>
        <w:ind w:left="927"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41" w15:restartNumberingAfterBreak="0">
    <w:nsid w:val="5AE7257D"/>
    <w:multiLevelType w:val="hybridMultilevel"/>
    <w:tmpl w:val="D7B4AC76"/>
    <w:lvl w:ilvl="0" w:tplc="FFFFFFFF">
      <w:start w:val="1"/>
      <w:numFmt w:val="decimal"/>
      <w:pStyle w:val="xl28"/>
      <w:lvlText w:val="[%1]"/>
      <w:lvlJc w:val="left"/>
      <w:pPr>
        <w:tabs>
          <w:tab w:val="num" w:pos="907"/>
        </w:tabs>
        <w:ind w:left="907" w:hanging="453"/>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5FA749C3"/>
    <w:multiLevelType w:val="hybridMultilevel"/>
    <w:tmpl w:val="E2DA6656"/>
    <w:lvl w:ilvl="0" w:tplc="18C473AA">
      <w:numFmt w:val="bullet"/>
      <w:lvlText w:val="•"/>
      <w:lvlJc w:val="left"/>
      <w:pPr>
        <w:ind w:left="1070" w:hanging="71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FB84F28"/>
    <w:multiLevelType w:val="hybridMultilevel"/>
    <w:tmpl w:val="E0BE6C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02837BE"/>
    <w:multiLevelType w:val="hybridMultilevel"/>
    <w:tmpl w:val="E3000744"/>
    <w:lvl w:ilvl="0" w:tplc="1714CEB4">
      <w:start w:val="1"/>
      <w:numFmt w:val="decimal"/>
      <w:pStyle w:val="Styl2"/>
      <w:lvlText w:val="Obrázek %1:"/>
      <w:lvlJc w:val="left"/>
      <w:pPr>
        <w:ind w:left="1353"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0CC4073"/>
    <w:multiLevelType w:val="multilevel"/>
    <w:tmpl w:val="55AAB56E"/>
    <w:lvl w:ilvl="0">
      <w:start w:val="1"/>
      <w:numFmt w:val="decimal"/>
      <w:pStyle w:val="QualitySubtitles"/>
      <w:lvlText w:val="%1."/>
      <w:lvlJc w:val="left"/>
      <w:pPr>
        <w:tabs>
          <w:tab w:val="num" w:pos="495"/>
        </w:tabs>
        <w:ind w:left="495" w:hanging="495"/>
      </w:pPr>
      <w:rPr>
        <w:rFonts w:ascii="Arial" w:hAnsi="Arial" w:hint="default"/>
        <w:b/>
        <w:i w:val="0"/>
        <w:caps/>
        <w:strike w:val="0"/>
        <w:dstrike w:val="0"/>
        <w:outline w:val="0"/>
        <w:shadow w:val="0"/>
        <w:emboss w:val="0"/>
        <w:imprint w:val="0"/>
        <w:vanish w:val="0"/>
        <w:sz w:val="24"/>
        <w:szCs w:val="24"/>
        <w:vertAlign w:val="baseline"/>
      </w:rPr>
    </w:lvl>
    <w:lvl w:ilvl="1">
      <w:start w:val="1"/>
      <w:numFmt w:val="decimal"/>
      <w:lvlText w:val="%1.%2"/>
      <w:lvlJc w:val="left"/>
      <w:pPr>
        <w:tabs>
          <w:tab w:val="num" w:pos="778"/>
        </w:tabs>
        <w:ind w:left="778" w:hanging="495"/>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46" w15:restartNumberingAfterBreak="0">
    <w:nsid w:val="611B25A4"/>
    <w:multiLevelType w:val="hybridMultilevel"/>
    <w:tmpl w:val="6368E29A"/>
    <w:lvl w:ilvl="0" w:tplc="108651B0">
      <w:numFmt w:val="bullet"/>
      <w:lvlText w:val="-"/>
      <w:lvlJc w:val="left"/>
      <w:pPr>
        <w:ind w:left="2988" w:hanging="360"/>
      </w:pPr>
      <w:rPr>
        <w:rFonts w:ascii="Arial" w:eastAsiaTheme="minorHAnsi" w:hAnsi="Arial" w:cs="Arial" w:hint="default"/>
      </w:rPr>
    </w:lvl>
    <w:lvl w:ilvl="1" w:tplc="04050003" w:tentative="1">
      <w:start w:val="1"/>
      <w:numFmt w:val="bullet"/>
      <w:lvlText w:val="o"/>
      <w:lvlJc w:val="left"/>
      <w:pPr>
        <w:ind w:left="3708" w:hanging="360"/>
      </w:pPr>
      <w:rPr>
        <w:rFonts w:ascii="Courier New" w:hAnsi="Courier New" w:cs="Courier New" w:hint="default"/>
      </w:rPr>
    </w:lvl>
    <w:lvl w:ilvl="2" w:tplc="04050005" w:tentative="1">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abstractNum w:abstractNumId="47" w15:restartNumberingAfterBreak="0">
    <w:nsid w:val="646B2AE1"/>
    <w:multiLevelType w:val="hybridMultilevel"/>
    <w:tmpl w:val="116E1814"/>
    <w:lvl w:ilvl="0" w:tplc="0405000B">
      <w:start w:val="1"/>
      <w:numFmt w:val="bullet"/>
      <w:lvlText w:val=""/>
      <w:lvlJc w:val="left"/>
      <w:pPr>
        <w:ind w:left="720" w:hanging="360"/>
      </w:pPr>
      <w:rPr>
        <w:rFonts w:ascii="Wingdings" w:hAnsi="Wingdings" w:hint="default"/>
      </w:rPr>
    </w:lvl>
    <w:lvl w:ilvl="1" w:tplc="18B08D4A">
      <w:start w:val="1"/>
      <w:numFmt w:val="bullet"/>
      <w:pStyle w:val="Odstavecseseznamem"/>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5FE1892"/>
    <w:multiLevelType w:val="hybridMultilevel"/>
    <w:tmpl w:val="94B8B9D4"/>
    <w:lvl w:ilvl="0" w:tplc="1940186A">
      <w:start w:val="1"/>
      <w:numFmt w:val="bullet"/>
      <w:pStyle w:val="MainTextCZNadpis"/>
      <w:lvlText w:val=""/>
      <w:lvlJc w:val="left"/>
      <w:pPr>
        <w:tabs>
          <w:tab w:val="num" w:pos="644"/>
        </w:tabs>
        <w:ind w:left="624" w:hanging="340"/>
      </w:pPr>
      <w:rPr>
        <w:rFonts w:ascii="Symbol" w:hAnsi="Symbol" w:hint="default"/>
        <w:color w:val="auto"/>
        <w:sz w:val="18"/>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74A5CFF"/>
    <w:multiLevelType w:val="hybridMultilevel"/>
    <w:tmpl w:val="BB24FBBA"/>
    <w:lvl w:ilvl="0" w:tplc="07EEB8B4">
      <w:start w:val="1"/>
      <w:numFmt w:val="bullet"/>
      <w:pStyle w:val="Odrka1"/>
      <w:lvlText w:val="○"/>
      <w:lvlJc w:val="left"/>
      <w:pPr>
        <w:tabs>
          <w:tab w:val="num" w:pos="360"/>
        </w:tabs>
        <w:ind w:left="284" w:hanging="284"/>
      </w:pPr>
      <w:rPr>
        <w:rFonts w:hint="default"/>
        <w:b w:val="0"/>
        <w:i w:val="0"/>
        <w:outline w:val="0"/>
        <w:shadow w:val="0"/>
        <w:emboss w:val="0"/>
        <w:imprint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A5F7D39"/>
    <w:multiLevelType w:val="hybridMultilevel"/>
    <w:tmpl w:val="6936CCC2"/>
    <w:lvl w:ilvl="0" w:tplc="18C473AA">
      <w:numFmt w:val="bullet"/>
      <w:lvlText w:val="•"/>
      <w:lvlJc w:val="left"/>
      <w:pPr>
        <w:ind w:left="1070" w:hanging="71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6AAF1A1F"/>
    <w:multiLevelType w:val="multilevel"/>
    <w:tmpl w:val="0AFEFCF0"/>
    <w:lvl w:ilvl="0">
      <w:start w:val="1"/>
      <w:numFmt w:val="decimal"/>
      <w:pStyle w:val="a"/>
      <w:isLgl/>
      <w:lvlText w:val="(%1)"/>
      <w:lvlJc w:val="left"/>
      <w:pPr>
        <w:tabs>
          <w:tab w:val="num" w:pos="782"/>
        </w:tabs>
        <w:ind w:left="0" w:firstLine="425"/>
      </w:pPr>
      <w:rPr>
        <w:rFonts w:cs="Times New Roman"/>
      </w:rPr>
    </w:lvl>
    <w:lvl w:ilvl="1">
      <w:start w:val="1"/>
      <w:numFmt w:val="lowerLetter"/>
      <w:lvlText w:val="%2)"/>
      <w:lvlJc w:val="left"/>
      <w:pPr>
        <w:tabs>
          <w:tab w:val="num" w:pos="425"/>
        </w:tabs>
        <w:ind w:left="425" w:hanging="425"/>
      </w:pPr>
      <w:rPr>
        <w:rFonts w:ascii="Times New Roman" w:eastAsia="Times New Roman" w:hAnsi="Times New Roman" w:cs="Times New Roman"/>
        <w:color w:val="auto"/>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52" w15:restartNumberingAfterBreak="0">
    <w:nsid w:val="6D2D26C6"/>
    <w:multiLevelType w:val="hybridMultilevel"/>
    <w:tmpl w:val="19A42386"/>
    <w:lvl w:ilvl="0" w:tplc="237A8000">
      <w:start w:val="4"/>
      <w:numFmt w:val="bullet"/>
      <w:lvlText w:val="-"/>
      <w:lvlJc w:val="left"/>
      <w:pPr>
        <w:ind w:left="720" w:hanging="360"/>
      </w:pPr>
      <w:rPr>
        <w:rFonts w:ascii="Calibri" w:eastAsia="SimSu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6D5F12C9"/>
    <w:multiLevelType w:val="hybridMultilevel"/>
    <w:tmpl w:val="AF3AF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6E6E3C4C"/>
    <w:multiLevelType w:val="hybridMultilevel"/>
    <w:tmpl w:val="97D8BF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75269AA"/>
    <w:multiLevelType w:val="hybridMultilevel"/>
    <w:tmpl w:val="C4662CC2"/>
    <w:lvl w:ilvl="0" w:tplc="108651B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79D77BF3"/>
    <w:multiLevelType w:val="multilevel"/>
    <w:tmpl w:val="DFD6D79A"/>
    <w:lvl w:ilvl="0">
      <w:start w:val="1"/>
      <w:numFmt w:val="decimal"/>
      <w:pStyle w:val="kriteria2"/>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7" w15:restartNumberingAfterBreak="0">
    <w:nsid w:val="7A4B600E"/>
    <w:multiLevelType w:val="multilevel"/>
    <w:tmpl w:val="9956215E"/>
    <w:lvl w:ilvl="0">
      <w:start w:val="1"/>
      <w:numFmt w:val="decimal"/>
      <w:pStyle w:val="slovn1"/>
      <w:lvlText w:val="%1."/>
      <w:lvlJc w:val="left"/>
      <w:pPr>
        <w:tabs>
          <w:tab w:val="num" w:pos="340"/>
        </w:tabs>
        <w:ind w:left="340" w:hanging="340"/>
      </w:pPr>
      <w:rPr>
        <w:rFonts w:hint="default"/>
        <w:b w:val="0"/>
        <w:i w:val="0"/>
      </w:rPr>
    </w:lvl>
    <w:lvl w:ilvl="1">
      <w:start w:val="1"/>
      <w:numFmt w:val="decimal"/>
      <w:pStyle w:val="slovn2"/>
      <w:isLgl/>
      <w:lvlText w:val="%2."/>
      <w:lvlJc w:val="left"/>
      <w:pPr>
        <w:tabs>
          <w:tab w:val="num" w:pos="680"/>
        </w:tabs>
        <w:ind w:left="680" w:hanging="340"/>
      </w:pPr>
      <w:rPr>
        <w:rFonts w:hint="default"/>
        <w:b w:val="0"/>
        <w:i w:val="0"/>
        <w:strike w:val="0"/>
      </w:rPr>
    </w:lvl>
    <w:lvl w:ilvl="2">
      <w:start w:val="1"/>
      <w:numFmt w:val="decimal"/>
      <w:pStyle w:val="slovn3"/>
      <w:lvlText w:val="%3."/>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4."/>
      <w:lvlJc w:val="left"/>
      <w:pPr>
        <w:tabs>
          <w:tab w:val="num" w:pos="1361"/>
        </w:tabs>
        <w:ind w:left="1361" w:hanging="340"/>
      </w:pPr>
      <w:rPr>
        <w:rFonts w:hint="default"/>
        <w:b w:val="0"/>
        <w:i w:val="0"/>
      </w:rPr>
    </w:lvl>
    <w:lvl w:ilvl="4">
      <w:start w:val="1"/>
      <w:numFmt w:val="decimal"/>
      <w:lvlText w:val="%5."/>
      <w:lvlJc w:val="left"/>
      <w:pPr>
        <w:tabs>
          <w:tab w:val="num" w:pos="1701"/>
        </w:tabs>
        <w:ind w:left="1701" w:hanging="340"/>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8" w15:restartNumberingAfterBreak="0">
    <w:nsid w:val="7F2B58A3"/>
    <w:multiLevelType w:val="hybridMultilevel"/>
    <w:tmpl w:val="D9B0CAEC"/>
    <w:lvl w:ilvl="0" w:tplc="FB9050A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30836024">
    <w:abstractNumId w:val="47"/>
  </w:num>
  <w:num w:numId="2" w16cid:durableId="798571140">
    <w:abstractNumId w:val="2"/>
  </w:num>
  <w:num w:numId="3" w16cid:durableId="350037876">
    <w:abstractNumId w:val="36"/>
  </w:num>
  <w:num w:numId="4" w16cid:durableId="1403602036">
    <w:abstractNumId w:val="14"/>
  </w:num>
  <w:num w:numId="5" w16cid:durableId="1788621695">
    <w:abstractNumId w:val="17"/>
  </w:num>
  <w:num w:numId="6" w16cid:durableId="99787930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4491546">
    <w:abstractNumId w:val="27"/>
  </w:num>
  <w:num w:numId="8" w16cid:durableId="1085685178">
    <w:abstractNumId w:val="7"/>
  </w:num>
  <w:num w:numId="9" w16cid:durableId="1289237128">
    <w:abstractNumId w:val="35"/>
  </w:num>
  <w:num w:numId="10" w16cid:durableId="1452164682">
    <w:abstractNumId w:val="45"/>
  </w:num>
  <w:num w:numId="11" w16cid:durableId="1091396726">
    <w:abstractNumId w:val="34"/>
  </w:num>
  <w:num w:numId="12" w16cid:durableId="1083792863">
    <w:abstractNumId w:val="39"/>
  </w:num>
  <w:num w:numId="13" w16cid:durableId="1902908392">
    <w:abstractNumId w:val="21"/>
  </w:num>
  <w:num w:numId="14" w16cid:durableId="1441022314">
    <w:abstractNumId w:val="48"/>
  </w:num>
  <w:num w:numId="15" w16cid:durableId="947277872">
    <w:abstractNumId w:val="41"/>
  </w:num>
  <w:num w:numId="16" w16cid:durableId="2058117670">
    <w:abstractNumId w:val="30"/>
  </w:num>
  <w:num w:numId="17" w16cid:durableId="382481888">
    <w:abstractNumId w:val="16"/>
  </w:num>
  <w:num w:numId="18" w16cid:durableId="325599985">
    <w:abstractNumId w:val="49"/>
  </w:num>
  <w:num w:numId="19" w16cid:durableId="1216310890">
    <w:abstractNumId w:val="10"/>
  </w:num>
  <w:num w:numId="20" w16cid:durableId="643462686">
    <w:abstractNumId w:val="28"/>
  </w:num>
  <w:num w:numId="21" w16cid:durableId="889389447">
    <w:abstractNumId w:val="25"/>
  </w:num>
  <w:num w:numId="22" w16cid:durableId="988822791">
    <w:abstractNumId w:val="20"/>
  </w:num>
  <w:num w:numId="23" w16cid:durableId="1020277939">
    <w:abstractNumId w:val="24"/>
  </w:num>
  <w:num w:numId="24" w16cid:durableId="1461533238">
    <w:abstractNumId w:val="13"/>
  </w:num>
  <w:num w:numId="25" w16cid:durableId="1694725010">
    <w:abstractNumId w:val="22"/>
  </w:num>
  <w:num w:numId="26" w16cid:durableId="124005598">
    <w:abstractNumId w:val="44"/>
  </w:num>
  <w:num w:numId="27" w16cid:durableId="1736783959">
    <w:abstractNumId w:val="38"/>
  </w:num>
  <w:num w:numId="28" w16cid:durableId="632248255">
    <w:abstractNumId w:val="1"/>
  </w:num>
  <w:num w:numId="29" w16cid:durableId="2105030167">
    <w:abstractNumId w:val="0"/>
  </w:num>
  <w:num w:numId="30" w16cid:durableId="1557207770">
    <w:abstractNumId w:val="56"/>
  </w:num>
  <w:num w:numId="31" w16cid:durableId="1126585904">
    <w:abstractNumId w:val="8"/>
  </w:num>
  <w:num w:numId="32" w16cid:durableId="1202598949">
    <w:abstractNumId w:val="37"/>
  </w:num>
  <w:num w:numId="33" w16cid:durableId="495849754">
    <w:abstractNumId w:val="57"/>
  </w:num>
  <w:num w:numId="34" w16cid:durableId="1451899837">
    <w:abstractNumId w:val="26"/>
  </w:num>
  <w:num w:numId="35" w16cid:durableId="29308257">
    <w:abstractNumId w:val="31"/>
  </w:num>
  <w:num w:numId="36" w16cid:durableId="2088073732">
    <w:abstractNumId w:val="4"/>
  </w:num>
  <w:num w:numId="37" w16cid:durableId="1536893268">
    <w:abstractNumId w:val="15"/>
  </w:num>
  <w:num w:numId="38" w16cid:durableId="1944604452">
    <w:abstractNumId w:val="52"/>
  </w:num>
  <w:num w:numId="39" w16cid:durableId="410663713">
    <w:abstractNumId w:val="9"/>
  </w:num>
  <w:num w:numId="40" w16cid:durableId="360908395">
    <w:abstractNumId w:val="58"/>
  </w:num>
  <w:num w:numId="41" w16cid:durableId="739907565">
    <w:abstractNumId w:val="19"/>
  </w:num>
  <w:num w:numId="42" w16cid:durableId="80300760">
    <w:abstractNumId w:val="3"/>
  </w:num>
  <w:num w:numId="43" w16cid:durableId="1551263927">
    <w:abstractNumId w:val="5"/>
  </w:num>
  <w:num w:numId="44" w16cid:durableId="48462767">
    <w:abstractNumId w:val="23"/>
  </w:num>
  <w:num w:numId="45" w16cid:durableId="1017459792">
    <w:abstractNumId w:val="11"/>
  </w:num>
  <w:num w:numId="46" w16cid:durableId="435910557">
    <w:abstractNumId w:val="46"/>
  </w:num>
  <w:num w:numId="47" w16cid:durableId="638804885">
    <w:abstractNumId w:val="40"/>
  </w:num>
  <w:num w:numId="48" w16cid:durableId="1982885767">
    <w:abstractNumId w:val="43"/>
  </w:num>
  <w:num w:numId="49" w16cid:durableId="224225354">
    <w:abstractNumId w:val="18"/>
  </w:num>
  <w:num w:numId="50" w16cid:durableId="1141119734">
    <w:abstractNumId w:val="6"/>
  </w:num>
  <w:num w:numId="51" w16cid:durableId="1344362615">
    <w:abstractNumId w:val="12"/>
  </w:num>
  <w:num w:numId="52" w16cid:durableId="945619288">
    <w:abstractNumId w:val="33"/>
  </w:num>
  <w:num w:numId="53" w16cid:durableId="756487337">
    <w:abstractNumId w:val="32"/>
  </w:num>
  <w:num w:numId="54" w16cid:durableId="1529564843">
    <w:abstractNumId w:val="29"/>
  </w:num>
  <w:num w:numId="55" w16cid:durableId="1558512585">
    <w:abstractNumId w:val="50"/>
  </w:num>
  <w:num w:numId="56" w16cid:durableId="1759131687">
    <w:abstractNumId w:val="42"/>
  </w:num>
  <w:num w:numId="57" w16cid:durableId="869032742">
    <w:abstractNumId w:val="55"/>
  </w:num>
  <w:num w:numId="58" w16cid:durableId="1528636040">
    <w:abstractNumId w:val="53"/>
  </w:num>
  <w:num w:numId="59" w16cid:durableId="437455804">
    <w:abstractNumId w:val="54"/>
  </w:num>
  <w:num w:numId="60" w16cid:durableId="80505159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95717327">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485"/>
    <w:rsid w:val="00000496"/>
    <w:rsid w:val="000033F3"/>
    <w:rsid w:val="0000378F"/>
    <w:rsid w:val="00003BB8"/>
    <w:rsid w:val="00003BF9"/>
    <w:rsid w:val="000102A4"/>
    <w:rsid w:val="00013467"/>
    <w:rsid w:val="00014440"/>
    <w:rsid w:val="00016C3B"/>
    <w:rsid w:val="000205E4"/>
    <w:rsid w:val="000226C6"/>
    <w:rsid w:val="00024F80"/>
    <w:rsid w:val="00025F32"/>
    <w:rsid w:val="00027BF8"/>
    <w:rsid w:val="00027F27"/>
    <w:rsid w:val="00030223"/>
    <w:rsid w:val="00031C2C"/>
    <w:rsid w:val="000325FA"/>
    <w:rsid w:val="00034F9E"/>
    <w:rsid w:val="000366A0"/>
    <w:rsid w:val="00036F59"/>
    <w:rsid w:val="00040087"/>
    <w:rsid w:val="00040445"/>
    <w:rsid w:val="000404BE"/>
    <w:rsid w:val="00044FB1"/>
    <w:rsid w:val="0004586D"/>
    <w:rsid w:val="000469E7"/>
    <w:rsid w:val="000522CA"/>
    <w:rsid w:val="0005473A"/>
    <w:rsid w:val="0005516F"/>
    <w:rsid w:val="000564D1"/>
    <w:rsid w:val="000622E6"/>
    <w:rsid w:val="0006350A"/>
    <w:rsid w:val="00064317"/>
    <w:rsid w:val="000651FC"/>
    <w:rsid w:val="00066C91"/>
    <w:rsid w:val="000679EF"/>
    <w:rsid w:val="00070029"/>
    <w:rsid w:val="00070A62"/>
    <w:rsid w:val="0007165F"/>
    <w:rsid w:val="000726C1"/>
    <w:rsid w:val="00072B93"/>
    <w:rsid w:val="00073093"/>
    <w:rsid w:val="0007396C"/>
    <w:rsid w:val="0007473A"/>
    <w:rsid w:val="000748AF"/>
    <w:rsid w:val="00075CB6"/>
    <w:rsid w:val="00077482"/>
    <w:rsid w:val="000819AF"/>
    <w:rsid w:val="00082255"/>
    <w:rsid w:val="00084017"/>
    <w:rsid w:val="000841E6"/>
    <w:rsid w:val="000846D2"/>
    <w:rsid w:val="00084CA1"/>
    <w:rsid w:val="00086002"/>
    <w:rsid w:val="000866B2"/>
    <w:rsid w:val="0008781D"/>
    <w:rsid w:val="0009148D"/>
    <w:rsid w:val="00092922"/>
    <w:rsid w:val="00095EC8"/>
    <w:rsid w:val="000A0630"/>
    <w:rsid w:val="000A0842"/>
    <w:rsid w:val="000A0CBB"/>
    <w:rsid w:val="000A16FC"/>
    <w:rsid w:val="000A2694"/>
    <w:rsid w:val="000A4002"/>
    <w:rsid w:val="000A60C9"/>
    <w:rsid w:val="000A6296"/>
    <w:rsid w:val="000A64C4"/>
    <w:rsid w:val="000A6C31"/>
    <w:rsid w:val="000A7B8C"/>
    <w:rsid w:val="000B0FA7"/>
    <w:rsid w:val="000B13FB"/>
    <w:rsid w:val="000B1741"/>
    <w:rsid w:val="000B1E1A"/>
    <w:rsid w:val="000B1F25"/>
    <w:rsid w:val="000B26FD"/>
    <w:rsid w:val="000B29E2"/>
    <w:rsid w:val="000B29F2"/>
    <w:rsid w:val="000B5465"/>
    <w:rsid w:val="000B6AF1"/>
    <w:rsid w:val="000B6BFE"/>
    <w:rsid w:val="000B6DFC"/>
    <w:rsid w:val="000B71B7"/>
    <w:rsid w:val="000B7306"/>
    <w:rsid w:val="000C15EA"/>
    <w:rsid w:val="000C1C0D"/>
    <w:rsid w:val="000C2F0C"/>
    <w:rsid w:val="000C38AF"/>
    <w:rsid w:val="000C543E"/>
    <w:rsid w:val="000C74B1"/>
    <w:rsid w:val="000D03B7"/>
    <w:rsid w:val="000D04BD"/>
    <w:rsid w:val="000D35E5"/>
    <w:rsid w:val="000D3D81"/>
    <w:rsid w:val="000D4F15"/>
    <w:rsid w:val="000D5C55"/>
    <w:rsid w:val="000D6C0A"/>
    <w:rsid w:val="000D7B0D"/>
    <w:rsid w:val="000E1A45"/>
    <w:rsid w:val="000E278D"/>
    <w:rsid w:val="000E285A"/>
    <w:rsid w:val="000E4DF8"/>
    <w:rsid w:val="000E6B9D"/>
    <w:rsid w:val="000E7B7C"/>
    <w:rsid w:val="000F0F02"/>
    <w:rsid w:val="000F1617"/>
    <w:rsid w:val="000F26A7"/>
    <w:rsid w:val="000F2BD0"/>
    <w:rsid w:val="000F4D0E"/>
    <w:rsid w:val="000F62A5"/>
    <w:rsid w:val="000F63DD"/>
    <w:rsid w:val="000F63E6"/>
    <w:rsid w:val="000F67D1"/>
    <w:rsid w:val="000F785E"/>
    <w:rsid w:val="00100D95"/>
    <w:rsid w:val="00103C26"/>
    <w:rsid w:val="00105264"/>
    <w:rsid w:val="001060DF"/>
    <w:rsid w:val="00106E96"/>
    <w:rsid w:val="001129BB"/>
    <w:rsid w:val="00113FD6"/>
    <w:rsid w:val="00116BAB"/>
    <w:rsid w:val="00120082"/>
    <w:rsid w:val="0012044D"/>
    <w:rsid w:val="001219AF"/>
    <w:rsid w:val="00121A7E"/>
    <w:rsid w:val="001251E3"/>
    <w:rsid w:val="00126093"/>
    <w:rsid w:val="00132D3B"/>
    <w:rsid w:val="00133D58"/>
    <w:rsid w:val="00133DF2"/>
    <w:rsid w:val="001346AB"/>
    <w:rsid w:val="00134C8F"/>
    <w:rsid w:val="00135EF5"/>
    <w:rsid w:val="0013672C"/>
    <w:rsid w:val="00137DF8"/>
    <w:rsid w:val="00143EB5"/>
    <w:rsid w:val="0014670A"/>
    <w:rsid w:val="001508B5"/>
    <w:rsid w:val="001510F3"/>
    <w:rsid w:val="001527C2"/>
    <w:rsid w:val="00153D2E"/>
    <w:rsid w:val="00154BA6"/>
    <w:rsid w:val="001550BD"/>
    <w:rsid w:val="001556AB"/>
    <w:rsid w:val="00163C44"/>
    <w:rsid w:val="0016404E"/>
    <w:rsid w:val="001643A4"/>
    <w:rsid w:val="00164914"/>
    <w:rsid w:val="00166784"/>
    <w:rsid w:val="00166A20"/>
    <w:rsid w:val="00166A91"/>
    <w:rsid w:val="0016738B"/>
    <w:rsid w:val="0017171C"/>
    <w:rsid w:val="001717DE"/>
    <w:rsid w:val="00171BA1"/>
    <w:rsid w:val="00174844"/>
    <w:rsid w:val="00175FAF"/>
    <w:rsid w:val="001760FA"/>
    <w:rsid w:val="001763B7"/>
    <w:rsid w:val="00180D27"/>
    <w:rsid w:val="0018129B"/>
    <w:rsid w:val="001824F7"/>
    <w:rsid w:val="00183570"/>
    <w:rsid w:val="001838B4"/>
    <w:rsid w:val="00186EF6"/>
    <w:rsid w:val="0019074E"/>
    <w:rsid w:val="00190CF9"/>
    <w:rsid w:val="00192498"/>
    <w:rsid w:val="001926B6"/>
    <w:rsid w:val="00193B78"/>
    <w:rsid w:val="00196B07"/>
    <w:rsid w:val="00197E84"/>
    <w:rsid w:val="001A1340"/>
    <w:rsid w:val="001A3642"/>
    <w:rsid w:val="001A5C15"/>
    <w:rsid w:val="001A656D"/>
    <w:rsid w:val="001A73E5"/>
    <w:rsid w:val="001A7A32"/>
    <w:rsid w:val="001B1D9F"/>
    <w:rsid w:val="001B2653"/>
    <w:rsid w:val="001B33AC"/>
    <w:rsid w:val="001B3F18"/>
    <w:rsid w:val="001B53EC"/>
    <w:rsid w:val="001B57E3"/>
    <w:rsid w:val="001B7177"/>
    <w:rsid w:val="001C070B"/>
    <w:rsid w:val="001C1AE6"/>
    <w:rsid w:val="001C1F95"/>
    <w:rsid w:val="001C4FCB"/>
    <w:rsid w:val="001C529E"/>
    <w:rsid w:val="001C717F"/>
    <w:rsid w:val="001D0567"/>
    <w:rsid w:val="001D093E"/>
    <w:rsid w:val="001D0F8E"/>
    <w:rsid w:val="001D1071"/>
    <w:rsid w:val="001D16FB"/>
    <w:rsid w:val="001D2522"/>
    <w:rsid w:val="001D2ABE"/>
    <w:rsid w:val="001D2FF7"/>
    <w:rsid w:val="001D310D"/>
    <w:rsid w:val="001D45BE"/>
    <w:rsid w:val="001D6513"/>
    <w:rsid w:val="001D7945"/>
    <w:rsid w:val="001E02D2"/>
    <w:rsid w:val="001E0BE1"/>
    <w:rsid w:val="001E112F"/>
    <w:rsid w:val="001E19E8"/>
    <w:rsid w:val="001E1E19"/>
    <w:rsid w:val="001E24BB"/>
    <w:rsid w:val="001E2BA6"/>
    <w:rsid w:val="001E348F"/>
    <w:rsid w:val="001E4F90"/>
    <w:rsid w:val="001E71E2"/>
    <w:rsid w:val="001F0704"/>
    <w:rsid w:val="001F176E"/>
    <w:rsid w:val="001F2896"/>
    <w:rsid w:val="001F3ADA"/>
    <w:rsid w:val="001F4106"/>
    <w:rsid w:val="001F4984"/>
    <w:rsid w:val="001F5EA6"/>
    <w:rsid w:val="001F6221"/>
    <w:rsid w:val="001F6532"/>
    <w:rsid w:val="001F745E"/>
    <w:rsid w:val="00202BBF"/>
    <w:rsid w:val="00204539"/>
    <w:rsid w:val="00206CCC"/>
    <w:rsid w:val="00206DCB"/>
    <w:rsid w:val="002101DD"/>
    <w:rsid w:val="002108B7"/>
    <w:rsid w:val="00211F06"/>
    <w:rsid w:val="002126D3"/>
    <w:rsid w:val="002147B3"/>
    <w:rsid w:val="00215147"/>
    <w:rsid w:val="0021545C"/>
    <w:rsid w:val="0021753F"/>
    <w:rsid w:val="00221823"/>
    <w:rsid w:val="00221DD0"/>
    <w:rsid w:val="00222FA2"/>
    <w:rsid w:val="00224FCD"/>
    <w:rsid w:val="00225971"/>
    <w:rsid w:val="00225DE5"/>
    <w:rsid w:val="00230D57"/>
    <w:rsid w:val="00233153"/>
    <w:rsid w:val="0023455D"/>
    <w:rsid w:val="002359D5"/>
    <w:rsid w:val="00236BEF"/>
    <w:rsid w:val="00236D8C"/>
    <w:rsid w:val="00237617"/>
    <w:rsid w:val="00240A9F"/>
    <w:rsid w:val="002415DA"/>
    <w:rsid w:val="00241E5A"/>
    <w:rsid w:val="002476D1"/>
    <w:rsid w:val="00247AEE"/>
    <w:rsid w:val="00250871"/>
    <w:rsid w:val="00251998"/>
    <w:rsid w:val="00251AAF"/>
    <w:rsid w:val="00252A4A"/>
    <w:rsid w:val="00254742"/>
    <w:rsid w:val="00254A6A"/>
    <w:rsid w:val="0025513E"/>
    <w:rsid w:val="00256D6B"/>
    <w:rsid w:val="002575CC"/>
    <w:rsid w:val="00257B1B"/>
    <w:rsid w:val="0026152B"/>
    <w:rsid w:val="002629B8"/>
    <w:rsid w:val="00263B49"/>
    <w:rsid w:val="002652B9"/>
    <w:rsid w:val="00270462"/>
    <w:rsid w:val="0027091B"/>
    <w:rsid w:val="00272D3B"/>
    <w:rsid w:val="00274980"/>
    <w:rsid w:val="00281A30"/>
    <w:rsid w:val="002857A3"/>
    <w:rsid w:val="002906DA"/>
    <w:rsid w:val="00292342"/>
    <w:rsid w:val="00293066"/>
    <w:rsid w:val="002930F2"/>
    <w:rsid w:val="002933FF"/>
    <w:rsid w:val="002A24B1"/>
    <w:rsid w:val="002A581B"/>
    <w:rsid w:val="002A5B1D"/>
    <w:rsid w:val="002A6D92"/>
    <w:rsid w:val="002A757A"/>
    <w:rsid w:val="002B0907"/>
    <w:rsid w:val="002B0E48"/>
    <w:rsid w:val="002B0F32"/>
    <w:rsid w:val="002B2204"/>
    <w:rsid w:val="002B44AB"/>
    <w:rsid w:val="002B6194"/>
    <w:rsid w:val="002C152B"/>
    <w:rsid w:val="002C1680"/>
    <w:rsid w:val="002C1ECC"/>
    <w:rsid w:val="002C31E4"/>
    <w:rsid w:val="002C33EE"/>
    <w:rsid w:val="002C3CA5"/>
    <w:rsid w:val="002C60AE"/>
    <w:rsid w:val="002D0095"/>
    <w:rsid w:val="002D1672"/>
    <w:rsid w:val="002D1B1C"/>
    <w:rsid w:val="002D1C6B"/>
    <w:rsid w:val="002D43F5"/>
    <w:rsid w:val="002D4E16"/>
    <w:rsid w:val="002D562C"/>
    <w:rsid w:val="002D74D4"/>
    <w:rsid w:val="002E0036"/>
    <w:rsid w:val="002E0152"/>
    <w:rsid w:val="002E0C59"/>
    <w:rsid w:val="002E3C10"/>
    <w:rsid w:val="002E3EF0"/>
    <w:rsid w:val="002E470F"/>
    <w:rsid w:val="002E5315"/>
    <w:rsid w:val="002E78EC"/>
    <w:rsid w:val="002F0A70"/>
    <w:rsid w:val="002F1E02"/>
    <w:rsid w:val="002F27E1"/>
    <w:rsid w:val="002F35D5"/>
    <w:rsid w:val="002F376A"/>
    <w:rsid w:val="002F3C2C"/>
    <w:rsid w:val="002F5B44"/>
    <w:rsid w:val="002F5FFC"/>
    <w:rsid w:val="002F7262"/>
    <w:rsid w:val="0030076B"/>
    <w:rsid w:val="00300F3B"/>
    <w:rsid w:val="00302BFD"/>
    <w:rsid w:val="003042B1"/>
    <w:rsid w:val="00304C21"/>
    <w:rsid w:val="00305230"/>
    <w:rsid w:val="00305715"/>
    <w:rsid w:val="0030583B"/>
    <w:rsid w:val="00305BE6"/>
    <w:rsid w:val="003064F5"/>
    <w:rsid w:val="00306BA0"/>
    <w:rsid w:val="00307721"/>
    <w:rsid w:val="00307896"/>
    <w:rsid w:val="00307C31"/>
    <w:rsid w:val="00310C89"/>
    <w:rsid w:val="00313EA6"/>
    <w:rsid w:val="00314BF9"/>
    <w:rsid w:val="00314CF5"/>
    <w:rsid w:val="00315D59"/>
    <w:rsid w:val="003163EB"/>
    <w:rsid w:val="00320250"/>
    <w:rsid w:val="00321DD4"/>
    <w:rsid w:val="003224EC"/>
    <w:rsid w:val="00322FD8"/>
    <w:rsid w:val="00323725"/>
    <w:rsid w:val="00325A60"/>
    <w:rsid w:val="00327D69"/>
    <w:rsid w:val="00330435"/>
    <w:rsid w:val="003312D2"/>
    <w:rsid w:val="003316E9"/>
    <w:rsid w:val="00331D18"/>
    <w:rsid w:val="00332073"/>
    <w:rsid w:val="0033427F"/>
    <w:rsid w:val="00334897"/>
    <w:rsid w:val="00335459"/>
    <w:rsid w:val="0033618C"/>
    <w:rsid w:val="00336293"/>
    <w:rsid w:val="0033662A"/>
    <w:rsid w:val="00336D1A"/>
    <w:rsid w:val="00337546"/>
    <w:rsid w:val="0034022A"/>
    <w:rsid w:val="00340962"/>
    <w:rsid w:val="00342E57"/>
    <w:rsid w:val="0034302F"/>
    <w:rsid w:val="00344B0C"/>
    <w:rsid w:val="00344CD5"/>
    <w:rsid w:val="00344DE8"/>
    <w:rsid w:val="0034655F"/>
    <w:rsid w:val="00347D18"/>
    <w:rsid w:val="00347D53"/>
    <w:rsid w:val="00350944"/>
    <w:rsid w:val="00352CE3"/>
    <w:rsid w:val="00355164"/>
    <w:rsid w:val="00355CD4"/>
    <w:rsid w:val="00355E29"/>
    <w:rsid w:val="00355F6D"/>
    <w:rsid w:val="003606E5"/>
    <w:rsid w:val="00362521"/>
    <w:rsid w:val="003629A4"/>
    <w:rsid w:val="00363AD4"/>
    <w:rsid w:val="00364A2D"/>
    <w:rsid w:val="00365AB7"/>
    <w:rsid w:val="00365EF4"/>
    <w:rsid w:val="00365F9F"/>
    <w:rsid w:val="00366CEF"/>
    <w:rsid w:val="00367666"/>
    <w:rsid w:val="0037098A"/>
    <w:rsid w:val="00371549"/>
    <w:rsid w:val="0037230F"/>
    <w:rsid w:val="00375067"/>
    <w:rsid w:val="00375D17"/>
    <w:rsid w:val="00376B38"/>
    <w:rsid w:val="00376DA5"/>
    <w:rsid w:val="00377DE1"/>
    <w:rsid w:val="003802C7"/>
    <w:rsid w:val="00381D2D"/>
    <w:rsid w:val="003862AD"/>
    <w:rsid w:val="00386D67"/>
    <w:rsid w:val="00386E1A"/>
    <w:rsid w:val="003877D5"/>
    <w:rsid w:val="00390B70"/>
    <w:rsid w:val="00390F2B"/>
    <w:rsid w:val="00391220"/>
    <w:rsid w:val="0039289E"/>
    <w:rsid w:val="003931FE"/>
    <w:rsid w:val="00393368"/>
    <w:rsid w:val="003937EA"/>
    <w:rsid w:val="0039571E"/>
    <w:rsid w:val="003961CA"/>
    <w:rsid w:val="0039667D"/>
    <w:rsid w:val="00397261"/>
    <w:rsid w:val="00397B61"/>
    <w:rsid w:val="003A0B4E"/>
    <w:rsid w:val="003A4CF0"/>
    <w:rsid w:val="003A6715"/>
    <w:rsid w:val="003A769B"/>
    <w:rsid w:val="003B0293"/>
    <w:rsid w:val="003B1DAC"/>
    <w:rsid w:val="003B2C1B"/>
    <w:rsid w:val="003B51B5"/>
    <w:rsid w:val="003B6019"/>
    <w:rsid w:val="003B6B57"/>
    <w:rsid w:val="003B6DA3"/>
    <w:rsid w:val="003B7900"/>
    <w:rsid w:val="003C035A"/>
    <w:rsid w:val="003C0711"/>
    <w:rsid w:val="003C0DB4"/>
    <w:rsid w:val="003C14AB"/>
    <w:rsid w:val="003C3684"/>
    <w:rsid w:val="003C4AD2"/>
    <w:rsid w:val="003C5519"/>
    <w:rsid w:val="003C5AFC"/>
    <w:rsid w:val="003C5F46"/>
    <w:rsid w:val="003C7BE6"/>
    <w:rsid w:val="003D41A7"/>
    <w:rsid w:val="003D4E64"/>
    <w:rsid w:val="003D6670"/>
    <w:rsid w:val="003D73C2"/>
    <w:rsid w:val="003E01AA"/>
    <w:rsid w:val="003E093D"/>
    <w:rsid w:val="003E3DCB"/>
    <w:rsid w:val="003E46F4"/>
    <w:rsid w:val="003E53AC"/>
    <w:rsid w:val="003E5EA0"/>
    <w:rsid w:val="003E7757"/>
    <w:rsid w:val="003E77EC"/>
    <w:rsid w:val="003E7AB3"/>
    <w:rsid w:val="003F10E0"/>
    <w:rsid w:val="003F2654"/>
    <w:rsid w:val="003F3EA0"/>
    <w:rsid w:val="003F4C2A"/>
    <w:rsid w:val="003F655A"/>
    <w:rsid w:val="003F6814"/>
    <w:rsid w:val="003F7034"/>
    <w:rsid w:val="003F742B"/>
    <w:rsid w:val="003F7C1F"/>
    <w:rsid w:val="0040072A"/>
    <w:rsid w:val="00405EE5"/>
    <w:rsid w:val="00406117"/>
    <w:rsid w:val="0040641E"/>
    <w:rsid w:val="00411291"/>
    <w:rsid w:val="00411AB0"/>
    <w:rsid w:val="00413EEE"/>
    <w:rsid w:val="00414411"/>
    <w:rsid w:val="00414F33"/>
    <w:rsid w:val="00417125"/>
    <w:rsid w:val="004177F7"/>
    <w:rsid w:val="00420216"/>
    <w:rsid w:val="004214D3"/>
    <w:rsid w:val="00422641"/>
    <w:rsid w:val="00422DDD"/>
    <w:rsid w:val="0042380F"/>
    <w:rsid w:val="004260E2"/>
    <w:rsid w:val="004266B6"/>
    <w:rsid w:val="00427605"/>
    <w:rsid w:val="004278D0"/>
    <w:rsid w:val="00431C01"/>
    <w:rsid w:val="0043286C"/>
    <w:rsid w:val="004333B5"/>
    <w:rsid w:val="00433A94"/>
    <w:rsid w:val="0043404E"/>
    <w:rsid w:val="00435E62"/>
    <w:rsid w:val="00435F73"/>
    <w:rsid w:val="004404A8"/>
    <w:rsid w:val="00440747"/>
    <w:rsid w:val="00440B91"/>
    <w:rsid w:val="0044184E"/>
    <w:rsid w:val="00441FD9"/>
    <w:rsid w:val="004426EF"/>
    <w:rsid w:val="004432D0"/>
    <w:rsid w:val="004441E4"/>
    <w:rsid w:val="00444AE2"/>
    <w:rsid w:val="004460BB"/>
    <w:rsid w:val="00446480"/>
    <w:rsid w:val="00446BED"/>
    <w:rsid w:val="00447101"/>
    <w:rsid w:val="0044793B"/>
    <w:rsid w:val="004515FD"/>
    <w:rsid w:val="004529E5"/>
    <w:rsid w:val="00453D69"/>
    <w:rsid w:val="00454822"/>
    <w:rsid w:val="004557D9"/>
    <w:rsid w:val="00457362"/>
    <w:rsid w:val="00457C05"/>
    <w:rsid w:val="004603D0"/>
    <w:rsid w:val="004634BE"/>
    <w:rsid w:val="00464785"/>
    <w:rsid w:val="0046538A"/>
    <w:rsid w:val="00465E9C"/>
    <w:rsid w:val="004668FC"/>
    <w:rsid w:val="00466BB2"/>
    <w:rsid w:val="00471A05"/>
    <w:rsid w:val="00472451"/>
    <w:rsid w:val="00472CC8"/>
    <w:rsid w:val="0047302A"/>
    <w:rsid w:val="004736AC"/>
    <w:rsid w:val="004759E2"/>
    <w:rsid w:val="00477267"/>
    <w:rsid w:val="00477485"/>
    <w:rsid w:val="00477561"/>
    <w:rsid w:val="00480162"/>
    <w:rsid w:val="00480D27"/>
    <w:rsid w:val="00482171"/>
    <w:rsid w:val="00483BA4"/>
    <w:rsid w:val="00486535"/>
    <w:rsid w:val="004872D6"/>
    <w:rsid w:val="00487348"/>
    <w:rsid w:val="00490FC1"/>
    <w:rsid w:val="00491548"/>
    <w:rsid w:val="00492133"/>
    <w:rsid w:val="004922E3"/>
    <w:rsid w:val="0049279E"/>
    <w:rsid w:val="00494205"/>
    <w:rsid w:val="0049458C"/>
    <w:rsid w:val="00494A38"/>
    <w:rsid w:val="00496BB6"/>
    <w:rsid w:val="004A0140"/>
    <w:rsid w:val="004A02CC"/>
    <w:rsid w:val="004A0743"/>
    <w:rsid w:val="004A1C14"/>
    <w:rsid w:val="004A2BF1"/>
    <w:rsid w:val="004A461A"/>
    <w:rsid w:val="004A5B32"/>
    <w:rsid w:val="004A5F6D"/>
    <w:rsid w:val="004A76DF"/>
    <w:rsid w:val="004A7757"/>
    <w:rsid w:val="004A7902"/>
    <w:rsid w:val="004A7E6C"/>
    <w:rsid w:val="004B0211"/>
    <w:rsid w:val="004B04C5"/>
    <w:rsid w:val="004B2807"/>
    <w:rsid w:val="004B2EE2"/>
    <w:rsid w:val="004B3467"/>
    <w:rsid w:val="004B3A1B"/>
    <w:rsid w:val="004B4665"/>
    <w:rsid w:val="004B4722"/>
    <w:rsid w:val="004B4D38"/>
    <w:rsid w:val="004B773C"/>
    <w:rsid w:val="004C0159"/>
    <w:rsid w:val="004C0AE7"/>
    <w:rsid w:val="004C19CE"/>
    <w:rsid w:val="004C2FB0"/>
    <w:rsid w:val="004C455D"/>
    <w:rsid w:val="004C4E27"/>
    <w:rsid w:val="004C6645"/>
    <w:rsid w:val="004D0FCC"/>
    <w:rsid w:val="004D116D"/>
    <w:rsid w:val="004D261A"/>
    <w:rsid w:val="004D285F"/>
    <w:rsid w:val="004D2B8A"/>
    <w:rsid w:val="004D5743"/>
    <w:rsid w:val="004D5B17"/>
    <w:rsid w:val="004D5D8C"/>
    <w:rsid w:val="004D6191"/>
    <w:rsid w:val="004D7421"/>
    <w:rsid w:val="004D7CBE"/>
    <w:rsid w:val="004E0731"/>
    <w:rsid w:val="004E3D1E"/>
    <w:rsid w:val="004E40AE"/>
    <w:rsid w:val="004E427D"/>
    <w:rsid w:val="004E5921"/>
    <w:rsid w:val="004E6E2D"/>
    <w:rsid w:val="004E6F48"/>
    <w:rsid w:val="004F1415"/>
    <w:rsid w:val="004F184B"/>
    <w:rsid w:val="004F2078"/>
    <w:rsid w:val="004F2295"/>
    <w:rsid w:val="004F2918"/>
    <w:rsid w:val="004F2BCC"/>
    <w:rsid w:val="004F4C3B"/>
    <w:rsid w:val="004F521A"/>
    <w:rsid w:val="004F6583"/>
    <w:rsid w:val="004F69A6"/>
    <w:rsid w:val="005005D8"/>
    <w:rsid w:val="00500E75"/>
    <w:rsid w:val="00500FA8"/>
    <w:rsid w:val="0050422C"/>
    <w:rsid w:val="00504ED9"/>
    <w:rsid w:val="0050509A"/>
    <w:rsid w:val="005064B0"/>
    <w:rsid w:val="005074AC"/>
    <w:rsid w:val="005076E0"/>
    <w:rsid w:val="00510A11"/>
    <w:rsid w:val="0051109F"/>
    <w:rsid w:val="00511947"/>
    <w:rsid w:val="00515CC1"/>
    <w:rsid w:val="005160B2"/>
    <w:rsid w:val="0052034A"/>
    <w:rsid w:val="00521461"/>
    <w:rsid w:val="00522178"/>
    <w:rsid w:val="005235A8"/>
    <w:rsid w:val="00525D43"/>
    <w:rsid w:val="0052609E"/>
    <w:rsid w:val="00531019"/>
    <w:rsid w:val="0053254D"/>
    <w:rsid w:val="00532568"/>
    <w:rsid w:val="00532A72"/>
    <w:rsid w:val="00535551"/>
    <w:rsid w:val="00540472"/>
    <w:rsid w:val="00540B91"/>
    <w:rsid w:val="00540F6D"/>
    <w:rsid w:val="00542371"/>
    <w:rsid w:val="00542525"/>
    <w:rsid w:val="0054322E"/>
    <w:rsid w:val="00543BEF"/>
    <w:rsid w:val="00545025"/>
    <w:rsid w:val="00545656"/>
    <w:rsid w:val="00546394"/>
    <w:rsid w:val="005476A0"/>
    <w:rsid w:val="00547D18"/>
    <w:rsid w:val="005516CD"/>
    <w:rsid w:val="00551989"/>
    <w:rsid w:val="0055294C"/>
    <w:rsid w:val="005531FE"/>
    <w:rsid w:val="00553D37"/>
    <w:rsid w:val="00555F0E"/>
    <w:rsid w:val="00556ED4"/>
    <w:rsid w:val="0055724C"/>
    <w:rsid w:val="0056019D"/>
    <w:rsid w:val="00560812"/>
    <w:rsid w:val="0056296A"/>
    <w:rsid w:val="00563FD1"/>
    <w:rsid w:val="00566B40"/>
    <w:rsid w:val="00570787"/>
    <w:rsid w:val="005711F1"/>
    <w:rsid w:val="005719A8"/>
    <w:rsid w:val="00572F40"/>
    <w:rsid w:val="005754E8"/>
    <w:rsid w:val="00575CC9"/>
    <w:rsid w:val="00576CB9"/>
    <w:rsid w:val="00576F0A"/>
    <w:rsid w:val="00577403"/>
    <w:rsid w:val="005800CD"/>
    <w:rsid w:val="00580685"/>
    <w:rsid w:val="005866F3"/>
    <w:rsid w:val="00586A4B"/>
    <w:rsid w:val="005874D2"/>
    <w:rsid w:val="005915C7"/>
    <w:rsid w:val="00593A4B"/>
    <w:rsid w:val="00596824"/>
    <w:rsid w:val="005A0B18"/>
    <w:rsid w:val="005A2C46"/>
    <w:rsid w:val="005A4E5A"/>
    <w:rsid w:val="005B013F"/>
    <w:rsid w:val="005B2154"/>
    <w:rsid w:val="005B23A5"/>
    <w:rsid w:val="005B2B4D"/>
    <w:rsid w:val="005B36D1"/>
    <w:rsid w:val="005B3881"/>
    <w:rsid w:val="005B4044"/>
    <w:rsid w:val="005B4657"/>
    <w:rsid w:val="005B5511"/>
    <w:rsid w:val="005B66A7"/>
    <w:rsid w:val="005B706F"/>
    <w:rsid w:val="005C02B2"/>
    <w:rsid w:val="005C1C53"/>
    <w:rsid w:val="005C69A9"/>
    <w:rsid w:val="005C6E19"/>
    <w:rsid w:val="005C7B36"/>
    <w:rsid w:val="005D15FD"/>
    <w:rsid w:val="005D4484"/>
    <w:rsid w:val="005D4840"/>
    <w:rsid w:val="005D545E"/>
    <w:rsid w:val="005E042D"/>
    <w:rsid w:val="005E0EF7"/>
    <w:rsid w:val="005E270A"/>
    <w:rsid w:val="005E291D"/>
    <w:rsid w:val="005E41D1"/>
    <w:rsid w:val="005E4433"/>
    <w:rsid w:val="005E550A"/>
    <w:rsid w:val="005E5EB8"/>
    <w:rsid w:val="005E6324"/>
    <w:rsid w:val="005E7B99"/>
    <w:rsid w:val="005F020B"/>
    <w:rsid w:val="005F04A5"/>
    <w:rsid w:val="005F0E42"/>
    <w:rsid w:val="005F13E3"/>
    <w:rsid w:val="005F16E1"/>
    <w:rsid w:val="005F29B5"/>
    <w:rsid w:val="005F3CC5"/>
    <w:rsid w:val="005F7BD8"/>
    <w:rsid w:val="00604711"/>
    <w:rsid w:val="0060615C"/>
    <w:rsid w:val="00606D1A"/>
    <w:rsid w:val="006079B2"/>
    <w:rsid w:val="00607DA9"/>
    <w:rsid w:val="00611782"/>
    <w:rsid w:val="006131C5"/>
    <w:rsid w:val="00615BE6"/>
    <w:rsid w:val="00616617"/>
    <w:rsid w:val="00616687"/>
    <w:rsid w:val="006201F1"/>
    <w:rsid w:val="0062031A"/>
    <w:rsid w:val="0062032B"/>
    <w:rsid w:val="006214F6"/>
    <w:rsid w:val="00621F00"/>
    <w:rsid w:val="006244E8"/>
    <w:rsid w:val="00624845"/>
    <w:rsid w:val="0062633C"/>
    <w:rsid w:val="00630690"/>
    <w:rsid w:val="0063078B"/>
    <w:rsid w:val="006308F7"/>
    <w:rsid w:val="006310D4"/>
    <w:rsid w:val="006312C5"/>
    <w:rsid w:val="006326E5"/>
    <w:rsid w:val="0063436B"/>
    <w:rsid w:val="00634E11"/>
    <w:rsid w:val="006359D2"/>
    <w:rsid w:val="00635E73"/>
    <w:rsid w:val="006362D2"/>
    <w:rsid w:val="006411AF"/>
    <w:rsid w:val="0064257B"/>
    <w:rsid w:val="0064314B"/>
    <w:rsid w:val="006445D6"/>
    <w:rsid w:val="00644697"/>
    <w:rsid w:val="00645795"/>
    <w:rsid w:val="00645D3F"/>
    <w:rsid w:val="00645FA5"/>
    <w:rsid w:val="006467D8"/>
    <w:rsid w:val="00646D5E"/>
    <w:rsid w:val="00646EE9"/>
    <w:rsid w:val="00647D90"/>
    <w:rsid w:val="00650224"/>
    <w:rsid w:val="00650B91"/>
    <w:rsid w:val="00650DF4"/>
    <w:rsid w:val="006519F5"/>
    <w:rsid w:val="00652EB8"/>
    <w:rsid w:val="00653C89"/>
    <w:rsid w:val="006548AC"/>
    <w:rsid w:val="00655B3D"/>
    <w:rsid w:val="0065662E"/>
    <w:rsid w:val="006629B4"/>
    <w:rsid w:val="006646BD"/>
    <w:rsid w:val="0066558D"/>
    <w:rsid w:val="00665A36"/>
    <w:rsid w:val="0067051D"/>
    <w:rsid w:val="00673B43"/>
    <w:rsid w:val="00673C53"/>
    <w:rsid w:val="00675F3A"/>
    <w:rsid w:val="00676110"/>
    <w:rsid w:val="00676626"/>
    <w:rsid w:val="00676CBA"/>
    <w:rsid w:val="00681372"/>
    <w:rsid w:val="00681B19"/>
    <w:rsid w:val="006824B2"/>
    <w:rsid w:val="00683268"/>
    <w:rsid w:val="00683928"/>
    <w:rsid w:val="00686A73"/>
    <w:rsid w:val="00692208"/>
    <w:rsid w:val="00692214"/>
    <w:rsid w:val="006933C1"/>
    <w:rsid w:val="00693764"/>
    <w:rsid w:val="00694224"/>
    <w:rsid w:val="00695D0B"/>
    <w:rsid w:val="006966E8"/>
    <w:rsid w:val="006A0B54"/>
    <w:rsid w:val="006A0C9F"/>
    <w:rsid w:val="006A1E9E"/>
    <w:rsid w:val="006A2648"/>
    <w:rsid w:val="006A30EC"/>
    <w:rsid w:val="006A3867"/>
    <w:rsid w:val="006A403A"/>
    <w:rsid w:val="006A4A46"/>
    <w:rsid w:val="006A686D"/>
    <w:rsid w:val="006A74E3"/>
    <w:rsid w:val="006B2592"/>
    <w:rsid w:val="006B30B2"/>
    <w:rsid w:val="006B4C1C"/>
    <w:rsid w:val="006B609D"/>
    <w:rsid w:val="006B6446"/>
    <w:rsid w:val="006B646B"/>
    <w:rsid w:val="006B7812"/>
    <w:rsid w:val="006B7CD0"/>
    <w:rsid w:val="006B7DAA"/>
    <w:rsid w:val="006B7F21"/>
    <w:rsid w:val="006C0366"/>
    <w:rsid w:val="006C0843"/>
    <w:rsid w:val="006C1F11"/>
    <w:rsid w:val="006C2AF7"/>
    <w:rsid w:val="006C2D35"/>
    <w:rsid w:val="006C2F7D"/>
    <w:rsid w:val="006C33B6"/>
    <w:rsid w:val="006C5899"/>
    <w:rsid w:val="006C5B61"/>
    <w:rsid w:val="006C6460"/>
    <w:rsid w:val="006D0F2A"/>
    <w:rsid w:val="006D2666"/>
    <w:rsid w:val="006D470C"/>
    <w:rsid w:val="006D4917"/>
    <w:rsid w:val="006D5EE0"/>
    <w:rsid w:val="006D7402"/>
    <w:rsid w:val="006D7BD0"/>
    <w:rsid w:val="006E075C"/>
    <w:rsid w:val="006E17D6"/>
    <w:rsid w:val="006E1EA5"/>
    <w:rsid w:val="006E1FB5"/>
    <w:rsid w:val="006E40A1"/>
    <w:rsid w:val="006E432F"/>
    <w:rsid w:val="006E47D9"/>
    <w:rsid w:val="006E49AF"/>
    <w:rsid w:val="006E4A15"/>
    <w:rsid w:val="006E4F91"/>
    <w:rsid w:val="006F1F1E"/>
    <w:rsid w:val="006F21A1"/>
    <w:rsid w:val="006F2FB7"/>
    <w:rsid w:val="006F4DAC"/>
    <w:rsid w:val="006F73D3"/>
    <w:rsid w:val="00700882"/>
    <w:rsid w:val="00700EF5"/>
    <w:rsid w:val="00701154"/>
    <w:rsid w:val="00701C63"/>
    <w:rsid w:val="00702279"/>
    <w:rsid w:val="007024F0"/>
    <w:rsid w:val="007029A7"/>
    <w:rsid w:val="007034E2"/>
    <w:rsid w:val="007041D7"/>
    <w:rsid w:val="00704F37"/>
    <w:rsid w:val="007050A6"/>
    <w:rsid w:val="007056BD"/>
    <w:rsid w:val="007056E4"/>
    <w:rsid w:val="00705A85"/>
    <w:rsid w:val="00705F2F"/>
    <w:rsid w:val="007062EF"/>
    <w:rsid w:val="007064C2"/>
    <w:rsid w:val="00706FE5"/>
    <w:rsid w:val="00707844"/>
    <w:rsid w:val="00710754"/>
    <w:rsid w:val="007160A2"/>
    <w:rsid w:val="00716430"/>
    <w:rsid w:val="00716465"/>
    <w:rsid w:val="00716B06"/>
    <w:rsid w:val="00716DAD"/>
    <w:rsid w:val="00720065"/>
    <w:rsid w:val="00721F5D"/>
    <w:rsid w:val="00722479"/>
    <w:rsid w:val="007227DF"/>
    <w:rsid w:val="0072295C"/>
    <w:rsid w:val="00722D27"/>
    <w:rsid w:val="00723129"/>
    <w:rsid w:val="00723D8D"/>
    <w:rsid w:val="00724269"/>
    <w:rsid w:val="0072462B"/>
    <w:rsid w:val="00725311"/>
    <w:rsid w:val="007262C0"/>
    <w:rsid w:val="00726FFE"/>
    <w:rsid w:val="007272E9"/>
    <w:rsid w:val="007274AE"/>
    <w:rsid w:val="00731F45"/>
    <w:rsid w:val="00732393"/>
    <w:rsid w:val="00732A89"/>
    <w:rsid w:val="00732E46"/>
    <w:rsid w:val="0073318A"/>
    <w:rsid w:val="00735766"/>
    <w:rsid w:val="00736018"/>
    <w:rsid w:val="00736A51"/>
    <w:rsid w:val="00737079"/>
    <w:rsid w:val="0073798E"/>
    <w:rsid w:val="00737BB3"/>
    <w:rsid w:val="0074073D"/>
    <w:rsid w:val="00741A23"/>
    <w:rsid w:val="007441F7"/>
    <w:rsid w:val="00745DCA"/>
    <w:rsid w:val="00747002"/>
    <w:rsid w:val="00747325"/>
    <w:rsid w:val="00747DAE"/>
    <w:rsid w:val="00747FA9"/>
    <w:rsid w:val="0075010B"/>
    <w:rsid w:val="0075085B"/>
    <w:rsid w:val="00751AF6"/>
    <w:rsid w:val="00752E9E"/>
    <w:rsid w:val="00752FB8"/>
    <w:rsid w:val="00753597"/>
    <w:rsid w:val="007543A3"/>
    <w:rsid w:val="00755085"/>
    <w:rsid w:val="0075522E"/>
    <w:rsid w:val="00755C11"/>
    <w:rsid w:val="007603E9"/>
    <w:rsid w:val="0076081E"/>
    <w:rsid w:val="00760E88"/>
    <w:rsid w:val="00761194"/>
    <w:rsid w:val="007616B3"/>
    <w:rsid w:val="00762C25"/>
    <w:rsid w:val="00762E5B"/>
    <w:rsid w:val="007636E0"/>
    <w:rsid w:val="007660B8"/>
    <w:rsid w:val="0076669F"/>
    <w:rsid w:val="0076677C"/>
    <w:rsid w:val="007667E0"/>
    <w:rsid w:val="00767FB7"/>
    <w:rsid w:val="00772319"/>
    <w:rsid w:val="00773288"/>
    <w:rsid w:val="0077339F"/>
    <w:rsid w:val="0077413A"/>
    <w:rsid w:val="007749FC"/>
    <w:rsid w:val="007757BB"/>
    <w:rsid w:val="00775B4D"/>
    <w:rsid w:val="00776889"/>
    <w:rsid w:val="0077747E"/>
    <w:rsid w:val="007778B6"/>
    <w:rsid w:val="00777F06"/>
    <w:rsid w:val="00780AFC"/>
    <w:rsid w:val="0078408D"/>
    <w:rsid w:val="007842F9"/>
    <w:rsid w:val="0078441E"/>
    <w:rsid w:val="00784D91"/>
    <w:rsid w:val="00785908"/>
    <w:rsid w:val="00785C59"/>
    <w:rsid w:val="00787BE0"/>
    <w:rsid w:val="00787DA1"/>
    <w:rsid w:val="00787E64"/>
    <w:rsid w:val="007911F8"/>
    <w:rsid w:val="00791E5F"/>
    <w:rsid w:val="00791FD1"/>
    <w:rsid w:val="007926A5"/>
    <w:rsid w:val="00792FB5"/>
    <w:rsid w:val="0079324D"/>
    <w:rsid w:val="007934B3"/>
    <w:rsid w:val="007937FD"/>
    <w:rsid w:val="0079496F"/>
    <w:rsid w:val="007949D4"/>
    <w:rsid w:val="00794C31"/>
    <w:rsid w:val="00796795"/>
    <w:rsid w:val="00797F3C"/>
    <w:rsid w:val="007A140B"/>
    <w:rsid w:val="007A281E"/>
    <w:rsid w:val="007A3ED5"/>
    <w:rsid w:val="007A5644"/>
    <w:rsid w:val="007A5A55"/>
    <w:rsid w:val="007B0CEB"/>
    <w:rsid w:val="007B17EA"/>
    <w:rsid w:val="007B1E02"/>
    <w:rsid w:val="007B217F"/>
    <w:rsid w:val="007B3D5B"/>
    <w:rsid w:val="007B3F60"/>
    <w:rsid w:val="007B56DE"/>
    <w:rsid w:val="007B56EF"/>
    <w:rsid w:val="007B739F"/>
    <w:rsid w:val="007B77C6"/>
    <w:rsid w:val="007B7B59"/>
    <w:rsid w:val="007C018F"/>
    <w:rsid w:val="007C02F9"/>
    <w:rsid w:val="007C29F6"/>
    <w:rsid w:val="007C3645"/>
    <w:rsid w:val="007C445D"/>
    <w:rsid w:val="007C5F01"/>
    <w:rsid w:val="007C66A9"/>
    <w:rsid w:val="007D0165"/>
    <w:rsid w:val="007D0351"/>
    <w:rsid w:val="007D1F87"/>
    <w:rsid w:val="007D345B"/>
    <w:rsid w:val="007D482A"/>
    <w:rsid w:val="007D5C20"/>
    <w:rsid w:val="007E0D3B"/>
    <w:rsid w:val="007E0EB4"/>
    <w:rsid w:val="007E1D97"/>
    <w:rsid w:val="007E3414"/>
    <w:rsid w:val="007E4F4E"/>
    <w:rsid w:val="007E53A9"/>
    <w:rsid w:val="007E5ED1"/>
    <w:rsid w:val="007E6C11"/>
    <w:rsid w:val="007F1374"/>
    <w:rsid w:val="007F41A3"/>
    <w:rsid w:val="007F4219"/>
    <w:rsid w:val="007F5129"/>
    <w:rsid w:val="007F5B1F"/>
    <w:rsid w:val="007F6321"/>
    <w:rsid w:val="007F7FCE"/>
    <w:rsid w:val="00802F58"/>
    <w:rsid w:val="00805DAC"/>
    <w:rsid w:val="00805F87"/>
    <w:rsid w:val="008064C6"/>
    <w:rsid w:val="00806F79"/>
    <w:rsid w:val="0080710C"/>
    <w:rsid w:val="00807F30"/>
    <w:rsid w:val="00807F3C"/>
    <w:rsid w:val="008110D7"/>
    <w:rsid w:val="00811250"/>
    <w:rsid w:val="00811A21"/>
    <w:rsid w:val="00811A9F"/>
    <w:rsid w:val="008124C3"/>
    <w:rsid w:val="00812FA2"/>
    <w:rsid w:val="00813F8C"/>
    <w:rsid w:val="008149FA"/>
    <w:rsid w:val="00814A76"/>
    <w:rsid w:val="00815366"/>
    <w:rsid w:val="00815972"/>
    <w:rsid w:val="00816479"/>
    <w:rsid w:val="00816625"/>
    <w:rsid w:val="00817723"/>
    <w:rsid w:val="00820764"/>
    <w:rsid w:val="00821B38"/>
    <w:rsid w:val="00824831"/>
    <w:rsid w:val="00825932"/>
    <w:rsid w:val="0082779A"/>
    <w:rsid w:val="00831D84"/>
    <w:rsid w:val="00833AE4"/>
    <w:rsid w:val="008347F6"/>
    <w:rsid w:val="00834992"/>
    <w:rsid w:val="0083518D"/>
    <w:rsid w:val="00835A31"/>
    <w:rsid w:val="008367D8"/>
    <w:rsid w:val="0083697A"/>
    <w:rsid w:val="008372C3"/>
    <w:rsid w:val="0084037B"/>
    <w:rsid w:val="00840801"/>
    <w:rsid w:val="008416EE"/>
    <w:rsid w:val="00841F16"/>
    <w:rsid w:val="00843675"/>
    <w:rsid w:val="00843A28"/>
    <w:rsid w:val="00843D73"/>
    <w:rsid w:val="00844429"/>
    <w:rsid w:val="008444F2"/>
    <w:rsid w:val="00846BFB"/>
    <w:rsid w:val="00846F37"/>
    <w:rsid w:val="00847E5D"/>
    <w:rsid w:val="00850588"/>
    <w:rsid w:val="00851E8B"/>
    <w:rsid w:val="00852651"/>
    <w:rsid w:val="00852DC0"/>
    <w:rsid w:val="008532B0"/>
    <w:rsid w:val="00853328"/>
    <w:rsid w:val="00854834"/>
    <w:rsid w:val="00855EEA"/>
    <w:rsid w:val="0085651E"/>
    <w:rsid w:val="00857650"/>
    <w:rsid w:val="00860D02"/>
    <w:rsid w:val="00861617"/>
    <w:rsid w:val="00861F85"/>
    <w:rsid w:val="00862486"/>
    <w:rsid w:val="00863508"/>
    <w:rsid w:val="00863D4D"/>
    <w:rsid w:val="00864592"/>
    <w:rsid w:val="00865E87"/>
    <w:rsid w:val="00866065"/>
    <w:rsid w:val="008672AF"/>
    <w:rsid w:val="00870B8D"/>
    <w:rsid w:val="00871272"/>
    <w:rsid w:val="00871AA2"/>
    <w:rsid w:val="00873476"/>
    <w:rsid w:val="008739E2"/>
    <w:rsid w:val="00873D3A"/>
    <w:rsid w:val="00874AFD"/>
    <w:rsid w:val="00874C52"/>
    <w:rsid w:val="00875B3F"/>
    <w:rsid w:val="0087628A"/>
    <w:rsid w:val="0087763C"/>
    <w:rsid w:val="00882730"/>
    <w:rsid w:val="008829B2"/>
    <w:rsid w:val="008839FF"/>
    <w:rsid w:val="00883A6F"/>
    <w:rsid w:val="00883E35"/>
    <w:rsid w:val="00883F07"/>
    <w:rsid w:val="00884E58"/>
    <w:rsid w:val="00886081"/>
    <w:rsid w:val="00886E6A"/>
    <w:rsid w:val="00890641"/>
    <w:rsid w:val="00890B8B"/>
    <w:rsid w:val="00890F71"/>
    <w:rsid w:val="00891B22"/>
    <w:rsid w:val="00893051"/>
    <w:rsid w:val="00893A89"/>
    <w:rsid w:val="00893C60"/>
    <w:rsid w:val="00894471"/>
    <w:rsid w:val="00896D9E"/>
    <w:rsid w:val="008A0738"/>
    <w:rsid w:val="008A1B8C"/>
    <w:rsid w:val="008A2966"/>
    <w:rsid w:val="008A2FE3"/>
    <w:rsid w:val="008A5912"/>
    <w:rsid w:val="008A624C"/>
    <w:rsid w:val="008A65F9"/>
    <w:rsid w:val="008A6958"/>
    <w:rsid w:val="008A7DD9"/>
    <w:rsid w:val="008B039C"/>
    <w:rsid w:val="008B1014"/>
    <w:rsid w:val="008B1DF0"/>
    <w:rsid w:val="008B2AC2"/>
    <w:rsid w:val="008B33EF"/>
    <w:rsid w:val="008B372B"/>
    <w:rsid w:val="008B404C"/>
    <w:rsid w:val="008B40F7"/>
    <w:rsid w:val="008B43AE"/>
    <w:rsid w:val="008B68A4"/>
    <w:rsid w:val="008B6D2D"/>
    <w:rsid w:val="008C23CE"/>
    <w:rsid w:val="008C499A"/>
    <w:rsid w:val="008C643E"/>
    <w:rsid w:val="008C6914"/>
    <w:rsid w:val="008D0ECD"/>
    <w:rsid w:val="008D1DAF"/>
    <w:rsid w:val="008D2769"/>
    <w:rsid w:val="008D2E96"/>
    <w:rsid w:val="008D3235"/>
    <w:rsid w:val="008D335C"/>
    <w:rsid w:val="008D3DB7"/>
    <w:rsid w:val="008D4AD6"/>
    <w:rsid w:val="008D5284"/>
    <w:rsid w:val="008E050E"/>
    <w:rsid w:val="008E0FA6"/>
    <w:rsid w:val="008E13B6"/>
    <w:rsid w:val="008E28EE"/>
    <w:rsid w:val="008E3256"/>
    <w:rsid w:val="008E5BA4"/>
    <w:rsid w:val="008E5BB2"/>
    <w:rsid w:val="008F210F"/>
    <w:rsid w:val="008F23A9"/>
    <w:rsid w:val="008F3BC5"/>
    <w:rsid w:val="008F41C6"/>
    <w:rsid w:val="008F584C"/>
    <w:rsid w:val="008F5BD4"/>
    <w:rsid w:val="008F6113"/>
    <w:rsid w:val="008F6B06"/>
    <w:rsid w:val="0090018F"/>
    <w:rsid w:val="009002C3"/>
    <w:rsid w:val="00901379"/>
    <w:rsid w:val="00901A35"/>
    <w:rsid w:val="00902497"/>
    <w:rsid w:val="009029EF"/>
    <w:rsid w:val="00904434"/>
    <w:rsid w:val="00904ADD"/>
    <w:rsid w:val="00904F21"/>
    <w:rsid w:val="00905840"/>
    <w:rsid w:val="009071CA"/>
    <w:rsid w:val="0091237E"/>
    <w:rsid w:val="0091477C"/>
    <w:rsid w:val="009150BF"/>
    <w:rsid w:val="0091540D"/>
    <w:rsid w:val="00915EDB"/>
    <w:rsid w:val="0092033C"/>
    <w:rsid w:val="0092234D"/>
    <w:rsid w:val="009226F9"/>
    <w:rsid w:val="009241F5"/>
    <w:rsid w:val="00924532"/>
    <w:rsid w:val="00927EFA"/>
    <w:rsid w:val="00930316"/>
    <w:rsid w:val="00931FE1"/>
    <w:rsid w:val="00932F84"/>
    <w:rsid w:val="00935373"/>
    <w:rsid w:val="00935603"/>
    <w:rsid w:val="00935B85"/>
    <w:rsid w:val="0093654E"/>
    <w:rsid w:val="00937B98"/>
    <w:rsid w:val="00942620"/>
    <w:rsid w:val="0094397C"/>
    <w:rsid w:val="00946CA4"/>
    <w:rsid w:val="00950C48"/>
    <w:rsid w:val="0095153E"/>
    <w:rsid w:val="00952628"/>
    <w:rsid w:val="00952719"/>
    <w:rsid w:val="00954411"/>
    <w:rsid w:val="009559F2"/>
    <w:rsid w:val="00956007"/>
    <w:rsid w:val="00957389"/>
    <w:rsid w:val="0096007C"/>
    <w:rsid w:val="00964A03"/>
    <w:rsid w:val="00965A66"/>
    <w:rsid w:val="00965F9A"/>
    <w:rsid w:val="00967BF6"/>
    <w:rsid w:val="009700AA"/>
    <w:rsid w:val="00970F0D"/>
    <w:rsid w:val="0097144E"/>
    <w:rsid w:val="00972DCE"/>
    <w:rsid w:val="009769CC"/>
    <w:rsid w:val="00976A6D"/>
    <w:rsid w:val="00976A92"/>
    <w:rsid w:val="00977111"/>
    <w:rsid w:val="0097788B"/>
    <w:rsid w:val="0098056F"/>
    <w:rsid w:val="00980A4A"/>
    <w:rsid w:val="00981078"/>
    <w:rsid w:val="00981120"/>
    <w:rsid w:val="00981E6C"/>
    <w:rsid w:val="00982C94"/>
    <w:rsid w:val="00982DC7"/>
    <w:rsid w:val="00985055"/>
    <w:rsid w:val="009851A9"/>
    <w:rsid w:val="00985A1B"/>
    <w:rsid w:val="009864AA"/>
    <w:rsid w:val="00986698"/>
    <w:rsid w:val="0098775B"/>
    <w:rsid w:val="00987F12"/>
    <w:rsid w:val="00990528"/>
    <w:rsid w:val="00991658"/>
    <w:rsid w:val="00994210"/>
    <w:rsid w:val="009950A3"/>
    <w:rsid w:val="009A0965"/>
    <w:rsid w:val="009A0C17"/>
    <w:rsid w:val="009A217F"/>
    <w:rsid w:val="009A521B"/>
    <w:rsid w:val="009A54AC"/>
    <w:rsid w:val="009A5A2D"/>
    <w:rsid w:val="009A611E"/>
    <w:rsid w:val="009A6269"/>
    <w:rsid w:val="009A6BAC"/>
    <w:rsid w:val="009A6BF8"/>
    <w:rsid w:val="009B1BC5"/>
    <w:rsid w:val="009B523B"/>
    <w:rsid w:val="009C1208"/>
    <w:rsid w:val="009C309E"/>
    <w:rsid w:val="009C314C"/>
    <w:rsid w:val="009C332F"/>
    <w:rsid w:val="009C49D9"/>
    <w:rsid w:val="009C58FF"/>
    <w:rsid w:val="009C59D5"/>
    <w:rsid w:val="009C697F"/>
    <w:rsid w:val="009C70B2"/>
    <w:rsid w:val="009D0110"/>
    <w:rsid w:val="009D1014"/>
    <w:rsid w:val="009D16D5"/>
    <w:rsid w:val="009D1B0C"/>
    <w:rsid w:val="009D2E4E"/>
    <w:rsid w:val="009D4550"/>
    <w:rsid w:val="009D4755"/>
    <w:rsid w:val="009D4949"/>
    <w:rsid w:val="009D51DD"/>
    <w:rsid w:val="009D5F98"/>
    <w:rsid w:val="009D69DC"/>
    <w:rsid w:val="009D74D3"/>
    <w:rsid w:val="009D7831"/>
    <w:rsid w:val="009D793D"/>
    <w:rsid w:val="009E0AF0"/>
    <w:rsid w:val="009E11A0"/>
    <w:rsid w:val="009E3082"/>
    <w:rsid w:val="009E324E"/>
    <w:rsid w:val="009E43EE"/>
    <w:rsid w:val="009E56E7"/>
    <w:rsid w:val="009E6066"/>
    <w:rsid w:val="009E6F34"/>
    <w:rsid w:val="009F0C45"/>
    <w:rsid w:val="009F0DE9"/>
    <w:rsid w:val="009F4A24"/>
    <w:rsid w:val="009F6C4C"/>
    <w:rsid w:val="009F7796"/>
    <w:rsid w:val="00A014FF"/>
    <w:rsid w:val="00A01BEA"/>
    <w:rsid w:val="00A01E8A"/>
    <w:rsid w:val="00A02737"/>
    <w:rsid w:val="00A03E68"/>
    <w:rsid w:val="00A04A54"/>
    <w:rsid w:val="00A04D07"/>
    <w:rsid w:val="00A0612B"/>
    <w:rsid w:val="00A119B3"/>
    <w:rsid w:val="00A11C95"/>
    <w:rsid w:val="00A13027"/>
    <w:rsid w:val="00A14DB6"/>
    <w:rsid w:val="00A1542D"/>
    <w:rsid w:val="00A15EB6"/>
    <w:rsid w:val="00A15FA3"/>
    <w:rsid w:val="00A1735C"/>
    <w:rsid w:val="00A177DA"/>
    <w:rsid w:val="00A17CD0"/>
    <w:rsid w:val="00A21E02"/>
    <w:rsid w:val="00A21FB2"/>
    <w:rsid w:val="00A223F5"/>
    <w:rsid w:val="00A2408A"/>
    <w:rsid w:val="00A2510D"/>
    <w:rsid w:val="00A304D2"/>
    <w:rsid w:val="00A30908"/>
    <w:rsid w:val="00A30CE0"/>
    <w:rsid w:val="00A32312"/>
    <w:rsid w:val="00A337E5"/>
    <w:rsid w:val="00A34061"/>
    <w:rsid w:val="00A34892"/>
    <w:rsid w:val="00A41A88"/>
    <w:rsid w:val="00A44987"/>
    <w:rsid w:val="00A47B87"/>
    <w:rsid w:val="00A50B2D"/>
    <w:rsid w:val="00A51300"/>
    <w:rsid w:val="00A55FCF"/>
    <w:rsid w:val="00A56900"/>
    <w:rsid w:val="00A56BF0"/>
    <w:rsid w:val="00A56C5A"/>
    <w:rsid w:val="00A60CE5"/>
    <w:rsid w:val="00A61000"/>
    <w:rsid w:val="00A61154"/>
    <w:rsid w:val="00A6141A"/>
    <w:rsid w:val="00A63359"/>
    <w:rsid w:val="00A636FB"/>
    <w:rsid w:val="00A6380D"/>
    <w:rsid w:val="00A641DB"/>
    <w:rsid w:val="00A6422F"/>
    <w:rsid w:val="00A642D3"/>
    <w:rsid w:val="00A674A8"/>
    <w:rsid w:val="00A67DBC"/>
    <w:rsid w:val="00A71686"/>
    <w:rsid w:val="00A736B0"/>
    <w:rsid w:val="00A74898"/>
    <w:rsid w:val="00A7491E"/>
    <w:rsid w:val="00A75775"/>
    <w:rsid w:val="00A76454"/>
    <w:rsid w:val="00A770FE"/>
    <w:rsid w:val="00A776C8"/>
    <w:rsid w:val="00A77E8E"/>
    <w:rsid w:val="00A81BB9"/>
    <w:rsid w:val="00A820D3"/>
    <w:rsid w:val="00A839C5"/>
    <w:rsid w:val="00A83A47"/>
    <w:rsid w:val="00A83FB8"/>
    <w:rsid w:val="00A84717"/>
    <w:rsid w:val="00A85004"/>
    <w:rsid w:val="00A85379"/>
    <w:rsid w:val="00A863E2"/>
    <w:rsid w:val="00A865D0"/>
    <w:rsid w:val="00A90E78"/>
    <w:rsid w:val="00A90EBE"/>
    <w:rsid w:val="00A91363"/>
    <w:rsid w:val="00A91D90"/>
    <w:rsid w:val="00A92AC6"/>
    <w:rsid w:val="00A94438"/>
    <w:rsid w:val="00A9479C"/>
    <w:rsid w:val="00A94A6D"/>
    <w:rsid w:val="00A94CCD"/>
    <w:rsid w:val="00A95E86"/>
    <w:rsid w:val="00A95F45"/>
    <w:rsid w:val="00A96363"/>
    <w:rsid w:val="00A9678D"/>
    <w:rsid w:val="00A969B7"/>
    <w:rsid w:val="00A96D3F"/>
    <w:rsid w:val="00AA0150"/>
    <w:rsid w:val="00AA1042"/>
    <w:rsid w:val="00AA11E1"/>
    <w:rsid w:val="00AA2B6F"/>
    <w:rsid w:val="00AA561C"/>
    <w:rsid w:val="00AA641F"/>
    <w:rsid w:val="00AB0471"/>
    <w:rsid w:val="00AB28DF"/>
    <w:rsid w:val="00AB3107"/>
    <w:rsid w:val="00AB3889"/>
    <w:rsid w:val="00AB669A"/>
    <w:rsid w:val="00AB671C"/>
    <w:rsid w:val="00AB721B"/>
    <w:rsid w:val="00AC167B"/>
    <w:rsid w:val="00AC1C90"/>
    <w:rsid w:val="00AC4268"/>
    <w:rsid w:val="00AC4BB4"/>
    <w:rsid w:val="00AC5457"/>
    <w:rsid w:val="00AC7F6F"/>
    <w:rsid w:val="00AD258E"/>
    <w:rsid w:val="00AD2C0B"/>
    <w:rsid w:val="00AD421D"/>
    <w:rsid w:val="00AD599A"/>
    <w:rsid w:val="00AD699A"/>
    <w:rsid w:val="00AD746F"/>
    <w:rsid w:val="00AD7DB9"/>
    <w:rsid w:val="00AE08B4"/>
    <w:rsid w:val="00AE23FC"/>
    <w:rsid w:val="00AE312D"/>
    <w:rsid w:val="00AF3023"/>
    <w:rsid w:val="00AF6686"/>
    <w:rsid w:val="00AF6B89"/>
    <w:rsid w:val="00B00EA5"/>
    <w:rsid w:val="00B01ADE"/>
    <w:rsid w:val="00B03F70"/>
    <w:rsid w:val="00B03FBE"/>
    <w:rsid w:val="00B06269"/>
    <w:rsid w:val="00B067DF"/>
    <w:rsid w:val="00B06835"/>
    <w:rsid w:val="00B070ED"/>
    <w:rsid w:val="00B10B8D"/>
    <w:rsid w:val="00B11D9D"/>
    <w:rsid w:val="00B12023"/>
    <w:rsid w:val="00B1349E"/>
    <w:rsid w:val="00B13F44"/>
    <w:rsid w:val="00B152C5"/>
    <w:rsid w:val="00B165B1"/>
    <w:rsid w:val="00B174E9"/>
    <w:rsid w:val="00B207A6"/>
    <w:rsid w:val="00B21389"/>
    <w:rsid w:val="00B225AA"/>
    <w:rsid w:val="00B225B3"/>
    <w:rsid w:val="00B225F8"/>
    <w:rsid w:val="00B22C21"/>
    <w:rsid w:val="00B24560"/>
    <w:rsid w:val="00B25124"/>
    <w:rsid w:val="00B26711"/>
    <w:rsid w:val="00B26FCE"/>
    <w:rsid w:val="00B30659"/>
    <w:rsid w:val="00B31D47"/>
    <w:rsid w:val="00B31ED6"/>
    <w:rsid w:val="00B326F3"/>
    <w:rsid w:val="00B332FE"/>
    <w:rsid w:val="00B33F1C"/>
    <w:rsid w:val="00B353B7"/>
    <w:rsid w:val="00B36EC5"/>
    <w:rsid w:val="00B378B2"/>
    <w:rsid w:val="00B408E2"/>
    <w:rsid w:val="00B4092B"/>
    <w:rsid w:val="00B413F5"/>
    <w:rsid w:val="00B4189E"/>
    <w:rsid w:val="00B41C5F"/>
    <w:rsid w:val="00B44E21"/>
    <w:rsid w:val="00B453DF"/>
    <w:rsid w:val="00B45929"/>
    <w:rsid w:val="00B4611C"/>
    <w:rsid w:val="00B5110A"/>
    <w:rsid w:val="00B539AF"/>
    <w:rsid w:val="00B54979"/>
    <w:rsid w:val="00B55741"/>
    <w:rsid w:val="00B558A4"/>
    <w:rsid w:val="00B55C5F"/>
    <w:rsid w:val="00B5746D"/>
    <w:rsid w:val="00B603D7"/>
    <w:rsid w:val="00B61485"/>
    <w:rsid w:val="00B6150E"/>
    <w:rsid w:val="00B61E4A"/>
    <w:rsid w:val="00B62150"/>
    <w:rsid w:val="00B627DB"/>
    <w:rsid w:val="00B633DE"/>
    <w:rsid w:val="00B64A0D"/>
    <w:rsid w:val="00B70648"/>
    <w:rsid w:val="00B7068A"/>
    <w:rsid w:val="00B70875"/>
    <w:rsid w:val="00B7230E"/>
    <w:rsid w:val="00B73DAC"/>
    <w:rsid w:val="00B74B58"/>
    <w:rsid w:val="00B757ED"/>
    <w:rsid w:val="00B761AA"/>
    <w:rsid w:val="00B76CD2"/>
    <w:rsid w:val="00B80277"/>
    <w:rsid w:val="00B8086E"/>
    <w:rsid w:val="00B82B6C"/>
    <w:rsid w:val="00B82EE2"/>
    <w:rsid w:val="00B83CE9"/>
    <w:rsid w:val="00B83D06"/>
    <w:rsid w:val="00B85395"/>
    <w:rsid w:val="00B857B8"/>
    <w:rsid w:val="00B87293"/>
    <w:rsid w:val="00B92972"/>
    <w:rsid w:val="00B93394"/>
    <w:rsid w:val="00B93D54"/>
    <w:rsid w:val="00B95307"/>
    <w:rsid w:val="00B95459"/>
    <w:rsid w:val="00B9684F"/>
    <w:rsid w:val="00B96CC4"/>
    <w:rsid w:val="00B96F44"/>
    <w:rsid w:val="00BA0713"/>
    <w:rsid w:val="00BA0E95"/>
    <w:rsid w:val="00BA11F3"/>
    <w:rsid w:val="00BA23F5"/>
    <w:rsid w:val="00BA28C3"/>
    <w:rsid w:val="00BA677A"/>
    <w:rsid w:val="00BA689F"/>
    <w:rsid w:val="00BA7B64"/>
    <w:rsid w:val="00BB0B69"/>
    <w:rsid w:val="00BB0C95"/>
    <w:rsid w:val="00BB1D3D"/>
    <w:rsid w:val="00BB2709"/>
    <w:rsid w:val="00BB3033"/>
    <w:rsid w:val="00BB4263"/>
    <w:rsid w:val="00BC0CA4"/>
    <w:rsid w:val="00BC2A4E"/>
    <w:rsid w:val="00BC3599"/>
    <w:rsid w:val="00BC3926"/>
    <w:rsid w:val="00BC43C6"/>
    <w:rsid w:val="00BC4AC2"/>
    <w:rsid w:val="00BC7360"/>
    <w:rsid w:val="00BC7F65"/>
    <w:rsid w:val="00BC7F75"/>
    <w:rsid w:val="00BD2C38"/>
    <w:rsid w:val="00BD5C16"/>
    <w:rsid w:val="00BE0966"/>
    <w:rsid w:val="00BE1C90"/>
    <w:rsid w:val="00BE2162"/>
    <w:rsid w:val="00BE259E"/>
    <w:rsid w:val="00BE3944"/>
    <w:rsid w:val="00BE6601"/>
    <w:rsid w:val="00BE6853"/>
    <w:rsid w:val="00BF2B70"/>
    <w:rsid w:val="00BF3DB5"/>
    <w:rsid w:val="00BF63BE"/>
    <w:rsid w:val="00BF72F0"/>
    <w:rsid w:val="00BF79C6"/>
    <w:rsid w:val="00BF7A89"/>
    <w:rsid w:val="00C001E5"/>
    <w:rsid w:val="00C00291"/>
    <w:rsid w:val="00C00DF7"/>
    <w:rsid w:val="00C02E23"/>
    <w:rsid w:val="00C042A6"/>
    <w:rsid w:val="00C04469"/>
    <w:rsid w:val="00C04A9A"/>
    <w:rsid w:val="00C05AFA"/>
    <w:rsid w:val="00C06361"/>
    <w:rsid w:val="00C063FB"/>
    <w:rsid w:val="00C078FF"/>
    <w:rsid w:val="00C10E68"/>
    <w:rsid w:val="00C1151B"/>
    <w:rsid w:val="00C11747"/>
    <w:rsid w:val="00C122A8"/>
    <w:rsid w:val="00C130AC"/>
    <w:rsid w:val="00C139E3"/>
    <w:rsid w:val="00C13ABA"/>
    <w:rsid w:val="00C15CD9"/>
    <w:rsid w:val="00C17959"/>
    <w:rsid w:val="00C23251"/>
    <w:rsid w:val="00C23ACB"/>
    <w:rsid w:val="00C24553"/>
    <w:rsid w:val="00C25E8A"/>
    <w:rsid w:val="00C26E3C"/>
    <w:rsid w:val="00C30AB4"/>
    <w:rsid w:val="00C31201"/>
    <w:rsid w:val="00C31A49"/>
    <w:rsid w:val="00C31ACF"/>
    <w:rsid w:val="00C32A85"/>
    <w:rsid w:val="00C32AF9"/>
    <w:rsid w:val="00C33110"/>
    <w:rsid w:val="00C33ADE"/>
    <w:rsid w:val="00C35223"/>
    <w:rsid w:val="00C36467"/>
    <w:rsid w:val="00C36C6A"/>
    <w:rsid w:val="00C415FD"/>
    <w:rsid w:val="00C42489"/>
    <w:rsid w:val="00C427D3"/>
    <w:rsid w:val="00C42A4C"/>
    <w:rsid w:val="00C42C9E"/>
    <w:rsid w:val="00C42D2D"/>
    <w:rsid w:val="00C44484"/>
    <w:rsid w:val="00C45221"/>
    <w:rsid w:val="00C4634D"/>
    <w:rsid w:val="00C46F70"/>
    <w:rsid w:val="00C47BB7"/>
    <w:rsid w:val="00C52061"/>
    <w:rsid w:val="00C53433"/>
    <w:rsid w:val="00C54679"/>
    <w:rsid w:val="00C54C12"/>
    <w:rsid w:val="00C56870"/>
    <w:rsid w:val="00C57D57"/>
    <w:rsid w:val="00C612B9"/>
    <w:rsid w:val="00C6208A"/>
    <w:rsid w:val="00C632E1"/>
    <w:rsid w:val="00C6694B"/>
    <w:rsid w:val="00C67512"/>
    <w:rsid w:val="00C67FC1"/>
    <w:rsid w:val="00C7014C"/>
    <w:rsid w:val="00C7461B"/>
    <w:rsid w:val="00C77665"/>
    <w:rsid w:val="00C80B35"/>
    <w:rsid w:val="00C824E3"/>
    <w:rsid w:val="00C82EC4"/>
    <w:rsid w:val="00C84628"/>
    <w:rsid w:val="00C90777"/>
    <w:rsid w:val="00C919F4"/>
    <w:rsid w:val="00C91ACD"/>
    <w:rsid w:val="00C9312B"/>
    <w:rsid w:val="00C93382"/>
    <w:rsid w:val="00C95859"/>
    <w:rsid w:val="00C95A53"/>
    <w:rsid w:val="00C97867"/>
    <w:rsid w:val="00CA01F3"/>
    <w:rsid w:val="00CA06A8"/>
    <w:rsid w:val="00CA0BBB"/>
    <w:rsid w:val="00CA2DFD"/>
    <w:rsid w:val="00CA586B"/>
    <w:rsid w:val="00CB0741"/>
    <w:rsid w:val="00CB2014"/>
    <w:rsid w:val="00CB37D1"/>
    <w:rsid w:val="00CB635F"/>
    <w:rsid w:val="00CC1238"/>
    <w:rsid w:val="00CC5058"/>
    <w:rsid w:val="00CC52DA"/>
    <w:rsid w:val="00CC745C"/>
    <w:rsid w:val="00CC77BA"/>
    <w:rsid w:val="00CC7CC5"/>
    <w:rsid w:val="00CD234E"/>
    <w:rsid w:val="00CD389B"/>
    <w:rsid w:val="00CD5AFD"/>
    <w:rsid w:val="00CD64F2"/>
    <w:rsid w:val="00CD6ECC"/>
    <w:rsid w:val="00CD79AF"/>
    <w:rsid w:val="00CE05E8"/>
    <w:rsid w:val="00CE0F28"/>
    <w:rsid w:val="00CE2ADA"/>
    <w:rsid w:val="00CE31DB"/>
    <w:rsid w:val="00CE4610"/>
    <w:rsid w:val="00CE4FDF"/>
    <w:rsid w:val="00CE52F8"/>
    <w:rsid w:val="00CE73C4"/>
    <w:rsid w:val="00CE76AF"/>
    <w:rsid w:val="00CF2637"/>
    <w:rsid w:val="00CF263F"/>
    <w:rsid w:val="00CF28EF"/>
    <w:rsid w:val="00CF46AF"/>
    <w:rsid w:val="00CF54C0"/>
    <w:rsid w:val="00CF6043"/>
    <w:rsid w:val="00CF649E"/>
    <w:rsid w:val="00CF6DD0"/>
    <w:rsid w:val="00CF7629"/>
    <w:rsid w:val="00CF7972"/>
    <w:rsid w:val="00D00599"/>
    <w:rsid w:val="00D0086A"/>
    <w:rsid w:val="00D00E06"/>
    <w:rsid w:val="00D01188"/>
    <w:rsid w:val="00D0291F"/>
    <w:rsid w:val="00D04D7D"/>
    <w:rsid w:val="00D0522D"/>
    <w:rsid w:val="00D069E2"/>
    <w:rsid w:val="00D0721E"/>
    <w:rsid w:val="00D1439D"/>
    <w:rsid w:val="00D15319"/>
    <w:rsid w:val="00D15893"/>
    <w:rsid w:val="00D21843"/>
    <w:rsid w:val="00D22765"/>
    <w:rsid w:val="00D22B90"/>
    <w:rsid w:val="00D22DA4"/>
    <w:rsid w:val="00D239B9"/>
    <w:rsid w:val="00D23A36"/>
    <w:rsid w:val="00D247C5"/>
    <w:rsid w:val="00D25BCA"/>
    <w:rsid w:val="00D263F2"/>
    <w:rsid w:val="00D26732"/>
    <w:rsid w:val="00D27A20"/>
    <w:rsid w:val="00D32C2B"/>
    <w:rsid w:val="00D33662"/>
    <w:rsid w:val="00D364D2"/>
    <w:rsid w:val="00D42E42"/>
    <w:rsid w:val="00D4479A"/>
    <w:rsid w:val="00D44BCB"/>
    <w:rsid w:val="00D46CD8"/>
    <w:rsid w:val="00D5006C"/>
    <w:rsid w:val="00D505DF"/>
    <w:rsid w:val="00D50FBC"/>
    <w:rsid w:val="00D533C3"/>
    <w:rsid w:val="00D5361F"/>
    <w:rsid w:val="00D54A1A"/>
    <w:rsid w:val="00D54E41"/>
    <w:rsid w:val="00D55660"/>
    <w:rsid w:val="00D56E6C"/>
    <w:rsid w:val="00D56FEF"/>
    <w:rsid w:val="00D57D9F"/>
    <w:rsid w:val="00D612BF"/>
    <w:rsid w:val="00D617C9"/>
    <w:rsid w:val="00D627C2"/>
    <w:rsid w:val="00D62961"/>
    <w:rsid w:val="00D62B89"/>
    <w:rsid w:val="00D63E52"/>
    <w:rsid w:val="00D645B2"/>
    <w:rsid w:val="00D64F0F"/>
    <w:rsid w:val="00D65002"/>
    <w:rsid w:val="00D65431"/>
    <w:rsid w:val="00D6605A"/>
    <w:rsid w:val="00D70AFA"/>
    <w:rsid w:val="00D70C7C"/>
    <w:rsid w:val="00D70FD0"/>
    <w:rsid w:val="00D71684"/>
    <w:rsid w:val="00D71CB9"/>
    <w:rsid w:val="00D72BFB"/>
    <w:rsid w:val="00D73CCF"/>
    <w:rsid w:val="00D74391"/>
    <w:rsid w:val="00D74393"/>
    <w:rsid w:val="00D76104"/>
    <w:rsid w:val="00D773D1"/>
    <w:rsid w:val="00D77771"/>
    <w:rsid w:val="00D77964"/>
    <w:rsid w:val="00D77C19"/>
    <w:rsid w:val="00D821E5"/>
    <w:rsid w:val="00D833E1"/>
    <w:rsid w:val="00D8711E"/>
    <w:rsid w:val="00D87AF3"/>
    <w:rsid w:val="00D87E5D"/>
    <w:rsid w:val="00D9022C"/>
    <w:rsid w:val="00D90429"/>
    <w:rsid w:val="00D90931"/>
    <w:rsid w:val="00D91296"/>
    <w:rsid w:val="00D92F7C"/>
    <w:rsid w:val="00D93A18"/>
    <w:rsid w:val="00D95CAE"/>
    <w:rsid w:val="00D96BB4"/>
    <w:rsid w:val="00DA0AEB"/>
    <w:rsid w:val="00DA3313"/>
    <w:rsid w:val="00DA6831"/>
    <w:rsid w:val="00DA78EE"/>
    <w:rsid w:val="00DB1342"/>
    <w:rsid w:val="00DB1ECF"/>
    <w:rsid w:val="00DB498A"/>
    <w:rsid w:val="00DB55F2"/>
    <w:rsid w:val="00DB5C7F"/>
    <w:rsid w:val="00DC1260"/>
    <w:rsid w:val="00DC1823"/>
    <w:rsid w:val="00DC2753"/>
    <w:rsid w:val="00DC29DB"/>
    <w:rsid w:val="00DC2A3D"/>
    <w:rsid w:val="00DC30D7"/>
    <w:rsid w:val="00DC321E"/>
    <w:rsid w:val="00DC38B7"/>
    <w:rsid w:val="00DC3BD3"/>
    <w:rsid w:val="00DC4291"/>
    <w:rsid w:val="00DC4316"/>
    <w:rsid w:val="00DC53A0"/>
    <w:rsid w:val="00DC7318"/>
    <w:rsid w:val="00DD0287"/>
    <w:rsid w:val="00DD3F26"/>
    <w:rsid w:val="00DD47D3"/>
    <w:rsid w:val="00DD75ED"/>
    <w:rsid w:val="00DD77E8"/>
    <w:rsid w:val="00DE109F"/>
    <w:rsid w:val="00DE46D5"/>
    <w:rsid w:val="00DE4C5B"/>
    <w:rsid w:val="00DE6134"/>
    <w:rsid w:val="00DE6CA0"/>
    <w:rsid w:val="00DE75C1"/>
    <w:rsid w:val="00DF0732"/>
    <w:rsid w:val="00DF2C1A"/>
    <w:rsid w:val="00DF2C51"/>
    <w:rsid w:val="00DF364B"/>
    <w:rsid w:val="00DF38CC"/>
    <w:rsid w:val="00DF4798"/>
    <w:rsid w:val="00DF576E"/>
    <w:rsid w:val="00DF5CB4"/>
    <w:rsid w:val="00DF665B"/>
    <w:rsid w:val="00DF7173"/>
    <w:rsid w:val="00E01941"/>
    <w:rsid w:val="00E01A3E"/>
    <w:rsid w:val="00E031BC"/>
    <w:rsid w:val="00E03B21"/>
    <w:rsid w:val="00E03B92"/>
    <w:rsid w:val="00E0529E"/>
    <w:rsid w:val="00E053A6"/>
    <w:rsid w:val="00E0635D"/>
    <w:rsid w:val="00E0648D"/>
    <w:rsid w:val="00E06B8C"/>
    <w:rsid w:val="00E102D1"/>
    <w:rsid w:val="00E20750"/>
    <w:rsid w:val="00E20D68"/>
    <w:rsid w:val="00E21949"/>
    <w:rsid w:val="00E23401"/>
    <w:rsid w:val="00E23E77"/>
    <w:rsid w:val="00E255EC"/>
    <w:rsid w:val="00E2712D"/>
    <w:rsid w:val="00E272E1"/>
    <w:rsid w:val="00E27DF3"/>
    <w:rsid w:val="00E303A8"/>
    <w:rsid w:val="00E3075A"/>
    <w:rsid w:val="00E33480"/>
    <w:rsid w:val="00E339F4"/>
    <w:rsid w:val="00E34BC0"/>
    <w:rsid w:val="00E40168"/>
    <w:rsid w:val="00E4042A"/>
    <w:rsid w:val="00E40841"/>
    <w:rsid w:val="00E423A1"/>
    <w:rsid w:val="00E43000"/>
    <w:rsid w:val="00E4348C"/>
    <w:rsid w:val="00E4362C"/>
    <w:rsid w:val="00E4400D"/>
    <w:rsid w:val="00E44091"/>
    <w:rsid w:val="00E5039C"/>
    <w:rsid w:val="00E50653"/>
    <w:rsid w:val="00E50F3D"/>
    <w:rsid w:val="00E51402"/>
    <w:rsid w:val="00E51F1C"/>
    <w:rsid w:val="00E52E5E"/>
    <w:rsid w:val="00E55592"/>
    <w:rsid w:val="00E602CB"/>
    <w:rsid w:val="00E60849"/>
    <w:rsid w:val="00E60B57"/>
    <w:rsid w:val="00E62037"/>
    <w:rsid w:val="00E63258"/>
    <w:rsid w:val="00E63E7F"/>
    <w:rsid w:val="00E65C37"/>
    <w:rsid w:val="00E66CCD"/>
    <w:rsid w:val="00E67EBB"/>
    <w:rsid w:val="00E71A69"/>
    <w:rsid w:val="00E72653"/>
    <w:rsid w:val="00E72E50"/>
    <w:rsid w:val="00E815CA"/>
    <w:rsid w:val="00E8292E"/>
    <w:rsid w:val="00E831A4"/>
    <w:rsid w:val="00E85EA5"/>
    <w:rsid w:val="00E861BB"/>
    <w:rsid w:val="00E86A60"/>
    <w:rsid w:val="00E86E85"/>
    <w:rsid w:val="00E877A7"/>
    <w:rsid w:val="00E9321D"/>
    <w:rsid w:val="00E95F98"/>
    <w:rsid w:val="00E962AA"/>
    <w:rsid w:val="00E97666"/>
    <w:rsid w:val="00EA08E3"/>
    <w:rsid w:val="00EA2743"/>
    <w:rsid w:val="00EA3A0A"/>
    <w:rsid w:val="00EA434F"/>
    <w:rsid w:val="00EA5158"/>
    <w:rsid w:val="00EB057F"/>
    <w:rsid w:val="00EB1B23"/>
    <w:rsid w:val="00EB4046"/>
    <w:rsid w:val="00EB4278"/>
    <w:rsid w:val="00EB42E8"/>
    <w:rsid w:val="00EB4A51"/>
    <w:rsid w:val="00EB52DE"/>
    <w:rsid w:val="00EB5BCC"/>
    <w:rsid w:val="00EB66EA"/>
    <w:rsid w:val="00EB7E94"/>
    <w:rsid w:val="00EB7EAA"/>
    <w:rsid w:val="00EC15DF"/>
    <w:rsid w:val="00EC2ED2"/>
    <w:rsid w:val="00EC54F5"/>
    <w:rsid w:val="00EC61AD"/>
    <w:rsid w:val="00EC6AC1"/>
    <w:rsid w:val="00EC723E"/>
    <w:rsid w:val="00EC7A76"/>
    <w:rsid w:val="00EC7E04"/>
    <w:rsid w:val="00ED0CE8"/>
    <w:rsid w:val="00ED1706"/>
    <w:rsid w:val="00ED1F89"/>
    <w:rsid w:val="00ED1F90"/>
    <w:rsid w:val="00ED3104"/>
    <w:rsid w:val="00ED3220"/>
    <w:rsid w:val="00ED437A"/>
    <w:rsid w:val="00ED5A88"/>
    <w:rsid w:val="00ED7895"/>
    <w:rsid w:val="00ED7945"/>
    <w:rsid w:val="00EE1D60"/>
    <w:rsid w:val="00EE2AE1"/>
    <w:rsid w:val="00EE420A"/>
    <w:rsid w:val="00EE475C"/>
    <w:rsid w:val="00EE7133"/>
    <w:rsid w:val="00EE7FA8"/>
    <w:rsid w:val="00EF11CE"/>
    <w:rsid w:val="00EF215E"/>
    <w:rsid w:val="00EF51B2"/>
    <w:rsid w:val="00EF7F9D"/>
    <w:rsid w:val="00F00AD6"/>
    <w:rsid w:val="00F012F7"/>
    <w:rsid w:val="00F01447"/>
    <w:rsid w:val="00F01BB0"/>
    <w:rsid w:val="00F0455A"/>
    <w:rsid w:val="00F04BFE"/>
    <w:rsid w:val="00F0595C"/>
    <w:rsid w:val="00F0749E"/>
    <w:rsid w:val="00F108C9"/>
    <w:rsid w:val="00F11C41"/>
    <w:rsid w:val="00F1262C"/>
    <w:rsid w:val="00F12DC5"/>
    <w:rsid w:val="00F1481C"/>
    <w:rsid w:val="00F15E83"/>
    <w:rsid w:val="00F17F30"/>
    <w:rsid w:val="00F207FA"/>
    <w:rsid w:val="00F2185C"/>
    <w:rsid w:val="00F232CF"/>
    <w:rsid w:val="00F24684"/>
    <w:rsid w:val="00F24D94"/>
    <w:rsid w:val="00F253EC"/>
    <w:rsid w:val="00F264B2"/>
    <w:rsid w:val="00F26FC7"/>
    <w:rsid w:val="00F27A74"/>
    <w:rsid w:val="00F31750"/>
    <w:rsid w:val="00F318FB"/>
    <w:rsid w:val="00F33077"/>
    <w:rsid w:val="00F33937"/>
    <w:rsid w:val="00F344A7"/>
    <w:rsid w:val="00F34E0F"/>
    <w:rsid w:val="00F368F0"/>
    <w:rsid w:val="00F36EB5"/>
    <w:rsid w:val="00F36F54"/>
    <w:rsid w:val="00F36FDD"/>
    <w:rsid w:val="00F3796B"/>
    <w:rsid w:val="00F41781"/>
    <w:rsid w:val="00F43F59"/>
    <w:rsid w:val="00F447B6"/>
    <w:rsid w:val="00F454B4"/>
    <w:rsid w:val="00F45BE3"/>
    <w:rsid w:val="00F53C3B"/>
    <w:rsid w:val="00F54769"/>
    <w:rsid w:val="00F54D8A"/>
    <w:rsid w:val="00F562E7"/>
    <w:rsid w:val="00F56EF3"/>
    <w:rsid w:val="00F6214C"/>
    <w:rsid w:val="00F62C30"/>
    <w:rsid w:val="00F63AD3"/>
    <w:rsid w:val="00F654F3"/>
    <w:rsid w:val="00F7222F"/>
    <w:rsid w:val="00F72684"/>
    <w:rsid w:val="00F753E1"/>
    <w:rsid w:val="00F75B13"/>
    <w:rsid w:val="00F76782"/>
    <w:rsid w:val="00F81516"/>
    <w:rsid w:val="00F85CFB"/>
    <w:rsid w:val="00F86945"/>
    <w:rsid w:val="00F876A7"/>
    <w:rsid w:val="00F9077F"/>
    <w:rsid w:val="00F91B5A"/>
    <w:rsid w:val="00F92F41"/>
    <w:rsid w:val="00F9492C"/>
    <w:rsid w:val="00F950A8"/>
    <w:rsid w:val="00F95928"/>
    <w:rsid w:val="00F972DB"/>
    <w:rsid w:val="00FA1234"/>
    <w:rsid w:val="00FA2217"/>
    <w:rsid w:val="00FA43B6"/>
    <w:rsid w:val="00FA52A2"/>
    <w:rsid w:val="00FA6919"/>
    <w:rsid w:val="00FA71E6"/>
    <w:rsid w:val="00FB49F6"/>
    <w:rsid w:val="00FB6118"/>
    <w:rsid w:val="00FB66E1"/>
    <w:rsid w:val="00FB70A8"/>
    <w:rsid w:val="00FB7ECF"/>
    <w:rsid w:val="00FC0729"/>
    <w:rsid w:val="00FC0BD1"/>
    <w:rsid w:val="00FC2950"/>
    <w:rsid w:val="00FC2CAE"/>
    <w:rsid w:val="00FC2FD2"/>
    <w:rsid w:val="00FC329D"/>
    <w:rsid w:val="00FC37F5"/>
    <w:rsid w:val="00FC460B"/>
    <w:rsid w:val="00FC5636"/>
    <w:rsid w:val="00FC5DD0"/>
    <w:rsid w:val="00FC7255"/>
    <w:rsid w:val="00FC748B"/>
    <w:rsid w:val="00FD0762"/>
    <w:rsid w:val="00FD278E"/>
    <w:rsid w:val="00FD39EF"/>
    <w:rsid w:val="00FD5817"/>
    <w:rsid w:val="00FD73B7"/>
    <w:rsid w:val="00FD77BE"/>
    <w:rsid w:val="00FD783D"/>
    <w:rsid w:val="00FD7BF2"/>
    <w:rsid w:val="00FE0476"/>
    <w:rsid w:val="00FE0B52"/>
    <w:rsid w:val="00FE4400"/>
    <w:rsid w:val="00FE4FF2"/>
    <w:rsid w:val="00FE579B"/>
    <w:rsid w:val="00FE58A7"/>
    <w:rsid w:val="00FE5DD9"/>
    <w:rsid w:val="00FE6EE0"/>
    <w:rsid w:val="00FF2E56"/>
    <w:rsid w:val="00FF3364"/>
    <w:rsid w:val="00FF352C"/>
    <w:rsid w:val="00FF4EF8"/>
    <w:rsid w:val="00FF6860"/>
    <w:rsid w:val="00FF6B9F"/>
    <w:rsid w:val="00FF6D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B3D86"/>
  <w15:chartTrackingRefBased/>
  <w15:docId w15:val="{B1534B2E-B9B3-44C4-988E-4B265B29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0"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2CC8"/>
    <w:pPr>
      <w:spacing w:before="120" w:after="0" w:line="276" w:lineRule="auto"/>
      <w:jc w:val="both"/>
    </w:pPr>
    <w:rPr>
      <w:rFonts w:ascii="Calibri" w:eastAsia="Calibri" w:hAnsi="Calibri" w:cs="Calibri"/>
      <w:kern w:val="0"/>
      <w:lang w:eastAsia="en-US"/>
      <w14:ligatures w14:val="none"/>
    </w:rPr>
  </w:style>
  <w:style w:type="paragraph" w:styleId="Nadpis1">
    <w:name w:val="heading 1"/>
    <w:aliases w:val="Nadpis 1 - nazev přilohy,DAM_Nadpis 1"/>
    <w:basedOn w:val="Normln"/>
    <w:next w:val="Normln"/>
    <w:link w:val="Nadpis1Char"/>
    <w:autoRedefine/>
    <w:uiPriority w:val="1"/>
    <w:qFormat/>
    <w:rsid w:val="00036F59"/>
    <w:pPr>
      <w:keepNext/>
      <w:keepLines/>
      <w:pageBreakBefore/>
      <w:numPr>
        <w:numId w:val="23"/>
      </w:numPr>
      <w:spacing w:before="240" w:line="240" w:lineRule="auto"/>
      <w:ind w:left="2127" w:hanging="2127"/>
      <w:jc w:val="left"/>
      <w:outlineLvl w:val="0"/>
    </w:pPr>
    <w:rPr>
      <w:rFonts w:eastAsia="Times New Roman"/>
      <w:b/>
      <w:bCs/>
      <w:color w:val="1D7267" w:themeColor="accent1" w:themeShade="BF"/>
      <w:sz w:val="40"/>
      <w:szCs w:val="28"/>
      <w:lang w:val="x-none"/>
    </w:rPr>
  </w:style>
  <w:style w:type="paragraph" w:styleId="Nadpis2">
    <w:name w:val="heading 2"/>
    <w:aliases w:val="DAM_Nadpis 2"/>
    <w:basedOn w:val="Normln"/>
    <w:next w:val="Normln"/>
    <w:link w:val="Nadpis2Char"/>
    <w:autoRedefine/>
    <w:unhideWhenUsed/>
    <w:qFormat/>
    <w:rsid w:val="00707844"/>
    <w:pPr>
      <w:keepNext/>
      <w:keepLines/>
      <w:numPr>
        <w:ilvl w:val="1"/>
        <w:numId w:val="23"/>
      </w:numPr>
      <w:tabs>
        <w:tab w:val="clear" w:pos="720"/>
        <w:tab w:val="num" w:pos="709"/>
      </w:tabs>
      <w:spacing w:before="480" w:after="120" w:line="240" w:lineRule="auto"/>
      <w:ind w:left="709" w:hanging="709"/>
      <w:outlineLvl w:val="1"/>
    </w:pPr>
    <w:rPr>
      <w:rFonts w:eastAsia="Times New Roman"/>
      <w:b/>
      <w:bCs/>
      <w:color w:val="1D7267" w:themeColor="accent1" w:themeShade="BF"/>
      <w:sz w:val="32"/>
      <w:szCs w:val="26"/>
      <w:lang w:val="x-none"/>
    </w:rPr>
  </w:style>
  <w:style w:type="paragraph" w:styleId="Nadpis3">
    <w:name w:val="heading 3"/>
    <w:aliases w:val="Nadpis 3 úroveň,DAM_Nadpis 3"/>
    <w:basedOn w:val="Normln"/>
    <w:next w:val="Normln"/>
    <w:link w:val="Nadpis3Char"/>
    <w:autoRedefine/>
    <w:uiPriority w:val="4"/>
    <w:unhideWhenUsed/>
    <w:qFormat/>
    <w:rsid w:val="00B03F70"/>
    <w:pPr>
      <w:keepNext/>
      <w:keepLines/>
      <w:numPr>
        <w:ilvl w:val="2"/>
        <w:numId w:val="23"/>
      </w:numPr>
      <w:spacing w:before="360" w:after="120" w:line="240" w:lineRule="auto"/>
      <w:outlineLvl w:val="2"/>
    </w:pPr>
    <w:rPr>
      <w:rFonts w:eastAsia="Times New Roman"/>
      <w:b/>
      <w:bCs/>
      <w:color w:val="27998A" w:themeColor="accent1"/>
      <w:sz w:val="28"/>
      <w:lang w:val="x-none"/>
    </w:rPr>
  </w:style>
  <w:style w:type="paragraph" w:styleId="Nadpis4">
    <w:name w:val="heading 4"/>
    <w:aliases w:val="DAM_Nadpis 4"/>
    <w:basedOn w:val="Normln"/>
    <w:next w:val="MainTextCharChar"/>
    <w:link w:val="Nadpis4Char"/>
    <w:uiPriority w:val="4"/>
    <w:qFormat/>
    <w:rsid w:val="00D77964"/>
    <w:pPr>
      <w:keepNext/>
      <w:numPr>
        <w:ilvl w:val="3"/>
        <w:numId w:val="23"/>
      </w:numPr>
      <w:spacing w:after="240" w:line="240" w:lineRule="auto"/>
      <w:jc w:val="left"/>
      <w:outlineLvl w:val="3"/>
    </w:pPr>
    <w:rPr>
      <w:rFonts w:eastAsia="MS Mincho" w:cs="Arial"/>
      <w:bCs/>
      <w:i/>
      <w:sz w:val="28"/>
      <w:szCs w:val="24"/>
    </w:rPr>
  </w:style>
  <w:style w:type="paragraph" w:styleId="Nadpis5">
    <w:name w:val="heading 5"/>
    <w:basedOn w:val="Normln"/>
    <w:next w:val="Normln"/>
    <w:link w:val="Nadpis5Char"/>
    <w:uiPriority w:val="4"/>
    <w:qFormat/>
    <w:rsid w:val="00D77964"/>
    <w:pPr>
      <w:keepNext/>
      <w:numPr>
        <w:numId w:val="21"/>
      </w:numPr>
      <w:spacing w:before="240" w:after="120" w:line="240" w:lineRule="auto"/>
      <w:jc w:val="left"/>
      <w:outlineLvl w:val="4"/>
    </w:pPr>
    <w:rPr>
      <w:rFonts w:eastAsia="MS Mincho" w:cs="Arial"/>
      <w:b/>
      <w:bCs/>
      <w:sz w:val="32"/>
      <w:szCs w:val="24"/>
    </w:rPr>
  </w:style>
  <w:style w:type="paragraph" w:styleId="Nadpis6">
    <w:name w:val="heading 6"/>
    <w:basedOn w:val="Normln"/>
    <w:next w:val="Normln"/>
    <w:link w:val="Nadpis6Char"/>
    <w:uiPriority w:val="9"/>
    <w:qFormat/>
    <w:rsid w:val="00D77964"/>
    <w:pPr>
      <w:numPr>
        <w:numId w:val="22"/>
      </w:numPr>
      <w:spacing w:before="240" w:after="240" w:line="240" w:lineRule="auto"/>
      <w:jc w:val="left"/>
      <w:outlineLvl w:val="5"/>
    </w:pPr>
    <w:rPr>
      <w:rFonts w:eastAsia="MS Mincho"/>
      <w:b/>
      <w:bCs/>
      <w:sz w:val="24"/>
      <w:u w:val="single"/>
    </w:rPr>
  </w:style>
  <w:style w:type="paragraph" w:styleId="Nadpis7">
    <w:name w:val="heading 7"/>
    <w:aliases w:val="tučné"/>
    <w:basedOn w:val="Normln"/>
    <w:next w:val="Normln"/>
    <w:link w:val="Nadpis7Char"/>
    <w:qFormat/>
    <w:rsid w:val="00D77964"/>
    <w:pPr>
      <w:keepNext/>
      <w:spacing w:before="240" w:after="120" w:line="220" w:lineRule="exact"/>
      <w:jc w:val="left"/>
      <w:outlineLvl w:val="6"/>
    </w:pPr>
    <w:rPr>
      <w:rFonts w:eastAsia="MS Mincho" w:cs="Arial"/>
      <w:b/>
      <w:bCs/>
      <w:szCs w:val="24"/>
    </w:rPr>
  </w:style>
  <w:style w:type="paragraph" w:styleId="Nadpis8">
    <w:name w:val="heading 8"/>
    <w:basedOn w:val="Normln"/>
    <w:next w:val="Normln"/>
    <w:link w:val="Nadpis8Char"/>
    <w:uiPriority w:val="4"/>
    <w:qFormat/>
    <w:rsid w:val="00D77964"/>
    <w:pPr>
      <w:spacing w:before="240" w:after="60" w:line="240" w:lineRule="auto"/>
      <w:jc w:val="left"/>
      <w:outlineLvl w:val="7"/>
    </w:pPr>
    <w:rPr>
      <w:rFonts w:ascii="Times New Roman" w:eastAsia="MS Mincho" w:hAnsi="Times New Roman"/>
      <w:i/>
      <w:iCs/>
      <w:sz w:val="24"/>
      <w:szCs w:val="24"/>
    </w:rPr>
  </w:style>
  <w:style w:type="paragraph" w:styleId="Nadpis9">
    <w:name w:val="heading 9"/>
    <w:basedOn w:val="Normln"/>
    <w:next w:val="Normln"/>
    <w:link w:val="Nadpis9Char"/>
    <w:uiPriority w:val="4"/>
    <w:qFormat/>
    <w:rsid w:val="00D77964"/>
    <w:pPr>
      <w:spacing w:before="240" w:after="60" w:line="240" w:lineRule="auto"/>
      <w:jc w:val="left"/>
      <w:outlineLvl w:val="8"/>
    </w:pPr>
    <w:rPr>
      <w:rFonts w:ascii="Arial" w:eastAsia="MS Mincho"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nazev přilohy Char,DAM_Nadpis 1 Char"/>
    <w:basedOn w:val="Standardnpsmoodstavce"/>
    <w:link w:val="Nadpis1"/>
    <w:uiPriority w:val="1"/>
    <w:rsid w:val="00036F59"/>
    <w:rPr>
      <w:rFonts w:ascii="Calibri" w:eastAsia="Times New Roman" w:hAnsi="Calibri" w:cs="Calibri"/>
      <w:b/>
      <w:bCs/>
      <w:color w:val="1D7267" w:themeColor="accent1" w:themeShade="BF"/>
      <w:kern w:val="0"/>
      <w:sz w:val="40"/>
      <w:szCs w:val="28"/>
      <w:lang w:val="x-none" w:eastAsia="en-US"/>
      <w14:ligatures w14:val="none"/>
    </w:rPr>
  </w:style>
  <w:style w:type="character" w:customStyle="1" w:styleId="Nadpis2Char">
    <w:name w:val="Nadpis 2 Char"/>
    <w:aliases w:val="DAM_Nadpis 2 Char"/>
    <w:basedOn w:val="Standardnpsmoodstavce"/>
    <w:link w:val="Nadpis2"/>
    <w:rsid w:val="00707844"/>
    <w:rPr>
      <w:rFonts w:ascii="Calibri" w:eastAsia="Times New Roman" w:hAnsi="Calibri" w:cs="Calibri"/>
      <w:b/>
      <w:bCs/>
      <w:color w:val="1D7267" w:themeColor="accent1" w:themeShade="BF"/>
      <w:kern w:val="0"/>
      <w:sz w:val="32"/>
      <w:szCs w:val="26"/>
      <w:lang w:val="x-none" w:eastAsia="en-US"/>
      <w14:ligatures w14:val="none"/>
    </w:rPr>
  </w:style>
  <w:style w:type="character" w:customStyle="1" w:styleId="Nadpis3Char">
    <w:name w:val="Nadpis 3 Char"/>
    <w:aliases w:val="Nadpis 3 úroveň Char,DAM_Nadpis 3 Char"/>
    <w:basedOn w:val="Standardnpsmoodstavce"/>
    <w:link w:val="Nadpis3"/>
    <w:uiPriority w:val="4"/>
    <w:rsid w:val="00B03F70"/>
    <w:rPr>
      <w:rFonts w:ascii="Calibri" w:eastAsia="Times New Roman" w:hAnsi="Calibri" w:cs="Calibri"/>
      <w:b/>
      <w:bCs/>
      <w:color w:val="27998A" w:themeColor="accent1"/>
      <w:kern w:val="0"/>
      <w:sz w:val="28"/>
      <w:lang w:val="x-none" w:eastAsia="en-US"/>
      <w14:ligatures w14:val="none"/>
    </w:rPr>
  </w:style>
  <w:style w:type="character" w:customStyle="1" w:styleId="Nadpis4Char">
    <w:name w:val="Nadpis 4 Char"/>
    <w:aliases w:val="DAM_Nadpis 4 Char"/>
    <w:basedOn w:val="Standardnpsmoodstavce"/>
    <w:link w:val="Nadpis4"/>
    <w:uiPriority w:val="4"/>
    <w:rsid w:val="00D77964"/>
    <w:rPr>
      <w:rFonts w:ascii="Calibri" w:eastAsia="MS Mincho" w:hAnsi="Calibri" w:cs="Arial"/>
      <w:bCs/>
      <w:i/>
      <w:kern w:val="0"/>
      <w:sz w:val="28"/>
      <w:szCs w:val="24"/>
      <w:lang w:eastAsia="en-US"/>
      <w14:ligatures w14:val="none"/>
    </w:rPr>
  </w:style>
  <w:style w:type="character" w:customStyle="1" w:styleId="Nadpis5Char">
    <w:name w:val="Nadpis 5 Char"/>
    <w:basedOn w:val="Standardnpsmoodstavce"/>
    <w:link w:val="Nadpis5"/>
    <w:uiPriority w:val="4"/>
    <w:rsid w:val="00D77964"/>
    <w:rPr>
      <w:rFonts w:ascii="Calibri" w:eastAsia="MS Mincho" w:hAnsi="Calibri" w:cs="Arial"/>
      <w:b/>
      <w:bCs/>
      <w:kern w:val="0"/>
      <w:sz w:val="32"/>
      <w:szCs w:val="24"/>
      <w:lang w:eastAsia="en-US"/>
      <w14:ligatures w14:val="none"/>
    </w:rPr>
  </w:style>
  <w:style w:type="character" w:customStyle="1" w:styleId="Nadpis6Char">
    <w:name w:val="Nadpis 6 Char"/>
    <w:basedOn w:val="Standardnpsmoodstavce"/>
    <w:link w:val="Nadpis6"/>
    <w:uiPriority w:val="9"/>
    <w:rsid w:val="00D77964"/>
    <w:rPr>
      <w:rFonts w:ascii="Calibri" w:eastAsia="MS Mincho" w:hAnsi="Calibri" w:cs="Calibri"/>
      <w:b/>
      <w:bCs/>
      <w:kern w:val="0"/>
      <w:sz w:val="24"/>
      <w:u w:val="single"/>
      <w:lang w:eastAsia="en-US"/>
      <w14:ligatures w14:val="none"/>
    </w:rPr>
  </w:style>
  <w:style w:type="character" w:customStyle="1" w:styleId="Nadpis7Char">
    <w:name w:val="Nadpis 7 Char"/>
    <w:aliases w:val="tučné Char"/>
    <w:basedOn w:val="Standardnpsmoodstavce"/>
    <w:link w:val="Nadpis7"/>
    <w:rsid w:val="00D77964"/>
    <w:rPr>
      <w:rFonts w:ascii="Calibri" w:eastAsia="MS Mincho" w:hAnsi="Calibri" w:cs="Arial"/>
      <w:b/>
      <w:bCs/>
      <w:kern w:val="0"/>
      <w:szCs w:val="24"/>
      <w:lang w:eastAsia="en-US"/>
      <w14:ligatures w14:val="none"/>
    </w:rPr>
  </w:style>
  <w:style w:type="character" w:customStyle="1" w:styleId="Nadpis8Char">
    <w:name w:val="Nadpis 8 Char"/>
    <w:basedOn w:val="Standardnpsmoodstavce"/>
    <w:link w:val="Nadpis8"/>
    <w:uiPriority w:val="4"/>
    <w:rsid w:val="00D77964"/>
    <w:rPr>
      <w:rFonts w:ascii="Times New Roman" w:eastAsia="MS Mincho" w:hAnsi="Times New Roman" w:cs="Times New Roman"/>
      <w:i/>
      <w:iCs/>
      <w:kern w:val="0"/>
      <w:sz w:val="24"/>
      <w:szCs w:val="24"/>
      <w:lang w:eastAsia="en-US"/>
      <w14:ligatures w14:val="none"/>
    </w:rPr>
  </w:style>
  <w:style w:type="character" w:customStyle="1" w:styleId="Nadpis9Char">
    <w:name w:val="Nadpis 9 Char"/>
    <w:basedOn w:val="Standardnpsmoodstavce"/>
    <w:link w:val="Nadpis9"/>
    <w:uiPriority w:val="4"/>
    <w:rsid w:val="00D77964"/>
    <w:rPr>
      <w:rFonts w:ascii="Arial" w:eastAsia="MS Mincho" w:hAnsi="Arial" w:cs="Arial"/>
      <w:kern w:val="0"/>
      <w:lang w:eastAsia="en-US"/>
      <w14:ligatures w14:val="none"/>
    </w:rPr>
  </w:style>
  <w:style w:type="paragraph" w:customStyle="1" w:styleId="MainTextCharChar">
    <w:name w:val="Main Text Char Char"/>
    <w:basedOn w:val="Normln"/>
    <w:link w:val="MainTextCharCharChar"/>
    <w:rsid w:val="00D77964"/>
    <w:pPr>
      <w:spacing w:before="240" w:line="240" w:lineRule="auto"/>
      <w:ind w:left="567"/>
    </w:pPr>
    <w:rPr>
      <w:rFonts w:ascii="Arial" w:eastAsia="MS Mincho" w:hAnsi="Arial"/>
      <w:spacing w:val="10"/>
      <w:sz w:val="20"/>
      <w:szCs w:val="24"/>
    </w:rPr>
  </w:style>
  <w:style w:type="character" w:customStyle="1" w:styleId="MainTextCharCharChar">
    <w:name w:val="Main Text Char Char Char"/>
    <w:link w:val="MainTextCharChar"/>
    <w:rsid w:val="00D77964"/>
    <w:rPr>
      <w:rFonts w:ascii="Arial" w:eastAsia="MS Mincho" w:hAnsi="Arial" w:cs="Times New Roman"/>
      <w:spacing w:val="10"/>
      <w:kern w:val="0"/>
      <w:sz w:val="20"/>
      <w:szCs w:val="24"/>
      <w:lang w:eastAsia="en-US"/>
      <w14:ligatures w14:val="none"/>
    </w:rPr>
  </w:style>
  <w:style w:type="paragraph" w:styleId="Odstavecseseznamem">
    <w:name w:val="List Paragraph"/>
    <w:aliases w:val="Odstavec se seznamem a odrážkou,1 úroveň Odstavec se seznamem,List Paragraph (Czech Tourism),Nad,Odstavec cíl se seznamem,Odstavec se seznamem5,Odstavec_muj"/>
    <w:basedOn w:val="Normln"/>
    <w:link w:val="OdstavecseseznamemChar"/>
    <w:uiPriority w:val="34"/>
    <w:qFormat/>
    <w:rsid w:val="00D77964"/>
    <w:pPr>
      <w:numPr>
        <w:ilvl w:val="1"/>
        <w:numId w:val="1"/>
      </w:numPr>
      <w:spacing w:line="240" w:lineRule="auto"/>
      <w:contextualSpacing/>
    </w:pPr>
  </w:style>
  <w:style w:type="character" w:customStyle="1" w:styleId="OdstavecseseznamemChar">
    <w:name w:val="Odstavec se seznamem Char"/>
    <w:aliases w:val="Odstavec se seznamem a odrážkou Char,1 úroveň Odstavec se seznamem Char,List Paragraph (Czech Tourism) Char,Nad Char,Odstavec cíl se seznamem Char,Odstavec se seznamem5 Char,Odstavec_muj Char"/>
    <w:link w:val="Odstavecseseznamem"/>
    <w:uiPriority w:val="34"/>
    <w:rsid w:val="00D77964"/>
    <w:rPr>
      <w:rFonts w:ascii="Calibri" w:eastAsia="Calibri" w:hAnsi="Calibri" w:cs="Calibri"/>
      <w:kern w:val="0"/>
      <w:lang w:eastAsia="en-US"/>
      <w14:ligatures w14:val="none"/>
    </w:rPr>
  </w:style>
  <w:style w:type="paragraph" w:styleId="Zhlav">
    <w:name w:val="header"/>
    <w:basedOn w:val="Normln"/>
    <w:link w:val="ZhlavChar"/>
    <w:uiPriority w:val="99"/>
    <w:unhideWhenUsed/>
    <w:rsid w:val="00D77964"/>
    <w:pPr>
      <w:tabs>
        <w:tab w:val="center" w:pos="4536"/>
        <w:tab w:val="right" w:pos="9072"/>
      </w:tabs>
      <w:spacing w:line="240" w:lineRule="auto"/>
    </w:pPr>
    <w:rPr>
      <w:lang w:val="x-none"/>
    </w:rPr>
  </w:style>
  <w:style w:type="character" w:customStyle="1" w:styleId="ZhlavChar">
    <w:name w:val="Záhlaví Char"/>
    <w:basedOn w:val="Standardnpsmoodstavce"/>
    <w:link w:val="Zhlav"/>
    <w:uiPriority w:val="99"/>
    <w:rsid w:val="00D77964"/>
    <w:rPr>
      <w:rFonts w:ascii="Calibri" w:eastAsia="Calibri" w:hAnsi="Calibri" w:cs="Times New Roman"/>
      <w:kern w:val="0"/>
      <w:lang w:val="x-none" w:eastAsia="en-US"/>
      <w14:ligatures w14:val="none"/>
    </w:rPr>
  </w:style>
  <w:style w:type="paragraph" w:styleId="Zpat">
    <w:name w:val="footer"/>
    <w:basedOn w:val="Normln"/>
    <w:link w:val="ZpatChar"/>
    <w:uiPriority w:val="99"/>
    <w:unhideWhenUsed/>
    <w:rsid w:val="00D77964"/>
    <w:pPr>
      <w:tabs>
        <w:tab w:val="center" w:pos="4536"/>
        <w:tab w:val="right" w:pos="9072"/>
      </w:tabs>
      <w:spacing w:line="240" w:lineRule="auto"/>
    </w:pPr>
    <w:rPr>
      <w:lang w:val="x-none"/>
    </w:rPr>
  </w:style>
  <w:style w:type="character" w:customStyle="1" w:styleId="ZpatChar">
    <w:name w:val="Zápatí Char"/>
    <w:basedOn w:val="Standardnpsmoodstavce"/>
    <w:link w:val="Zpat"/>
    <w:uiPriority w:val="99"/>
    <w:rsid w:val="00D77964"/>
    <w:rPr>
      <w:rFonts w:ascii="Calibri" w:eastAsia="Calibri" w:hAnsi="Calibri" w:cs="Times New Roman"/>
      <w:kern w:val="0"/>
      <w:lang w:val="x-none" w:eastAsia="en-US"/>
      <w14:ligatures w14:val="none"/>
    </w:rPr>
  </w:style>
  <w:style w:type="character" w:styleId="Hypertextovodkaz">
    <w:name w:val="Hyperlink"/>
    <w:uiPriority w:val="99"/>
    <w:unhideWhenUsed/>
    <w:rsid w:val="00D77964"/>
    <w:rPr>
      <w:color w:val="0000FF"/>
      <w:u w:val="single"/>
    </w:rPr>
  </w:style>
  <w:style w:type="paragraph" w:styleId="Nzev">
    <w:name w:val="Title"/>
    <w:basedOn w:val="Normln"/>
    <w:next w:val="Normln"/>
    <w:link w:val="NzevChar"/>
    <w:uiPriority w:val="14"/>
    <w:qFormat/>
    <w:rsid w:val="00D77964"/>
    <w:pPr>
      <w:pBdr>
        <w:bottom w:val="single" w:sz="8" w:space="4" w:color="4F81BD"/>
      </w:pBdr>
      <w:spacing w:after="300" w:line="240" w:lineRule="auto"/>
      <w:contextualSpacing/>
    </w:pPr>
    <w:rPr>
      <w:rFonts w:ascii="Cambria" w:eastAsia="Times New Roman" w:hAnsi="Cambria"/>
      <w:color w:val="17365D"/>
      <w:spacing w:val="5"/>
      <w:kern w:val="28"/>
      <w:sz w:val="40"/>
      <w:szCs w:val="52"/>
      <w:lang w:val="x-none"/>
    </w:rPr>
  </w:style>
  <w:style w:type="character" w:customStyle="1" w:styleId="NzevChar">
    <w:name w:val="Název Char"/>
    <w:basedOn w:val="Standardnpsmoodstavce"/>
    <w:link w:val="Nzev"/>
    <w:uiPriority w:val="14"/>
    <w:rsid w:val="00D77964"/>
    <w:rPr>
      <w:rFonts w:ascii="Cambria" w:eastAsia="Times New Roman" w:hAnsi="Cambria" w:cs="Times New Roman"/>
      <w:color w:val="17365D"/>
      <w:spacing w:val="5"/>
      <w:kern w:val="28"/>
      <w:sz w:val="40"/>
      <w:szCs w:val="52"/>
      <w:lang w:val="x-none" w:eastAsia="en-US"/>
      <w14:ligatures w14:val="none"/>
    </w:rPr>
  </w:style>
  <w:style w:type="paragraph" w:styleId="Obsah1">
    <w:name w:val="toc 1"/>
    <w:basedOn w:val="Normln"/>
    <w:next w:val="Normln"/>
    <w:autoRedefine/>
    <w:uiPriority w:val="39"/>
    <w:unhideWhenUsed/>
    <w:rsid w:val="00D77964"/>
    <w:pPr>
      <w:tabs>
        <w:tab w:val="left" w:pos="540"/>
        <w:tab w:val="right" w:leader="dot" w:pos="9072"/>
      </w:tabs>
      <w:spacing w:line="360" w:lineRule="auto"/>
      <w:ind w:left="709"/>
    </w:pPr>
    <w:rPr>
      <w:b/>
      <w:bCs/>
      <w:caps/>
      <w:sz w:val="20"/>
      <w:szCs w:val="20"/>
    </w:rPr>
  </w:style>
  <w:style w:type="paragraph" w:customStyle="1" w:styleId="normln0">
    <w:name w:val="normální"/>
    <w:basedOn w:val="Normln"/>
    <w:link w:val="normlnChar"/>
    <w:rsid w:val="00D77964"/>
    <w:pPr>
      <w:spacing w:line="240" w:lineRule="auto"/>
    </w:pPr>
    <w:rPr>
      <w:rFonts w:ascii="Arial" w:eastAsia="Times New Roman" w:hAnsi="Arial"/>
      <w:sz w:val="24"/>
      <w:szCs w:val="20"/>
      <w:lang w:eastAsia="cs-CZ"/>
    </w:rPr>
  </w:style>
  <w:style w:type="paragraph" w:customStyle="1" w:styleId="Odstavecseseznamem1">
    <w:name w:val="Odstavec se seznamem1"/>
    <w:basedOn w:val="Normln"/>
    <w:rsid w:val="00D77964"/>
    <w:pPr>
      <w:ind w:left="720"/>
      <w:contextualSpacing/>
      <w:jc w:val="left"/>
    </w:pPr>
    <w:rPr>
      <w:rFonts w:eastAsia="Times New Roman"/>
    </w:rPr>
  </w:style>
  <w:style w:type="paragraph" w:customStyle="1" w:styleId="Odstavecseseznamem2">
    <w:name w:val="Odstavec se seznamem2"/>
    <w:basedOn w:val="Normln"/>
    <w:rsid w:val="00D77964"/>
    <w:pPr>
      <w:ind w:left="720"/>
      <w:contextualSpacing/>
      <w:jc w:val="left"/>
    </w:pPr>
    <w:rPr>
      <w:rFonts w:eastAsia="Times New Roman"/>
    </w:rPr>
  </w:style>
  <w:style w:type="paragraph" w:styleId="Zkladntextodsazen2">
    <w:name w:val="Body Text Indent 2"/>
    <w:basedOn w:val="Normln"/>
    <w:link w:val="Zkladntextodsazen2Char"/>
    <w:uiPriority w:val="99"/>
    <w:rsid w:val="00D77964"/>
    <w:pPr>
      <w:spacing w:after="120" w:line="480" w:lineRule="auto"/>
      <w:ind w:left="283"/>
      <w:jc w:val="left"/>
    </w:pPr>
    <w:rPr>
      <w:rFonts w:ascii="Times New Roman" w:eastAsia="Times New Roman" w:hAnsi="Times New Roman"/>
      <w:sz w:val="24"/>
      <w:szCs w:val="24"/>
      <w:lang w:val="x-none" w:eastAsia="x-none"/>
    </w:rPr>
  </w:style>
  <w:style w:type="character" w:customStyle="1" w:styleId="Zkladntextodsazen2Char">
    <w:name w:val="Základní text odsazený 2 Char"/>
    <w:basedOn w:val="Standardnpsmoodstavce"/>
    <w:link w:val="Zkladntextodsazen2"/>
    <w:uiPriority w:val="99"/>
    <w:rsid w:val="00D77964"/>
    <w:rPr>
      <w:rFonts w:ascii="Times New Roman" w:eastAsia="Times New Roman" w:hAnsi="Times New Roman" w:cs="Times New Roman"/>
      <w:kern w:val="0"/>
      <w:sz w:val="24"/>
      <w:szCs w:val="24"/>
      <w:lang w:val="x-none" w:eastAsia="x-none"/>
      <w14:ligatures w14:val="none"/>
    </w:rPr>
  </w:style>
  <w:style w:type="paragraph" w:customStyle="1" w:styleId="EVOBody">
    <w:name w:val="EVO Body"/>
    <w:basedOn w:val="Normln"/>
    <w:link w:val="EVOBodyChar"/>
    <w:rsid w:val="00D77964"/>
    <w:pPr>
      <w:tabs>
        <w:tab w:val="left" w:pos="720"/>
        <w:tab w:val="left" w:pos="1440"/>
        <w:tab w:val="left" w:pos="2160"/>
        <w:tab w:val="left" w:pos="2880"/>
        <w:tab w:val="left" w:pos="3600"/>
        <w:tab w:val="left" w:pos="4320"/>
        <w:tab w:val="left" w:pos="5040"/>
        <w:tab w:val="left" w:pos="5760"/>
        <w:tab w:val="left" w:pos="6480"/>
        <w:tab w:val="left" w:pos="10800"/>
      </w:tabs>
      <w:overflowPunct w:val="0"/>
      <w:autoSpaceDE w:val="0"/>
      <w:autoSpaceDN w:val="0"/>
      <w:adjustRightInd w:val="0"/>
      <w:spacing w:before="80" w:after="80" w:line="240" w:lineRule="auto"/>
      <w:jc w:val="left"/>
      <w:textAlignment w:val="baseline"/>
    </w:pPr>
    <w:rPr>
      <w:rFonts w:ascii="Arial" w:eastAsia="Times New Roman" w:hAnsi="Arial"/>
      <w:noProof/>
      <w:color w:val="000000"/>
      <w:lang w:val="en-US"/>
    </w:rPr>
  </w:style>
  <w:style w:type="character" w:customStyle="1" w:styleId="EVOBodyChar">
    <w:name w:val="EVO Body Char"/>
    <w:link w:val="EVOBody"/>
    <w:rsid w:val="00D77964"/>
    <w:rPr>
      <w:rFonts w:ascii="Arial" w:eastAsia="Times New Roman" w:hAnsi="Arial" w:cs="Times New Roman"/>
      <w:noProof/>
      <w:color w:val="000000"/>
      <w:kern w:val="0"/>
      <w:lang w:val="en-US" w:eastAsia="en-US"/>
      <w14:ligatures w14:val="none"/>
    </w:rPr>
  </w:style>
  <w:style w:type="paragraph" w:customStyle="1" w:styleId="NumberText">
    <w:name w:val="Number Text"/>
    <w:basedOn w:val="Normln"/>
    <w:rsid w:val="00D77964"/>
    <w:pPr>
      <w:numPr>
        <w:numId w:val="2"/>
      </w:numPr>
      <w:spacing w:line="240" w:lineRule="auto"/>
      <w:jc w:val="left"/>
    </w:pPr>
    <w:rPr>
      <w:rFonts w:ascii="Microsoft Sans Serif" w:eastAsia="Times New Roman" w:hAnsi="Microsoft Sans Serif"/>
      <w:sz w:val="24"/>
      <w:szCs w:val="24"/>
      <w:lang w:eastAsia="cs-CZ"/>
    </w:rPr>
  </w:style>
  <w:style w:type="paragraph" w:customStyle="1" w:styleId="Default">
    <w:name w:val="Default"/>
    <w:rsid w:val="00D77964"/>
    <w:pPr>
      <w:autoSpaceDE w:val="0"/>
      <w:autoSpaceDN w:val="0"/>
      <w:adjustRightInd w:val="0"/>
      <w:spacing w:after="0" w:line="240" w:lineRule="auto"/>
    </w:pPr>
    <w:rPr>
      <w:rFonts w:ascii="Calibri" w:eastAsia="Times New Roman" w:hAnsi="Calibri" w:cs="Calibri"/>
      <w:color w:val="000000"/>
      <w:kern w:val="0"/>
      <w:sz w:val="24"/>
      <w:szCs w:val="24"/>
      <w14:ligatures w14:val="none"/>
    </w:rPr>
  </w:style>
  <w:style w:type="paragraph" w:customStyle="1" w:styleId="ClientName">
    <w:name w:val="Client Name"/>
    <w:basedOn w:val="Nadpis2"/>
    <w:rsid w:val="00D77964"/>
    <w:pPr>
      <w:keepLines w:val="0"/>
      <w:spacing w:before="0"/>
      <w:jc w:val="center"/>
    </w:pPr>
    <w:rPr>
      <w:rFonts w:ascii="Arial" w:eastAsia="MS Mincho" w:hAnsi="Arial" w:cs="Arial"/>
      <w:color w:val="auto"/>
      <w:spacing w:val="10"/>
      <w:sz w:val="48"/>
      <w:szCs w:val="24"/>
    </w:rPr>
  </w:style>
  <w:style w:type="paragraph" w:styleId="Textbubliny">
    <w:name w:val="Balloon Text"/>
    <w:basedOn w:val="Normln"/>
    <w:link w:val="TextbublinyChar"/>
    <w:uiPriority w:val="99"/>
    <w:unhideWhenUsed/>
    <w:rsid w:val="00D77964"/>
    <w:pPr>
      <w:spacing w:line="240" w:lineRule="auto"/>
    </w:pPr>
    <w:rPr>
      <w:rFonts w:ascii="Tahoma" w:hAnsi="Tahoma"/>
      <w:sz w:val="16"/>
      <w:szCs w:val="16"/>
      <w:lang w:val="x-none"/>
    </w:rPr>
  </w:style>
  <w:style w:type="character" w:customStyle="1" w:styleId="TextbublinyChar">
    <w:name w:val="Text bubliny Char"/>
    <w:basedOn w:val="Standardnpsmoodstavce"/>
    <w:link w:val="Textbubliny"/>
    <w:uiPriority w:val="99"/>
    <w:rsid w:val="00D77964"/>
    <w:rPr>
      <w:rFonts w:ascii="Tahoma" w:eastAsia="Calibri" w:hAnsi="Tahoma" w:cs="Times New Roman"/>
      <w:kern w:val="0"/>
      <w:sz w:val="16"/>
      <w:szCs w:val="16"/>
      <w:lang w:val="x-none" w:eastAsia="en-US"/>
      <w14:ligatures w14:val="none"/>
    </w:rPr>
  </w:style>
  <w:style w:type="paragraph" w:styleId="Normlnweb">
    <w:name w:val="Normal (Web)"/>
    <w:basedOn w:val="Normln"/>
    <w:uiPriority w:val="99"/>
    <w:unhideWhenUsed/>
    <w:rsid w:val="00D77964"/>
    <w:pPr>
      <w:spacing w:before="100" w:beforeAutospacing="1" w:after="100" w:afterAutospacing="1" w:line="240" w:lineRule="auto"/>
      <w:jc w:val="left"/>
    </w:pPr>
    <w:rPr>
      <w:rFonts w:ascii="Times New Roman" w:eastAsia="Times New Roman" w:hAnsi="Times New Roman"/>
      <w:sz w:val="24"/>
      <w:szCs w:val="24"/>
      <w:lang w:eastAsia="cs-CZ"/>
    </w:rPr>
  </w:style>
  <w:style w:type="paragraph" w:styleId="Textpoznpodarou">
    <w:name w:val="footnote text"/>
    <w:aliases w:val="pozn. pod čarou,Schriftart: 9 pt,Schriftart: 10 pt,Schriftart: 8 pt,Podrozdział,Footnote,Podrozdzia3"/>
    <w:basedOn w:val="Normln"/>
    <w:link w:val="TextpoznpodarouChar"/>
    <w:uiPriority w:val="99"/>
    <w:rsid w:val="00D77964"/>
    <w:pPr>
      <w:spacing w:line="240" w:lineRule="auto"/>
      <w:jc w:val="left"/>
    </w:pPr>
    <w:rPr>
      <w:rFonts w:ascii="Times New Roman" w:eastAsia="Times New Roman" w:hAnsi="Times New Roman"/>
      <w:sz w:val="20"/>
      <w:szCs w:val="20"/>
      <w:lang w:val="en-US"/>
    </w:rPr>
  </w:style>
  <w:style w:type="character" w:customStyle="1" w:styleId="TextpoznpodarouChar">
    <w:name w:val="Text pozn. pod čarou Char"/>
    <w:aliases w:val="pozn. pod čarou Char,Schriftart: 9 pt Char,Schriftart: 10 pt Char,Schriftart: 8 pt Char,Podrozdział Char,Footnote Char,Podrozdzia3 Char"/>
    <w:basedOn w:val="Standardnpsmoodstavce"/>
    <w:link w:val="Textpoznpodarou"/>
    <w:uiPriority w:val="99"/>
    <w:rsid w:val="00D77964"/>
    <w:rPr>
      <w:rFonts w:ascii="Times New Roman" w:eastAsia="Times New Roman" w:hAnsi="Times New Roman" w:cs="Times New Roman"/>
      <w:kern w:val="0"/>
      <w:sz w:val="20"/>
      <w:szCs w:val="20"/>
      <w:lang w:val="en-US" w:eastAsia="en-US"/>
      <w14:ligatures w14:val="none"/>
    </w:rPr>
  </w:style>
  <w:style w:type="character" w:styleId="Znakapoznpodarou">
    <w:name w:val="footnote reference"/>
    <w:aliases w:val="EN Footnote Reference"/>
    <w:uiPriority w:val="99"/>
    <w:rsid w:val="00D77964"/>
    <w:rPr>
      <w:vertAlign w:val="superscript"/>
    </w:rPr>
  </w:style>
  <w:style w:type="paragraph" w:styleId="Obsah2">
    <w:name w:val="toc 2"/>
    <w:basedOn w:val="Normln"/>
    <w:next w:val="Normln"/>
    <w:autoRedefine/>
    <w:uiPriority w:val="39"/>
    <w:unhideWhenUsed/>
    <w:rsid w:val="00D77964"/>
    <w:pPr>
      <w:spacing w:line="240" w:lineRule="auto"/>
      <w:ind w:left="220"/>
      <w:jc w:val="left"/>
    </w:pPr>
    <w:rPr>
      <w:smallCaps/>
      <w:sz w:val="20"/>
      <w:szCs w:val="20"/>
    </w:rPr>
  </w:style>
  <w:style w:type="paragraph" w:styleId="Obsah3">
    <w:name w:val="toc 3"/>
    <w:basedOn w:val="Normln"/>
    <w:next w:val="Normln"/>
    <w:autoRedefine/>
    <w:uiPriority w:val="39"/>
    <w:unhideWhenUsed/>
    <w:rsid w:val="00D77964"/>
    <w:pPr>
      <w:spacing w:line="240" w:lineRule="auto"/>
      <w:ind w:left="440"/>
      <w:jc w:val="left"/>
    </w:pPr>
    <w:rPr>
      <w:i/>
      <w:iCs/>
      <w:sz w:val="20"/>
      <w:szCs w:val="20"/>
    </w:rPr>
  </w:style>
  <w:style w:type="paragraph" w:styleId="Obsah4">
    <w:name w:val="toc 4"/>
    <w:basedOn w:val="Normln"/>
    <w:next w:val="Normln"/>
    <w:autoRedefine/>
    <w:uiPriority w:val="39"/>
    <w:unhideWhenUsed/>
    <w:rsid w:val="00D77964"/>
    <w:pPr>
      <w:spacing w:line="240" w:lineRule="auto"/>
      <w:ind w:left="660"/>
      <w:jc w:val="left"/>
    </w:pPr>
    <w:rPr>
      <w:sz w:val="18"/>
      <w:szCs w:val="18"/>
    </w:rPr>
  </w:style>
  <w:style w:type="paragraph" w:styleId="Obsah5">
    <w:name w:val="toc 5"/>
    <w:basedOn w:val="Normln"/>
    <w:next w:val="Normln"/>
    <w:autoRedefine/>
    <w:uiPriority w:val="39"/>
    <w:unhideWhenUsed/>
    <w:rsid w:val="00D77964"/>
    <w:pPr>
      <w:spacing w:line="240" w:lineRule="auto"/>
      <w:ind w:left="880"/>
      <w:jc w:val="left"/>
    </w:pPr>
    <w:rPr>
      <w:sz w:val="18"/>
      <w:szCs w:val="18"/>
    </w:rPr>
  </w:style>
  <w:style w:type="paragraph" w:styleId="Obsah6">
    <w:name w:val="toc 6"/>
    <w:basedOn w:val="Normln"/>
    <w:next w:val="Normln"/>
    <w:autoRedefine/>
    <w:uiPriority w:val="39"/>
    <w:unhideWhenUsed/>
    <w:rsid w:val="00D77964"/>
    <w:pPr>
      <w:spacing w:line="240" w:lineRule="auto"/>
      <w:ind w:left="1100"/>
      <w:jc w:val="left"/>
    </w:pPr>
    <w:rPr>
      <w:sz w:val="18"/>
      <w:szCs w:val="18"/>
    </w:rPr>
  </w:style>
  <w:style w:type="paragraph" w:styleId="Obsah7">
    <w:name w:val="toc 7"/>
    <w:basedOn w:val="Normln"/>
    <w:next w:val="Normln"/>
    <w:autoRedefine/>
    <w:uiPriority w:val="39"/>
    <w:unhideWhenUsed/>
    <w:rsid w:val="00D77964"/>
    <w:pPr>
      <w:spacing w:line="240" w:lineRule="auto"/>
      <w:ind w:left="1320"/>
      <w:jc w:val="left"/>
    </w:pPr>
    <w:rPr>
      <w:sz w:val="18"/>
      <w:szCs w:val="18"/>
    </w:rPr>
  </w:style>
  <w:style w:type="paragraph" w:styleId="Obsah8">
    <w:name w:val="toc 8"/>
    <w:basedOn w:val="Normln"/>
    <w:next w:val="Normln"/>
    <w:autoRedefine/>
    <w:uiPriority w:val="39"/>
    <w:unhideWhenUsed/>
    <w:rsid w:val="00D77964"/>
    <w:pPr>
      <w:spacing w:line="240" w:lineRule="auto"/>
      <w:ind w:left="1540"/>
      <w:jc w:val="left"/>
    </w:pPr>
    <w:rPr>
      <w:sz w:val="18"/>
      <w:szCs w:val="18"/>
    </w:rPr>
  </w:style>
  <w:style w:type="paragraph" w:styleId="Obsah9">
    <w:name w:val="toc 9"/>
    <w:basedOn w:val="Normln"/>
    <w:next w:val="Normln"/>
    <w:autoRedefine/>
    <w:uiPriority w:val="39"/>
    <w:unhideWhenUsed/>
    <w:rsid w:val="00D77964"/>
    <w:pPr>
      <w:spacing w:line="240" w:lineRule="auto"/>
      <w:ind w:left="1760"/>
      <w:jc w:val="left"/>
    </w:pPr>
    <w:rPr>
      <w:sz w:val="18"/>
      <w:szCs w:val="18"/>
    </w:rPr>
  </w:style>
  <w:style w:type="table" w:styleId="Mkatabulky">
    <w:name w:val="Table Grid"/>
    <w:basedOn w:val="Normlntabulka"/>
    <w:uiPriority w:val="39"/>
    <w:rsid w:val="00D77964"/>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aliases w:val="DAM_Titulek,Titulek Tab.,Nadpis tabulky a/nebo grafu,Caption"/>
    <w:basedOn w:val="Normln"/>
    <w:next w:val="Normln"/>
    <w:link w:val="TitulekChar"/>
    <w:unhideWhenUsed/>
    <w:qFormat/>
    <w:rsid w:val="00D44BCB"/>
    <w:pPr>
      <w:spacing w:before="240" w:line="240" w:lineRule="auto"/>
    </w:pPr>
    <w:rPr>
      <w:bCs/>
      <w:szCs w:val="18"/>
    </w:rPr>
  </w:style>
  <w:style w:type="character" w:styleId="Odkaznakoment">
    <w:name w:val="annotation reference"/>
    <w:aliases w:val="Značka poznámky"/>
    <w:unhideWhenUsed/>
    <w:rsid w:val="00D77964"/>
    <w:rPr>
      <w:sz w:val="16"/>
      <w:szCs w:val="16"/>
    </w:rPr>
  </w:style>
  <w:style w:type="paragraph" w:styleId="Textkomente">
    <w:name w:val="annotation text"/>
    <w:aliases w:val="Text poznámky"/>
    <w:basedOn w:val="Normln"/>
    <w:link w:val="TextkomenteChar"/>
    <w:uiPriority w:val="99"/>
    <w:unhideWhenUsed/>
    <w:rsid w:val="00D77964"/>
    <w:pPr>
      <w:spacing w:line="240" w:lineRule="auto"/>
    </w:pPr>
    <w:rPr>
      <w:sz w:val="20"/>
      <w:szCs w:val="20"/>
      <w:lang w:val="x-none"/>
    </w:rPr>
  </w:style>
  <w:style w:type="character" w:customStyle="1" w:styleId="TextkomenteChar">
    <w:name w:val="Text komentáře Char"/>
    <w:aliases w:val="Text poznámky Char"/>
    <w:basedOn w:val="Standardnpsmoodstavce"/>
    <w:link w:val="Textkomente"/>
    <w:uiPriority w:val="99"/>
    <w:rsid w:val="00D77964"/>
    <w:rPr>
      <w:rFonts w:ascii="Calibri" w:eastAsia="Calibri" w:hAnsi="Calibri" w:cs="Times New Roman"/>
      <w:kern w:val="0"/>
      <w:sz w:val="20"/>
      <w:szCs w:val="20"/>
      <w:lang w:val="x-none" w:eastAsia="en-US"/>
      <w14:ligatures w14:val="none"/>
    </w:rPr>
  </w:style>
  <w:style w:type="paragraph" w:styleId="Pedmtkomente">
    <w:name w:val="annotation subject"/>
    <w:basedOn w:val="Textkomente"/>
    <w:next w:val="Textkomente"/>
    <w:link w:val="PedmtkomenteChar"/>
    <w:uiPriority w:val="99"/>
    <w:unhideWhenUsed/>
    <w:rsid w:val="00D77964"/>
    <w:rPr>
      <w:b/>
      <w:bCs/>
    </w:rPr>
  </w:style>
  <w:style w:type="character" w:customStyle="1" w:styleId="PedmtkomenteChar">
    <w:name w:val="Předmět komentáře Char"/>
    <w:basedOn w:val="TextkomenteChar"/>
    <w:link w:val="Pedmtkomente"/>
    <w:uiPriority w:val="99"/>
    <w:rsid w:val="00D77964"/>
    <w:rPr>
      <w:rFonts w:ascii="Calibri" w:eastAsia="Calibri" w:hAnsi="Calibri" w:cs="Times New Roman"/>
      <w:b/>
      <w:bCs/>
      <w:kern w:val="0"/>
      <w:sz w:val="20"/>
      <w:szCs w:val="20"/>
      <w:lang w:val="x-none" w:eastAsia="en-US"/>
      <w14:ligatures w14:val="none"/>
    </w:rPr>
  </w:style>
  <w:style w:type="paragraph" w:customStyle="1" w:styleId="Normal1">
    <w:name w:val="Normal1"/>
    <w:basedOn w:val="Normln"/>
    <w:link w:val="Normal1Char"/>
    <w:rsid w:val="00D77964"/>
    <w:pPr>
      <w:suppressAutoHyphens/>
      <w:overflowPunct w:val="0"/>
      <w:autoSpaceDE w:val="0"/>
      <w:autoSpaceDN w:val="0"/>
      <w:adjustRightInd w:val="0"/>
      <w:spacing w:line="230" w:lineRule="auto"/>
      <w:jc w:val="left"/>
      <w:textAlignment w:val="baseline"/>
    </w:pPr>
    <w:rPr>
      <w:rFonts w:ascii="Times New Roman" w:eastAsia="Times New Roman" w:hAnsi="Times New Roman"/>
      <w:sz w:val="20"/>
      <w:szCs w:val="20"/>
      <w:lang w:val="x-none" w:eastAsia="x-none"/>
    </w:rPr>
  </w:style>
  <w:style w:type="character" w:customStyle="1" w:styleId="Normal1Char">
    <w:name w:val="Normal1 Char"/>
    <w:link w:val="Normal1"/>
    <w:rsid w:val="00D77964"/>
    <w:rPr>
      <w:rFonts w:ascii="Times New Roman" w:eastAsia="Times New Roman" w:hAnsi="Times New Roman" w:cs="Times New Roman"/>
      <w:kern w:val="0"/>
      <w:sz w:val="20"/>
      <w:szCs w:val="20"/>
      <w:lang w:val="x-none" w:eastAsia="x-none"/>
      <w14:ligatures w14:val="none"/>
    </w:rPr>
  </w:style>
  <w:style w:type="paragraph" w:customStyle="1" w:styleId="Rovnice1">
    <w:name w:val="Rovnice1"/>
    <w:basedOn w:val="Normln"/>
    <w:rsid w:val="00D77964"/>
    <w:pPr>
      <w:tabs>
        <w:tab w:val="left" w:pos="992"/>
        <w:tab w:val="center" w:pos="8505"/>
      </w:tabs>
      <w:overflowPunct w:val="0"/>
      <w:autoSpaceDE w:val="0"/>
      <w:autoSpaceDN w:val="0"/>
      <w:adjustRightInd w:val="0"/>
      <w:spacing w:line="240" w:lineRule="auto"/>
      <w:ind w:left="397"/>
      <w:jc w:val="left"/>
      <w:textAlignment w:val="baseline"/>
    </w:pPr>
    <w:rPr>
      <w:rFonts w:ascii="Arial" w:eastAsia="Times New Roman" w:hAnsi="Arial"/>
      <w:b/>
      <w:szCs w:val="20"/>
      <w:lang w:eastAsia="cs-CZ"/>
    </w:rPr>
  </w:style>
  <w:style w:type="paragraph" w:customStyle="1" w:styleId="Odstavecseseznamem3">
    <w:name w:val="Odstavec se seznamem3"/>
    <w:basedOn w:val="Normln"/>
    <w:rsid w:val="00D77964"/>
    <w:pPr>
      <w:ind w:left="720"/>
      <w:contextualSpacing/>
      <w:jc w:val="left"/>
    </w:pPr>
    <w:rPr>
      <w:rFonts w:eastAsia="Times New Roman"/>
    </w:rPr>
  </w:style>
  <w:style w:type="paragraph" w:styleId="Zkladntext">
    <w:name w:val="Body Text"/>
    <w:basedOn w:val="Normln"/>
    <w:link w:val="ZkladntextChar"/>
    <w:unhideWhenUsed/>
    <w:qFormat/>
    <w:rsid w:val="00D77964"/>
    <w:pPr>
      <w:spacing w:after="120" w:line="240" w:lineRule="auto"/>
    </w:pPr>
    <w:rPr>
      <w:lang w:val="x-none"/>
    </w:rPr>
  </w:style>
  <w:style w:type="character" w:customStyle="1" w:styleId="ZkladntextChar">
    <w:name w:val="Základní text Char"/>
    <w:basedOn w:val="Standardnpsmoodstavce"/>
    <w:link w:val="Zkladntext"/>
    <w:rsid w:val="00D77964"/>
    <w:rPr>
      <w:rFonts w:ascii="Calibri" w:eastAsia="Calibri" w:hAnsi="Calibri" w:cs="Times New Roman"/>
      <w:kern w:val="0"/>
      <w:lang w:val="x-none" w:eastAsia="en-US"/>
      <w14:ligatures w14:val="none"/>
    </w:rPr>
  </w:style>
  <w:style w:type="paragraph" w:customStyle="1" w:styleId="HSStandard1">
    <w:name w:val="HS/Standard 1"/>
    <w:basedOn w:val="Normln"/>
    <w:rsid w:val="00D77964"/>
    <w:pPr>
      <w:tabs>
        <w:tab w:val="left" w:pos="1843"/>
        <w:tab w:val="left" w:pos="3969"/>
        <w:tab w:val="left" w:pos="5812"/>
      </w:tabs>
      <w:spacing w:line="240" w:lineRule="auto"/>
      <w:ind w:left="580" w:hanging="580"/>
      <w:jc w:val="left"/>
    </w:pPr>
    <w:rPr>
      <w:rFonts w:ascii="Arial Narrow" w:eastAsia="Times New Roman" w:hAnsi="Arial Narrow"/>
      <w:szCs w:val="24"/>
      <w:lang w:eastAsia="cs-CZ"/>
    </w:rPr>
  </w:style>
  <w:style w:type="character" w:styleId="slostrnky">
    <w:name w:val="page number"/>
    <w:uiPriority w:val="99"/>
    <w:rsid w:val="00D77964"/>
  </w:style>
  <w:style w:type="paragraph" w:customStyle="1" w:styleId="Odstavecseseznamem4">
    <w:name w:val="Odstavec se seznamem4"/>
    <w:basedOn w:val="Normln"/>
    <w:rsid w:val="00D77964"/>
    <w:pPr>
      <w:ind w:left="720"/>
      <w:contextualSpacing/>
      <w:jc w:val="left"/>
    </w:pPr>
    <w:rPr>
      <w:rFonts w:eastAsia="Times New Roman"/>
    </w:rPr>
  </w:style>
  <w:style w:type="paragraph" w:styleId="Zkladntext2">
    <w:name w:val="Body Text 2"/>
    <w:basedOn w:val="Normln"/>
    <w:link w:val="Zkladntext2Char"/>
    <w:uiPriority w:val="99"/>
    <w:unhideWhenUsed/>
    <w:rsid w:val="00D77964"/>
    <w:pPr>
      <w:spacing w:after="120" w:line="480" w:lineRule="auto"/>
    </w:pPr>
    <w:rPr>
      <w:lang w:val="x-none"/>
    </w:rPr>
  </w:style>
  <w:style w:type="character" w:customStyle="1" w:styleId="Zkladntext2Char">
    <w:name w:val="Základní text 2 Char"/>
    <w:basedOn w:val="Standardnpsmoodstavce"/>
    <w:link w:val="Zkladntext2"/>
    <w:uiPriority w:val="99"/>
    <w:rsid w:val="00D77964"/>
    <w:rPr>
      <w:rFonts w:ascii="Calibri" w:eastAsia="Calibri" w:hAnsi="Calibri" w:cs="Times New Roman"/>
      <w:kern w:val="0"/>
      <w:lang w:val="x-none" w:eastAsia="en-US"/>
      <w14:ligatures w14:val="none"/>
    </w:rPr>
  </w:style>
  <w:style w:type="paragraph" w:customStyle="1" w:styleId="nadpis40">
    <w:name w:val="nadpis 4"/>
    <w:basedOn w:val="Nzev"/>
    <w:link w:val="nadpis4Char0"/>
    <w:qFormat/>
    <w:rsid w:val="001129BB"/>
    <w:pPr>
      <w:pBdr>
        <w:bottom w:val="none" w:sz="0" w:space="0" w:color="auto"/>
      </w:pBdr>
      <w:spacing w:before="480" w:after="120"/>
      <w:contextualSpacing w:val="0"/>
    </w:pPr>
    <w:rPr>
      <w:rFonts w:asciiTheme="minorHAnsi" w:hAnsiTheme="minorHAnsi"/>
      <w:b/>
      <w:color w:val="auto"/>
      <w:spacing w:val="0"/>
      <w:kern w:val="0"/>
      <w:sz w:val="22"/>
      <w:szCs w:val="28"/>
      <w:u w:val="single"/>
      <w:lang w:eastAsia="x-none"/>
    </w:rPr>
  </w:style>
  <w:style w:type="character" w:customStyle="1" w:styleId="nadpis4Char0">
    <w:name w:val="nadpis 4 Char"/>
    <w:link w:val="nadpis40"/>
    <w:rsid w:val="001129BB"/>
    <w:rPr>
      <w:rFonts w:eastAsia="Times New Roman" w:cs="Times New Roman"/>
      <w:b/>
      <w:kern w:val="0"/>
      <w:szCs w:val="28"/>
      <w:u w:val="single"/>
      <w:lang w:val="x-none" w:eastAsia="x-none"/>
      <w14:ligatures w14:val="none"/>
    </w:rPr>
  </w:style>
  <w:style w:type="paragraph" w:customStyle="1" w:styleId="Poznmka">
    <w:name w:val="Poznámka"/>
    <w:basedOn w:val="Normln"/>
    <w:next w:val="Titulek"/>
    <w:qFormat/>
    <w:rsid w:val="00D77964"/>
    <w:pPr>
      <w:keepLines/>
      <w:tabs>
        <w:tab w:val="left" w:pos="624"/>
        <w:tab w:val="center" w:pos="4320"/>
        <w:tab w:val="right" w:pos="8640"/>
      </w:tabs>
      <w:spacing w:after="120" w:line="240" w:lineRule="auto"/>
      <w:contextualSpacing/>
    </w:pPr>
    <w:rPr>
      <w:rFonts w:eastAsia="Times New Roman"/>
      <w:i/>
      <w:kern w:val="28"/>
      <w:sz w:val="20"/>
      <w:szCs w:val="20"/>
      <w:lang w:eastAsia="cs-CZ"/>
    </w:rPr>
  </w:style>
  <w:style w:type="paragraph" w:customStyle="1" w:styleId="Zkladntext1">
    <w:name w:val="Základní text1"/>
    <w:basedOn w:val="Normln"/>
    <w:rsid w:val="00D77964"/>
    <w:pPr>
      <w:widowControl w:val="0"/>
      <w:tabs>
        <w:tab w:val="left" w:pos="0"/>
        <w:tab w:val="center" w:pos="18"/>
        <w:tab w:val="left" w:pos="1250"/>
        <w:tab w:val="left" w:pos="2500"/>
        <w:tab w:val="right" w:pos="3457"/>
        <w:tab w:val="left" w:pos="3750"/>
        <w:tab w:val="left" w:pos="5000"/>
        <w:tab w:val="left" w:pos="6250"/>
        <w:tab w:val="left" w:pos="7500"/>
        <w:tab w:val="left" w:pos="8750"/>
      </w:tabs>
      <w:suppressAutoHyphens/>
      <w:spacing w:line="240" w:lineRule="auto"/>
      <w:jc w:val="left"/>
    </w:pPr>
    <w:rPr>
      <w:rFonts w:ascii="Times New Roman" w:eastAsia="Times New Roman" w:hAnsi="Times New Roman"/>
      <w:color w:val="000000"/>
      <w:sz w:val="24"/>
      <w:szCs w:val="20"/>
      <w:lang w:eastAsia="cs-CZ"/>
    </w:rPr>
  </w:style>
  <w:style w:type="paragraph" w:customStyle="1" w:styleId="Import0">
    <w:name w:val="Import 0"/>
    <w:basedOn w:val="Normln"/>
    <w:rsid w:val="00D77964"/>
    <w:pPr>
      <w:widowControl w:val="0"/>
      <w:tabs>
        <w:tab w:val="left" w:pos="0"/>
        <w:tab w:val="center" w:pos="18"/>
        <w:tab w:val="left" w:pos="1250"/>
        <w:tab w:val="left" w:pos="2500"/>
        <w:tab w:val="right" w:pos="3457"/>
        <w:tab w:val="left" w:pos="3750"/>
        <w:tab w:val="left" w:pos="5000"/>
        <w:tab w:val="left" w:pos="6250"/>
        <w:tab w:val="left" w:pos="7500"/>
        <w:tab w:val="left" w:pos="8750"/>
      </w:tabs>
      <w:suppressAutoHyphens/>
      <w:spacing w:line="228" w:lineRule="auto"/>
      <w:jc w:val="left"/>
    </w:pPr>
    <w:rPr>
      <w:rFonts w:ascii="Times New Roman" w:eastAsia="Times New Roman" w:hAnsi="Times New Roman"/>
      <w:sz w:val="24"/>
      <w:szCs w:val="20"/>
      <w:lang w:eastAsia="cs-CZ"/>
    </w:rPr>
  </w:style>
  <w:style w:type="paragraph" w:customStyle="1" w:styleId="Import3">
    <w:name w:val="Import 3"/>
    <w:basedOn w:val="Import0"/>
    <w:rsid w:val="00D77964"/>
    <w:pPr>
      <w:tabs>
        <w:tab w:val="clear" w:pos="0"/>
        <w:tab w:val="right" w:pos="18"/>
        <w:tab w:val="left" w:pos="720"/>
        <w:tab w:val="left" w:pos="1584"/>
        <w:tab w:val="left" w:pos="2448"/>
        <w:tab w:val="left" w:pos="3312"/>
        <w:tab w:val="center" w:pos="3457"/>
        <w:tab w:val="left" w:pos="4176"/>
        <w:tab w:val="left" w:pos="5040"/>
        <w:tab w:val="left" w:pos="5904"/>
        <w:tab w:val="left" w:pos="6768"/>
        <w:tab w:val="left" w:pos="7632"/>
        <w:tab w:val="left" w:pos="8496"/>
        <w:tab w:val="left" w:pos="9360"/>
      </w:tabs>
      <w:spacing w:line="216" w:lineRule="auto"/>
    </w:pPr>
  </w:style>
  <w:style w:type="paragraph" w:customStyle="1" w:styleId="Import5">
    <w:name w:val="Import 5"/>
    <w:basedOn w:val="Import0"/>
    <w:rsid w:val="00D77964"/>
    <w:pPr>
      <w:tabs>
        <w:tab w:val="left" w:pos="720"/>
        <w:tab w:val="left" w:pos="1584"/>
        <w:tab w:val="left" w:pos="2448"/>
        <w:tab w:val="left" w:pos="3312"/>
        <w:tab w:val="center" w:pos="3457"/>
        <w:tab w:val="left" w:pos="4176"/>
        <w:tab w:val="left" w:pos="5040"/>
        <w:tab w:val="left" w:pos="5904"/>
        <w:tab w:val="left" w:pos="6768"/>
        <w:tab w:val="left" w:pos="7632"/>
        <w:tab w:val="left" w:pos="8496"/>
        <w:tab w:val="left" w:pos="9360"/>
      </w:tabs>
      <w:spacing w:line="216" w:lineRule="auto"/>
      <w:ind w:firstLine="576"/>
    </w:pPr>
  </w:style>
  <w:style w:type="paragraph" w:styleId="Revize">
    <w:name w:val="Revision"/>
    <w:hidden/>
    <w:uiPriority w:val="99"/>
    <w:semiHidden/>
    <w:rsid w:val="00D77964"/>
    <w:pPr>
      <w:spacing w:after="0" w:line="240" w:lineRule="auto"/>
    </w:pPr>
    <w:rPr>
      <w:rFonts w:ascii="Calibri" w:eastAsia="Calibri" w:hAnsi="Calibri" w:cs="Times New Roman"/>
      <w:kern w:val="0"/>
      <w:lang w:eastAsia="en-US"/>
      <w14:ligatures w14:val="none"/>
    </w:rPr>
  </w:style>
  <w:style w:type="paragraph" w:customStyle="1" w:styleId="Style43">
    <w:name w:val="Style43"/>
    <w:basedOn w:val="Normln"/>
    <w:uiPriority w:val="99"/>
    <w:rsid w:val="00D77964"/>
    <w:pPr>
      <w:widowControl w:val="0"/>
      <w:autoSpaceDE w:val="0"/>
      <w:autoSpaceDN w:val="0"/>
      <w:adjustRightInd w:val="0"/>
      <w:spacing w:line="207" w:lineRule="exact"/>
      <w:jc w:val="left"/>
    </w:pPr>
    <w:rPr>
      <w:rFonts w:ascii="Tahoma" w:eastAsia="Times New Roman" w:hAnsi="Tahoma" w:cs="Tahoma"/>
      <w:sz w:val="24"/>
      <w:szCs w:val="24"/>
      <w:lang w:eastAsia="cs-CZ"/>
    </w:rPr>
  </w:style>
  <w:style w:type="character" w:customStyle="1" w:styleId="FontStyle130">
    <w:name w:val="Font Style130"/>
    <w:uiPriority w:val="99"/>
    <w:rsid w:val="00D77964"/>
    <w:rPr>
      <w:rFonts w:ascii="Arial" w:hAnsi="Arial" w:cs="Arial"/>
      <w:sz w:val="14"/>
      <w:szCs w:val="14"/>
    </w:rPr>
  </w:style>
  <w:style w:type="paragraph" w:customStyle="1" w:styleId="Style19">
    <w:name w:val="Style19"/>
    <w:basedOn w:val="Normln"/>
    <w:uiPriority w:val="99"/>
    <w:rsid w:val="00D77964"/>
    <w:pPr>
      <w:widowControl w:val="0"/>
      <w:autoSpaceDE w:val="0"/>
      <w:autoSpaceDN w:val="0"/>
      <w:adjustRightInd w:val="0"/>
      <w:spacing w:line="240" w:lineRule="exact"/>
    </w:pPr>
    <w:rPr>
      <w:rFonts w:ascii="Tahoma" w:eastAsia="Times New Roman" w:hAnsi="Tahoma" w:cs="Tahoma"/>
      <w:sz w:val="24"/>
      <w:szCs w:val="24"/>
      <w:lang w:eastAsia="cs-CZ"/>
    </w:rPr>
  </w:style>
  <w:style w:type="paragraph" w:customStyle="1" w:styleId="Style69">
    <w:name w:val="Style69"/>
    <w:basedOn w:val="Normln"/>
    <w:uiPriority w:val="99"/>
    <w:rsid w:val="00D77964"/>
    <w:pPr>
      <w:widowControl w:val="0"/>
      <w:autoSpaceDE w:val="0"/>
      <w:autoSpaceDN w:val="0"/>
      <w:adjustRightInd w:val="0"/>
      <w:spacing w:line="240" w:lineRule="auto"/>
    </w:pPr>
    <w:rPr>
      <w:rFonts w:ascii="Tahoma" w:eastAsia="Times New Roman" w:hAnsi="Tahoma" w:cs="Tahoma"/>
      <w:sz w:val="24"/>
      <w:szCs w:val="24"/>
      <w:lang w:eastAsia="cs-CZ"/>
    </w:rPr>
  </w:style>
  <w:style w:type="paragraph" w:customStyle="1" w:styleId="Style34">
    <w:name w:val="Style34"/>
    <w:basedOn w:val="Normln"/>
    <w:uiPriority w:val="99"/>
    <w:rsid w:val="00D77964"/>
    <w:pPr>
      <w:widowControl w:val="0"/>
      <w:autoSpaceDE w:val="0"/>
      <w:autoSpaceDN w:val="0"/>
      <w:adjustRightInd w:val="0"/>
      <w:spacing w:line="206" w:lineRule="exact"/>
      <w:jc w:val="left"/>
    </w:pPr>
    <w:rPr>
      <w:rFonts w:ascii="Tahoma" w:eastAsia="Times New Roman" w:hAnsi="Tahoma" w:cs="Tahoma"/>
      <w:sz w:val="24"/>
      <w:szCs w:val="24"/>
      <w:lang w:eastAsia="cs-CZ"/>
    </w:rPr>
  </w:style>
  <w:style w:type="paragraph" w:customStyle="1" w:styleId="Style28">
    <w:name w:val="Style28"/>
    <w:basedOn w:val="Normln"/>
    <w:uiPriority w:val="99"/>
    <w:rsid w:val="00D77964"/>
    <w:pPr>
      <w:widowControl w:val="0"/>
      <w:autoSpaceDE w:val="0"/>
      <w:autoSpaceDN w:val="0"/>
      <w:adjustRightInd w:val="0"/>
      <w:spacing w:line="211" w:lineRule="exact"/>
    </w:pPr>
    <w:rPr>
      <w:rFonts w:ascii="Tahoma" w:eastAsia="Times New Roman" w:hAnsi="Tahoma" w:cs="Tahoma"/>
      <w:sz w:val="24"/>
      <w:szCs w:val="24"/>
      <w:lang w:eastAsia="cs-CZ"/>
    </w:rPr>
  </w:style>
  <w:style w:type="paragraph" w:customStyle="1" w:styleId="Style78">
    <w:name w:val="Style78"/>
    <w:basedOn w:val="Normln"/>
    <w:uiPriority w:val="99"/>
    <w:rsid w:val="00D77964"/>
    <w:pPr>
      <w:widowControl w:val="0"/>
      <w:autoSpaceDE w:val="0"/>
      <w:autoSpaceDN w:val="0"/>
      <w:adjustRightInd w:val="0"/>
      <w:spacing w:line="240" w:lineRule="auto"/>
      <w:jc w:val="left"/>
    </w:pPr>
    <w:rPr>
      <w:rFonts w:ascii="Tahoma" w:eastAsia="Times New Roman" w:hAnsi="Tahoma" w:cs="Tahoma"/>
      <w:sz w:val="24"/>
      <w:szCs w:val="24"/>
      <w:lang w:eastAsia="cs-CZ"/>
    </w:rPr>
  </w:style>
  <w:style w:type="paragraph" w:customStyle="1" w:styleId="Style9">
    <w:name w:val="Style9"/>
    <w:basedOn w:val="Normln"/>
    <w:rsid w:val="00D77964"/>
    <w:pPr>
      <w:widowControl w:val="0"/>
      <w:autoSpaceDE w:val="0"/>
      <w:autoSpaceDN w:val="0"/>
      <w:adjustRightInd w:val="0"/>
      <w:spacing w:line="240" w:lineRule="auto"/>
      <w:jc w:val="left"/>
    </w:pPr>
    <w:rPr>
      <w:rFonts w:ascii="Tahoma" w:eastAsia="Times New Roman" w:hAnsi="Tahoma" w:cs="Tahoma"/>
      <w:sz w:val="24"/>
      <w:szCs w:val="24"/>
      <w:lang w:eastAsia="cs-CZ"/>
    </w:rPr>
  </w:style>
  <w:style w:type="character" w:customStyle="1" w:styleId="FontStyle123">
    <w:name w:val="Font Style123"/>
    <w:uiPriority w:val="99"/>
    <w:rsid w:val="00D77964"/>
    <w:rPr>
      <w:rFonts w:ascii="Arial" w:hAnsi="Arial" w:cs="Arial"/>
      <w:smallCaps/>
      <w:sz w:val="14"/>
      <w:szCs w:val="14"/>
    </w:rPr>
  </w:style>
  <w:style w:type="paragraph" w:customStyle="1" w:styleId="Style54">
    <w:name w:val="Style54"/>
    <w:basedOn w:val="Normln"/>
    <w:uiPriority w:val="99"/>
    <w:rsid w:val="00D77964"/>
    <w:pPr>
      <w:widowControl w:val="0"/>
      <w:numPr>
        <w:numId w:val="3"/>
      </w:numPr>
      <w:tabs>
        <w:tab w:val="clear" w:pos="714"/>
      </w:tabs>
      <w:autoSpaceDE w:val="0"/>
      <w:autoSpaceDN w:val="0"/>
      <w:adjustRightInd w:val="0"/>
      <w:spacing w:line="226" w:lineRule="exact"/>
      <w:ind w:left="0" w:firstLine="0"/>
      <w:jc w:val="left"/>
    </w:pPr>
    <w:rPr>
      <w:rFonts w:ascii="Tahoma" w:eastAsia="Times New Roman" w:hAnsi="Tahoma" w:cs="Tahoma"/>
      <w:sz w:val="24"/>
      <w:szCs w:val="24"/>
      <w:lang w:eastAsia="cs-CZ"/>
    </w:rPr>
  </w:style>
  <w:style w:type="paragraph" w:customStyle="1" w:styleId="Style41">
    <w:name w:val="Style41"/>
    <w:basedOn w:val="Normln"/>
    <w:uiPriority w:val="99"/>
    <w:rsid w:val="00D77964"/>
    <w:pPr>
      <w:widowControl w:val="0"/>
      <w:numPr>
        <w:numId w:val="4"/>
      </w:numPr>
      <w:tabs>
        <w:tab w:val="clear" w:pos="0"/>
      </w:tabs>
      <w:autoSpaceDE w:val="0"/>
      <w:autoSpaceDN w:val="0"/>
      <w:adjustRightInd w:val="0"/>
      <w:spacing w:line="86" w:lineRule="exact"/>
      <w:ind w:left="0" w:firstLine="0"/>
    </w:pPr>
    <w:rPr>
      <w:rFonts w:ascii="Tahoma" w:eastAsia="Times New Roman" w:hAnsi="Tahoma" w:cs="Tahoma"/>
      <w:sz w:val="24"/>
      <w:szCs w:val="24"/>
      <w:lang w:eastAsia="cs-CZ"/>
    </w:rPr>
  </w:style>
  <w:style w:type="paragraph" w:customStyle="1" w:styleId="Style81">
    <w:name w:val="Style81"/>
    <w:basedOn w:val="Normln"/>
    <w:uiPriority w:val="99"/>
    <w:rsid w:val="00D77964"/>
    <w:pPr>
      <w:widowControl w:val="0"/>
      <w:autoSpaceDE w:val="0"/>
      <w:autoSpaceDN w:val="0"/>
      <w:adjustRightInd w:val="0"/>
      <w:spacing w:line="337" w:lineRule="exact"/>
      <w:jc w:val="left"/>
    </w:pPr>
    <w:rPr>
      <w:rFonts w:ascii="Tahoma" w:eastAsia="Times New Roman" w:hAnsi="Tahoma" w:cs="Tahoma"/>
      <w:sz w:val="24"/>
      <w:szCs w:val="24"/>
      <w:lang w:eastAsia="cs-CZ"/>
    </w:rPr>
  </w:style>
  <w:style w:type="paragraph" w:customStyle="1" w:styleId="Style65">
    <w:name w:val="Style65"/>
    <w:basedOn w:val="Normln"/>
    <w:uiPriority w:val="99"/>
    <w:rsid w:val="00D77964"/>
    <w:pPr>
      <w:widowControl w:val="0"/>
      <w:autoSpaceDE w:val="0"/>
      <w:autoSpaceDN w:val="0"/>
      <w:adjustRightInd w:val="0"/>
      <w:spacing w:line="245" w:lineRule="exact"/>
      <w:ind w:firstLine="125"/>
      <w:jc w:val="left"/>
    </w:pPr>
    <w:rPr>
      <w:rFonts w:ascii="Tahoma" w:eastAsia="Times New Roman" w:hAnsi="Tahoma" w:cs="Tahoma"/>
      <w:sz w:val="24"/>
      <w:szCs w:val="24"/>
      <w:lang w:eastAsia="cs-CZ"/>
    </w:rPr>
  </w:style>
  <w:style w:type="character" w:customStyle="1" w:styleId="FontStyle97">
    <w:name w:val="Font Style97"/>
    <w:uiPriority w:val="99"/>
    <w:rsid w:val="00D77964"/>
    <w:rPr>
      <w:rFonts w:ascii="Arial" w:hAnsi="Arial" w:cs="Arial"/>
      <w:sz w:val="14"/>
      <w:szCs w:val="14"/>
    </w:rPr>
  </w:style>
  <w:style w:type="paragraph" w:customStyle="1" w:styleId="Style32">
    <w:name w:val="Style32"/>
    <w:basedOn w:val="Normln"/>
    <w:uiPriority w:val="99"/>
    <w:rsid w:val="00D77964"/>
    <w:pPr>
      <w:widowControl w:val="0"/>
      <w:autoSpaceDE w:val="0"/>
      <w:autoSpaceDN w:val="0"/>
      <w:adjustRightInd w:val="0"/>
      <w:spacing w:line="245" w:lineRule="exact"/>
      <w:ind w:firstLine="77"/>
    </w:pPr>
    <w:rPr>
      <w:rFonts w:ascii="Tahoma" w:eastAsia="Times New Roman" w:hAnsi="Tahoma" w:cs="Tahoma"/>
      <w:sz w:val="24"/>
      <w:szCs w:val="24"/>
      <w:lang w:eastAsia="cs-CZ"/>
    </w:rPr>
  </w:style>
  <w:style w:type="paragraph" w:customStyle="1" w:styleId="Style52">
    <w:name w:val="Style52"/>
    <w:basedOn w:val="Normln"/>
    <w:uiPriority w:val="99"/>
    <w:rsid w:val="00D77964"/>
    <w:pPr>
      <w:widowControl w:val="0"/>
      <w:numPr>
        <w:numId w:val="5"/>
      </w:numPr>
      <w:tabs>
        <w:tab w:val="clear" w:pos="714"/>
      </w:tabs>
      <w:autoSpaceDE w:val="0"/>
      <w:autoSpaceDN w:val="0"/>
      <w:adjustRightInd w:val="0"/>
      <w:spacing w:line="240" w:lineRule="auto"/>
      <w:ind w:left="0" w:firstLine="0"/>
    </w:pPr>
    <w:rPr>
      <w:rFonts w:ascii="Tahoma" w:eastAsia="Times New Roman" w:hAnsi="Tahoma" w:cs="Tahoma"/>
      <w:sz w:val="24"/>
      <w:szCs w:val="24"/>
      <w:lang w:eastAsia="cs-CZ"/>
    </w:rPr>
  </w:style>
  <w:style w:type="paragraph" w:customStyle="1" w:styleId="Style56">
    <w:name w:val="Style56"/>
    <w:basedOn w:val="Normln"/>
    <w:uiPriority w:val="99"/>
    <w:rsid w:val="00D77964"/>
    <w:pPr>
      <w:widowControl w:val="0"/>
      <w:autoSpaceDE w:val="0"/>
      <w:autoSpaceDN w:val="0"/>
      <w:adjustRightInd w:val="0"/>
      <w:spacing w:line="240" w:lineRule="auto"/>
      <w:jc w:val="left"/>
    </w:pPr>
    <w:rPr>
      <w:rFonts w:ascii="Tahoma" w:eastAsia="Times New Roman" w:hAnsi="Tahoma" w:cs="Tahoma"/>
      <w:sz w:val="24"/>
      <w:szCs w:val="24"/>
      <w:lang w:eastAsia="cs-CZ"/>
    </w:rPr>
  </w:style>
  <w:style w:type="paragraph" w:customStyle="1" w:styleId="Style71">
    <w:name w:val="Style71"/>
    <w:basedOn w:val="Normln"/>
    <w:uiPriority w:val="99"/>
    <w:rsid w:val="00D77964"/>
    <w:pPr>
      <w:widowControl w:val="0"/>
      <w:autoSpaceDE w:val="0"/>
      <w:autoSpaceDN w:val="0"/>
      <w:adjustRightInd w:val="0"/>
      <w:spacing w:line="240" w:lineRule="auto"/>
      <w:jc w:val="left"/>
    </w:pPr>
    <w:rPr>
      <w:rFonts w:ascii="Tahoma" w:eastAsia="Times New Roman" w:hAnsi="Tahoma" w:cs="Tahoma"/>
      <w:sz w:val="24"/>
      <w:szCs w:val="24"/>
      <w:lang w:eastAsia="cs-CZ"/>
    </w:rPr>
  </w:style>
  <w:style w:type="paragraph" w:customStyle="1" w:styleId="Stylsodrkami">
    <w:name w:val="Styl s odrážkami"/>
    <w:basedOn w:val="Normln"/>
    <w:rsid w:val="00D77964"/>
    <w:pPr>
      <w:spacing w:before="60" w:line="240" w:lineRule="auto"/>
      <w:ind w:left="360" w:hanging="360"/>
    </w:pPr>
    <w:rPr>
      <w:rFonts w:eastAsia="Times New Roman"/>
      <w:szCs w:val="20"/>
      <w:lang w:eastAsia="cs-CZ"/>
    </w:rPr>
  </w:style>
  <w:style w:type="paragraph" w:customStyle="1" w:styleId="Stylsslovnm">
    <w:name w:val="Styl s číslováním"/>
    <w:basedOn w:val="Normln"/>
    <w:rsid w:val="00D77964"/>
    <w:pPr>
      <w:tabs>
        <w:tab w:val="num" w:pos="360"/>
      </w:tabs>
      <w:spacing w:before="60" w:line="240" w:lineRule="auto"/>
    </w:pPr>
    <w:rPr>
      <w:rFonts w:eastAsia="Times New Roman"/>
      <w:szCs w:val="20"/>
      <w:lang w:eastAsia="cs-CZ"/>
    </w:rPr>
  </w:style>
  <w:style w:type="paragraph" w:customStyle="1" w:styleId="Mscvytvoen">
    <w:name w:val="Měsíc vytvoření"/>
    <w:basedOn w:val="Normln"/>
    <w:next w:val="Normln"/>
    <w:rsid w:val="00D77964"/>
    <w:pPr>
      <w:spacing w:line="240" w:lineRule="auto"/>
      <w:jc w:val="center"/>
    </w:pPr>
    <w:rPr>
      <w:rFonts w:ascii="Times New Roman" w:eastAsia="Times New Roman" w:hAnsi="Times New Roman"/>
      <w:color w:val="336699"/>
      <w:sz w:val="32"/>
      <w:szCs w:val="20"/>
      <w:lang w:eastAsia="cs-CZ"/>
    </w:rPr>
  </w:style>
  <w:style w:type="paragraph" w:customStyle="1" w:styleId="Nadpis4neslovan">
    <w:name w:val="Nadpis 4 nečíslovaný"/>
    <w:basedOn w:val="Nadpis3"/>
    <w:rsid w:val="00D77964"/>
    <w:pPr>
      <w:keepLines w:val="0"/>
      <w:spacing w:before="240" w:after="60"/>
      <w:ind w:left="1077"/>
    </w:pPr>
    <w:rPr>
      <w:rFonts w:cs="Arial"/>
      <w:color w:val="336699"/>
      <w:sz w:val="26"/>
      <w:szCs w:val="26"/>
      <w:lang w:eastAsia="cs-CZ"/>
    </w:rPr>
  </w:style>
  <w:style w:type="paragraph" w:customStyle="1" w:styleId="Nadpis5Neslovan">
    <w:name w:val="Nadpis 5 Nečíslovaný"/>
    <w:basedOn w:val="Nadpis4neslovan"/>
    <w:rsid w:val="00D77964"/>
    <w:rPr>
      <w:i/>
      <w:sz w:val="24"/>
    </w:rPr>
  </w:style>
  <w:style w:type="paragraph" w:customStyle="1" w:styleId="Nzevdokumentu">
    <w:name w:val="Název dokumentu"/>
    <w:basedOn w:val="Normln"/>
    <w:rsid w:val="00D77964"/>
    <w:pPr>
      <w:spacing w:line="240" w:lineRule="auto"/>
      <w:jc w:val="center"/>
    </w:pPr>
    <w:rPr>
      <w:rFonts w:eastAsia="Times New Roman"/>
      <w:b/>
      <w:smallCaps/>
      <w:color w:val="336699"/>
      <w:sz w:val="48"/>
      <w:szCs w:val="48"/>
      <w:lang w:eastAsia="cs-CZ"/>
    </w:rPr>
  </w:style>
  <w:style w:type="paragraph" w:customStyle="1" w:styleId="Stylduhovodrky">
    <w:name w:val="Styl duhové odrážky"/>
    <w:basedOn w:val="Normln"/>
    <w:rsid w:val="00D77964"/>
    <w:pPr>
      <w:spacing w:before="60" w:line="240" w:lineRule="auto"/>
      <w:ind w:left="720" w:hanging="360"/>
    </w:pPr>
    <w:rPr>
      <w:rFonts w:eastAsia="Times New Roman"/>
      <w:szCs w:val="18"/>
      <w:lang w:eastAsia="cs-CZ"/>
    </w:rPr>
  </w:style>
  <w:style w:type="paragraph" w:customStyle="1" w:styleId="Nadpisygrafatabulek">
    <w:name w:val="Nadpisy grafů a tabulek"/>
    <w:basedOn w:val="Titulek"/>
    <w:next w:val="Normln"/>
    <w:autoRedefine/>
    <w:rsid w:val="00D77964"/>
    <w:pPr>
      <w:spacing w:before="120"/>
    </w:pPr>
    <w:rPr>
      <w:rFonts w:eastAsia="Times New Roman"/>
      <w:szCs w:val="20"/>
      <w:lang w:eastAsia="cs-CZ"/>
    </w:rPr>
  </w:style>
  <w:style w:type="paragraph" w:customStyle="1" w:styleId="Zdroj">
    <w:name w:val="Zdroj"/>
    <w:basedOn w:val="Normln"/>
    <w:next w:val="Normln"/>
    <w:rsid w:val="00D77964"/>
    <w:pPr>
      <w:spacing w:line="240" w:lineRule="auto"/>
    </w:pPr>
    <w:rPr>
      <w:rFonts w:eastAsia="Times New Roman"/>
      <w:i/>
      <w:sz w:val="20"/>
      <w:szCs w:val="20"/>
      <w:lang w:eastAsia="cs-CZ"/>
    </w:rPr>
  </w:style>
  <w:style w:type="paragraph" w:customStyle="1" w:styleId="a">
    <w:uiPriority w:val="22"/>
    <w:qFormat/>
    <w:rsid w:val="00D77964"/>
    <w:pPr>
      <w:numPr>
        <w:numId w:val="6"/>
      </w:numPr>
      <w:tabs>
        <w:tab w:val="clear" w:pos="782"/>
      </w:tabs>
      <w:spacing w:before="120" w:after="0" w:line="240" w:lineRule="auto"/>
      <w:ind w:firstLine="0"/>
      <w:jc w:val="both"/>
    </w:pPr>
    <w:rPr>
      <w:rFonts w:ascii="Calibri" w:eastAsia="Times New Roman" w:hAnsi="Calibri" w:cs="Times New Roman"/>
      <w:i/>
      <w:iCs/>
      <w:color w:val="336699"/>
      <w:spacing w:val="15"/>
      <w:kern w:val="0"/>
      <w:sz w:val="24"/>
      <w:szCs w:val="24"/>
      <w:lang w:val="x-none" w:eastAsia="x-none"/>
      <w14:ligatures w14:val="none"/>
    </w:rPr>
  </w:style>
  <w:style w:type="character" w:customStyle="1" w:styleId="PodnadpisChar2">
    <w:name w:val="Podnadpis Char2"/>
    <w:link w:val="Podnadpis"/>
    <w:rsid w:val="00532568"/>
    <w:rPr>
      <w:rFonts w:ascii="Cambria" w:eastAsia="Times New Roman" w:hAnsi="Cambria" w:cs="Times New Roman"/>
      <w:b/>
      <w:bCs/>
      <w:color w:val="27998A" w:themeColor="accent1"/>
      <w:kern w:val="0"/>
      <w:sz w:val="28"/>
      <w:lang w:val="x-none" w:eastAsia="en-US" w:bidi="cs-CZ"/>
      <w14:ligatures w14:val="none"/>
    </w:rPr>
  </w:style>
  <w:style w:type="character" w:styleId="Siln">
    <w:name w:val="Strong"/>
    <w:uiPriority w:val="22"/>
    <w:qFormat/>
    <w:rsid w:val="00D77964"/>
    <w:rPr>
      <w:rFonts w:ascii="Calibri" w:hAnsi="Calibri"/>
      <w:b/>
      <w:bCs/>
      <w:sz w:val="22"/>
    </w:rPr>
  </w:style>
  <w:style w:type="paragraph" w:styleId="Bezmezer">
    <w:name w:val="No Spacing"/>
    <w:link w:val="BezmezerChar"/>
    <w:uiPriority w:val="1"/>
    <w:qFormat/>
    <w:rsid w:val="00D77964"/>
    <w:pPr>
      <w:spacing w:after="0" w:line="240" w:lineRule="auto"/>
      <w:jc w:val="both"/>
    </w:pPr>
    <w:rPr>
      <w:rFonts w:ascii="Calibri" w:eastAsia="Times New Roman" w:hAnsi="Calibri" w:cs="Times New Roman"/>
      <w:kern w:val="0"/>
      <w:szCs w:val="20"/>
      <w14:ligatures w14:val="none"/>
    </w:rPr>
  </w:style>
  <w:style w:type="character" w:styleId="Zdraznnjemn">
    <w:name w:val="Subtle Emphasis"/>
    <w:uiPriority w:val="19"/>
    <w:qFormat/>
    <w:rsid w:val="00D77964"/>
    <w:rPr>
      <w:rFonts w:ascii="Calibri" w:hAnsi="Calibri"/>
      <w:i/>
      <w:iCs/>
      <w:color w:val="808080"/>
      <w:sz w:val="22"/>
    </w:rPr>
  </w:style>
  <w:style w:type="character" w:styleId="Zdraznnintenzivn">
    <w:name w:val="Intense Emphasis"/>
    <w:uiPriority w:val="21"/>
    <w:rsid w:val="00D77964"/>
    <w:rPr>
      <w:rFonts w:ascii="Calibri" w:hAnsi="Calibri"/>
      <w:b/>
      <w:bCs/>
      <w:i/>
      <w:iCs/>
      <w:color w:val="336699"/>
      <w:sz w:val="22"/>
    </w:rPr>
  </w:style>
  <w:style w:type="paragraph" w:customStyle="1" w:styleId="Style12">
    <w:name w:val="Style12"/>
    <w:basedOn w:val="Normln"/>
    <w:rsid w:val="00D77964"/>
    <w:pPr>
      <w:widowControl w:val="0"/>
      <w:autoSpaceDE w:val="0"/>
      <w:autoSpaceDN w:val="0"/>
      <w:adjustRightInd w:val="0"/>
      <w:spacing w:line="276" w:lineRule="exact"/>
    </w:pPr>
    <w:rPr>
      <w:rFonts w:eastAsia="Times New Roman"/>
      <w:sz w:val="24"/>
      <w:szCs w:val="24"/>
      <w:lang w:eastAsia="cs-CZ"/>
    </w:rPr>
  </w:style>
  <w:style w:type="character" w:customStyle="1" w:styleId="FontStyle38">
    <w:name w:val="Font Style38"/>
    <w:rsid w:val="00D77964"/>
    <w:rPr>
      <w:rFonts w:ascii="Times New Roman" w:hAnsi="Times New Roman"/>
      <w:color w:val="000000"/>
      <w:sz w:val="20"/>
    </w:rPr>
  </w:style>
  <w:style w:type="paragraph" w:customStyle="1" w:styleId="Textbodu">
    <w:name w:val="Text bodu"/>
    <w:basedOn w:val="Normln"/>
    <w:rsid w:val="00D77964"/>
    <w:pPr>
      <w:numPr>
        <w:ilvl w:val="2"/>
        <w:numId w:val="6"/>
      </w:numPr>
      <w:tabs>
        <w:tab w:val="clear" w:pos="850"/>
        <w:tab w:val="num" w:pos="2160"/>
      </w:tabs>
      <w:spacing w:line="240" w:lineRule="auto"/>
      <w:ind w:left="2160" w:hanging="180"/>
      <w:outlineLvl w:val="8"/>
    </w:pPr>
    <w:rPr>
      <w:rFonts w:eastAsia="Times New Roman"/>
      <w:sz w:val="24"/>
      <w:szCs w:val="20"/>
      <w:lang w:eastAsia="cs-CZ"/>
    </w:rPr>
  </w:style>
  <w:style w:type="paragraph" w:customStyle="1" w:styleId="Textpsmene">
    <w:name w:val="Text písmene"/>
    <w:basedOn w:val="Normln"/>
    <w:rsid w:val="00D77964"/>
    <w:pPr>
      <w:numPr>
        <w:numId w:val="7"/>
      </w:numPr>
      <w:tabs>
        <w:tab w:val="clear" w:pos="925"/>
        <w:tab w:val="num" w:pos="1440"/>
      </w:tabs>
      <w:spacing w:line="240" w:lineRule="auto"/>
      <w:ind w:left="1440" w:hanging="360"/>
      <w:outlineLvl w:val="7"/>
    </w:pPr>
    <w:rPr>
      <w:rFonts w:eastAsia="Times New Roman"/>
      <w:sz w:val="24"/>
      <w:szCs w:val="20"/>
      <w:lang w:eastAsia="cs-CZ"/>
    </w:rPr>
  </w:style>
  <w:style w:type="paragraph" w:customStyle="1" w:styleId="Textodstavce">
    <w:name w:val="Text odstavce"/>
    <w:basedOn w:val="Normln"/>
    <w:rsid w:val="00D77964"/>
    <w:pPr>
      <w:tabs>
        <w:tab w:val="left" w:pos="851"/>
        <w:tab w:val="num" w:pos="1287"/>
      </w:tabs>
      <w:spacing w:after="120" w:line="240" w:lineRule="auto"/>
      <w:ind w:left="1287" w:hanging="360"/>
      <w:outlineLvl w:val="6"/>
    </w:pPr>
    <w:rPr>
      <w:rFonts w:eastAsia="Times New Roman"/>
      <w:sz w:val="24"/>
      <w:szCs w:val="20"/>
      <w:lang w:eastAsia="cs-CZ"/>
    </w:rPr>
  </w:style>
  <w:style w:type="paragraph" w:styleId="Zkladntextodsazen">
    <w:name w:val="Body Text Indent"/>
    <w:basedOn w:val="Normln"/>
    <w:link w:val="ZkladntextodsazenChar"/>
    <w:uiPriority w:val="99"/>
    <w:rsid w:val="00D77964"/>
    <w:pPr>
      <w:spacing w:line="240" w:lineRule="auto"/>
      <w:jc w:val="center"/>
      <w:outlineLvl w:val="0"/>
    </w:pPr>
    <w:rPr>
      <w:rFonts w:ascii="Times New Roman" w:eastAsia="Times New Roman" w:hAnsi="Times New Roman"/>
      <w:b/>
      <w:sz w:val="28"/>
      <w:szCs w:val="20"/>
      <w:lang w:val="x-none" w:eastAsia="x-none"/>
    </w:rPr>
  </w:style>
  <w:style w:type="character" w:customStyle="1" w:styleId="ZkladntextodsazenChar">
    <w:name w:val="Základní text odsazený Char"/>
    <w:basedOn w:val="Standardnpsmoodstavce"/>
    <w:link w:val="Zkladntextodsazen"/>
    <w:uiPriority w:val="99"/>
    <w:rsid w:val="00D77964"/>
    <w:rPr>
      <w:rFonts w:ascii="Times New Roman" w:eastAsia="Times New Roman" w:hAnsi="Times New Roman" w:cs="Times New Roman"/>
      <w:b/>
      <w:kern w:val="0"/>
      <w:sz w:val="28"/>
      <w:szCs w:val="20"/>
      <w:lang w:val="x-none" w:eastAsia="x-none"/>
      <w14:ligatures w14:val="none"/>
    </w:rPr>
  </w:style>
  <w:style w:type="paragraph" w:styleId="Nadpisobsahu">
    <w:name w:val="TOC Heading"/>
    <w:aliases w:val="DAM_Nadpis obsahu"/>
    <w:basedOn w:val="Nadpis1"/>
    <w:next w:val="Normln"/>
    <w:uiPriority w:val="39"/>
    <w:unhideWhenUsed/>
    <w:qFormat/>
    <w:rsid w:val="00D77964"/>
    <w:pPr>
      <w:pageBreakBefore w:val="0"/>
      <w:spacing w:line="276" w:lineRule="auto"/>
      <w:outlineLvl w:val="9"/>
    </w:pPr>
  </w:style>
  <w:style w:type="paragraph" w:styleId="Rozloendokumentu">
    <w:name w:val="Document Map"/>
    <w:basedOn w:val="Normln"/>
    <w:link w:val="RozloendokumentuChar"/>
    <w:uiPriority w:val="99"/>
    <w:rsid w:val="00D77964"/>
    <w:pPr>
      <w:spacing w:line="240" w:lineRule="auto"/>
    </w:pPr>
    <w:rPr>
      <w:rFonts w:ascii="Tahoma" w:eastAsia="Times New Roman" w:hAnsi="Tahoma"/>
      <w:sz w:val="16"/>
      <w:szCs w:val="16"/>
      <w:lang w:val="x-none" w:eastAsia="x-none"/>
    </w:rPr>
  </w:style>
  <w:style w:type="character" w:customStyle="1" w:styleId="RozloendokumentuChar">
    <w:name w:val="Rozložení dokumentu Char"/>
    <w:basedOn w:val="Standardnpsmoodstavce"/>
    <w:link w:val="Rozloendokumentu"/>
    <w:uiPriority w:val="99"/>
    <w:rsid w:val="00D77964"/>
    <w:rPr>
      <w:rFonts w:ascii="Tahoma" w:eastAsia="Times New Roman" w:hAnsi="Tahoma" w:cs="Times New Roman"/>
      <w:kern w:val="0"/>
      <w:sz w:val="16"/>
      <w:szCs w:val="16"/>
      <w:lang w:val="x-none" w:eastAsia="x-none"/>
      <w14:ligatures w14:val="none"/>
    </w:rPr>
  </w:style>
  <w:style w:type="paragraph" w:customStyle="1" w:styleId="MainText">
    <w:name w:val="Main Text"/>
    <w:basedOn w:val="Normln"/>
    <w:link w:val="MainTextChar"/>
    <w:qFormat/>
    <w:rsid w:val="00D77964"/>
    <w:pPr>
      <w:spacing w:before="240" w:line="240" w:lineRule="auto"/>
    </w:pPr>
    <w:rPr>
      <w:rFonts w:eastAsia="MS Mincho"/>
      <w:spacing w:val="10"/>
      <w:szCs w:val="24"/>
    </w:rPr>
  </w:style>
  <w:style w:type="character" w:customStyle="1" w:styleId="MainTextChar">
    <w:name w:val="Main Text Char"/>
    <w:link w:val="MainText"/>
    <w:rsid w:val="00D77964"/>
    <w:rPr>
      <w:rFonts w:ascii="Calibri" w:eastAsia="MS Mincho" w:hAnsi="Calibri" w:cs="Times New Roman"/>
      <w:spacing w:val="10"/>
      <w:kern w:val="0"/>
      <w:szCs w:val="24"/>
      <w:lang w:eastAsia="en-US"/>
      <w14:ligatures w14:val="none"/>
    </w:rPr>
  </w:style>
  <w:style w:type="paragraph" w:customStyle="1" w:styleId="BulletText">
    <w:name w:val="Bullet Text"/>
    <w:basedOn w:val="MainText"/>
    <w:link w:val="BulletTextChar"/>
    <w:qFormat/>
    <w:rsid w:val="00D77964"/>
    <w:pPr>
      <w:tabs>
        <w:tab w:val="num" w:pos="925"/>
      </w:tabs>
      <w:ind w:left="925" w:hanging="357"/>
    </w:pPr>
    <w:rPr>
      <w:lang w:val="x-none"/>
    </w:rPr>
  </w:style>
  <w:style w:type="character" w:customStyle="1" w:styleId="BulletTextChar">
    <w:name w:val="Bullet Text Char"/>
    <w:link w:val="BulletText"/>
    <w:rsid w:val="00D77964"/>
    <w:rPr>
      <w:rFonts w:ascii="Calibri" w:eastAsia="MS Mincho" w:hAnsi="Calibri" w:cs="Times New Roman"/>
      <w:spacing w:val="10"/>
      <w:kern w:val="0"/>
      <w:szCs w:val="24"/>
      <w:lang w:val="x-none" w:eastAsia="en-US"/>
      <w14:ligatures w14:val="none"/>
    </w:rPr>
  </w:style>
  <w:style w:type="character" w:styleId="Sledovanodkaz">
    <w:name w:val="FollowedHyperlink"/>
    <w:uiPriority w:val="99"/>
    <w:rsid w:val="00D77964"/>
    <w:rPr>
      <w:color w:val="800080"/>
      <w:u w:val="single"/>
    </w:rPr>
  </w:style>
  <w:style w:type="paragraph" w:styleId="Seznamobrzk">
    <w:name w:val="table of figures"/>
    <w:aliases w:val="Seznam tabulek"/>
    <w:basedOn w:val="Normln"/>
    <w:next w:val="Normln"/>
    <w:uiPriority w:val="99"/>
    <w:rsid w:val="00D77964"/>
    <w:pPr>
      <w:spacing w:line="240" w:lineRule="auto"/>
      <w:ind w:left="480" w:hanging="480"/>
      <w:jc w:val="left"/>
    </w:pPr>
    <w:rPr>
      <w:rFonts w:ascii="Times New Roman" w:eastAsia="MS Mincho" w:hAnsi="Times New Roman"/>
      <w:sz w:val="24"/>
      <w:szCs w:val="24"/>
    </w:rPr>
  </w:style>
  <w:style w:type="paragraph" w:customStyle="1" w:styleId="FigureHeading">
    <w:name w:val="Figure Heading"/>
    <w:basedOn w:val="MainText"/>
    <w:next w:val="MainText"/>
    <w:link w:val="FigureHeadingChar1"/>
    <w:qFormat/>
    <w:rsid w:val="00D77964"/>
    <w:pPr>
      <w:keepNext/>
      <w:numPr>
        <w:numId w:val="8"/>
      </w:numPr>
      <w:tabs>
        <w:tab w:val="left" w:pos="1701"/>
      </w:tabs>
      <w:spacing w:before="360" w:after="120"/>
    </w:pPr>
    <w:rPr>
      <w:rFonts w:cs="Arial"/>
      <w:b/>
      <w:bCs/>
      <w:sz w:val="18"/>
    </w:rPr>
  </w:style>
  <w:style w:type="character" w:customStyle="1" w:styleId="FigureHeadingChar1">
    <w:name w:val="Figure Heading Char1"/>
    <w:link w:val="FigureHeading"/>
    <w:rsid w:val="00D77964"/>
    <w:rPr>
      <w:rFonts w:ascii="Calibri" w:eastAsia="MS Mincho" w:hAnsi="Calibri" w:cs="Arial"/>
      <w:b/>
      <w:bCs/>
      <w:spacing w:val="10"/>
      <w:kern w:val="0"/>
      <w:sz w:val="18"/>
      <w:szCs w:val="24"/>
      <w:lang w:eastAsia="en-US"/>
      <w14:ligatures w14:val="none"/>
    </w:rPr>
  </w:style>
  <w:style w:type="paragraph" w:customStyle="1" w:styleId="ProposalByDate">
    <w:name w:val="Proposal By/Date"/>
    <w:next w:val="Normln"/>
    <w:rsid w:val="00D77964"/>
    <w:pPr>
      <w:spacing w:after="0" w:line="240" w:lineRule="auto"/>
      <w:jc w:val="center"/>
    </w:pPr>
    <w:rPr>
      <w:rFonts w:ascii="Arial" w:eastAsia="MS Mincho" w:hAnsi="Arial" w:cs="Arial"/>
      <w:b/>
      <w:bCs/>
      <w:caps/>
      <w:spacing w:val="10"/>
      <w:kern w:val="0"/>
      <w:sz w:val="18"/>
      <w:szCs w:val="18"/>
      <w:lang w:eastAsia="en-US"/>
      <w14:ligatures w14:val="none"/>
    </w:rPr>
  </w:style>
  <w:style w:type="paragraph" w:customStyle="1" w:styleId="ReportTitle">
    <w:name w:val="Report Title"/>
    <w:basedOn w:val="CompanyName"/>
    <w:rsid w:val="00D77964"/>
    <w:pPr>
      <w:spacing w:before="360"/>
      <w:ind w:left="0" w:firstLine="0"/>
    </w:pPr>
  </w:style>
  <w:style w:type="paragraph" w:customStyle="1" w:styleId="CompanyName">
    <w:name w:val="CompanyName"/>
    <w:basedOn w:val="Nzev"/>
    <w:next w:val="Nzev"/>
    <w:rsid w:val="00D77964"/>
    <w:pPr>
      <w:keepNext/>
      <w:keepLines/>
      <w:pBdr>
        <w:bottom w:val="none" w:sz="0" w:space="0" w:color="auto"/>
      </w:pBdr>
      <w:spacing w:after="0"/>
      <w:ind w:left="709" w:hanging="709"/>
      <w:contextualSpacing w:val="0"/>
      <w:jc w:val="center"/>
    </w:pPr>
    <w:rPr>
      <w:rFonts w:ascii="Arial" w:hAnsi="Arial"/>
      <w:b/>
      <w:caps/>
      <w:color w:val="auto"/>
      <w:spacing w:val="0"/>
      <w:kern w:val="0"/>
      <w:sz w:val="24"/>
      <w:szCs w:val="20"/>
      <w:lang w:val="cs-CZ" w:eastAsia="en-GB"/>
    </w:rPr>
  </w:style>
  <w:style w:type="paragraph" w:customStyle="1" w:styleId="ENProposalTitle">
    <w:name w:val="EN Proposal Title"/>
    <w:basedOn w:val="Nadpis3"/>
    <w:rsid w:val="00D77964"/>
    <w:pPr>
      <w:keepLines w:val="0"/>
      <w:numPr>
        <w:numId w:val="0"/>
      </w:numPr>
      <w:tabs>
        <w:tab w:val="num" w:pos="1288"/>
      </w:tabs>
      <w:spacing w:line="280" w:lineRule="exact"/>
      <w:ind w:left="568"/>
    </w:pPr>
    <w:rPr>
      <w:rFonts w:ascii="Arial" w:eastAsia="MS Mincho" w:hAnsi="Arial" w:cs="Arial"/>
      <w:i/>
      <w:color w:val="auto"/>
      <w:spacing w:val="10"/>
      <w:szCs w:val="24"/>
      <w:lang w:val="cs-CZ"/>
    </w:rPr>
  </w:style>
  <w:style w:type="paragraph" w:customStyle="1" w:styleId="ENItalicText">
    <w:name w:val="EN Italic Text"/>
    <w:basedOn w:val="MainTextCharChar"/>
    <w:rsid w:val="00D77964"/>
    <w:rPr>
      <w:i/>
      <w:iCs/>
    </w:rPr>
  </w:style>
  <w:style w:type="paragraph" w:customStyle="1" w:styleId="ExecutiveSummary">
    <w:name w:val="Executive Summary"/>
    <w:basedOn w:val="Nadpis5"/>
    <w:next w:val="MainTextCharChar"/>
    <w:rsid w:val="00D77964"/>
    <w:pPr>
      <w:numPr>
        <w:numId w:val="9"/>
      </w:numPr>
      <w:tabs>
        <w:tab w:val="clear" w:pos="3916"/>
      </w:tabs>
      <w:ind w:left="567" w:hanging="360"/>
    </w:pPr>
    <w:rPr>
      <w:caps/>
      <w:spacing w:val="10"/>
    </w:rPr>
  </w:style>
  <w:style w:type="paragraph" w:customStyle="1" w:styleId="TableHeading">
    <w:name w:val="Table Heading"/>
    <w:basedOn w:val="FigureHeading"/>
    <w:next w:val="MainTextCharChar"/>
    <w:link w:val="TableHeadingCharChar"/>
    <w:rsid w:val="00D77964"/>
    <w:pPr>
      <w:numPr>
        <w:numId w:val="0"/>
      </w:numPr>
      <w:tabs>
        <w:tab w:val="num" w:pos="3916"/>
      </w:tabs>
      <w:ind w:left="2836"/>
    </w:pPr>
    <w:rPr>
      <w:rFonts w:cs="Times New Roman"/>
      <w:lang w:val="x-none"/>
    </w:rPr>
  </w:style>
  <w:style w:type="character" w:customStyle="1" w:styleId="TableHeadingCharChar">
    <w:name w:val="Table Heading Char Char"/>
    <w:link w:val="TableHeading"/>
    <w:rsid w:val="00D77964"/>
    <w:rPr>
      <w:rFonts w:ascii="Calibri" w:eastAsia="MS Mincho" w:hAnsi="Calibri" w:cs="Times New Roman"/>
      <w:b/>
      <w:bCs/>
      <w:spacing w:val="10"/>
      <w:kern w:val="0"/>
      <w:sz w:val="18"/>
      <w:szCs w:val="24"/>
      <w:lang w:val="x-none" w:eastAsia="en-US"/>
      <w14:ligatures w14:val="none"/>
    </w:rPr>
  </w:style>
  <w:style w:type="paragraph" w:customStyle="1" w:styleId="QualitySubtitles">
    <w:name w:val="Quality Subtitles"/>
    <w:basedOn w:val="Normln"/>
    <w:rsid w:val="00D77964"/>
    <w:pPr>
      <w:numPr>
        <w:numId w:val="10"/>
      </w:numPr>
      <w:tabs>
        <w:tab w:val="clear" w:pos="495"/>
      </w:tabs>
      <w:spacing w:line="250" w:lineRule="exact"/>
      <w:ind w:left="0" w:firstLine="0"/>
      <w:jc w:val="left"/>
    </w:pPr>
    <w:rPr>
      <w:rFonts w:ascii="Arial" w:eastAsia="MS Mincho" w:hAnsi="Arial" w:cs="Arial"/>
      <w:b/>
      <w:spacing w:val="10"/>
      <w:sz w:val="20"/>
      <w:szCs w:val="20"/>
    </w:rPr>
  </w:style>
  <w:style w:type="paragraph" w:customStyle="1" w:styleId="QualityText">
    <w:name w:val="Quality Text"/>
    <w:basedOn w:val="QualitySubtitles"/>
    <w:rsid w:val="00D77964"/>
    <w:rPr>
      <w:b w:val="0"/>
    </w:rPr>
  </w:style>
  <w:style w:type="paragraph" w:customStyle="1" w:styleId="TableText">
    <w:name w:val="Table Text"/>
    <w:basedOn w:val="Normln"/>
    <w:link w:val="TableTextChar"/>
    <w:qFormat/>
    <w:rsid w:val="00D77964"/>
    <w:pPr>
      <w:spacing w:before="15" w:after="15" w:line="240" w:lineRule="auto"/>
      <w:ind w:left="15" w:right="15"/>
      <w:jc w:val="left"/>
    </w:pPr>
    <w:rPr>
      <w:rFonts w:ascii="Arial" w:eastAsia="MS Mincho" w:hAnsi="Arial"/>
      <w:sz w:val="18"/>
      <w:szCs w:val="18"/>
    </w:rPr>
  </w:style>
  <w:style w:type="character" w:customStyle="1" w:styleId="TableTextChar">
    <w:name w:val="Table Text Char"/>
    <w:link w:val="TableText"/>
    <w:rsid w:val="00D77964"/>
    <w:rPr>
      <w:rFonts w:ascii="Arial" w:eastAsia="MS Mincho" w:hAnsi="Arial" w:cs="Times New Roman"/>
      <w:kern w:val="0"/>
      <w:sz w:val="18"/>
      <w:szCs w:val="18"/>
      <w:lang w:eastAsia="en-US"/>
      <w14:ligatures w14:val="none"/>
    </w:rPr>
  </w:style>
  <w:style w:type="paragraph" w:customStyle="1" w:styleId="Appendices">
    <w:name w:val="Appendices"/>
    <w:basedOn w:val="AppendixNo"/>
    <w:next w:val="MainTextCharChar"/>
    <w:rsid w:val="00D77964"/>
    <w:pPr>
      <w:ind w:firstLine="0"/>
    </w:pPr>
    <w:rPr>
      <w:rFonts w:eastAsia="Times New Roman" w:cs="Times New Roman"/>
      <w:szCs w:val="20"/>
    </w:rPr>
  </w:style>
  <w:style w:type="paragraph" w:customStyle="1" w:styleId="AppendixNo">
    <w:name w:val="Appendix No."/>
    <w:next w:val="MainText"/>
    <w:rsid w:val="00D77964"/>
    <w:pPr>
      <w:keepNext/>
      <w:pageBreakBefore/>
      <w:tabs>
        <w:tab w:val="left" w:pos="567"/>
      </w:tabs>
      <w:spacing w:after="0" w:line="240" w:lineRule="auto"/>
      <w:ind w:left="567" w:hanging="567"/>
    </w:pPr>
    <w:rPr>
      <w:rFonts w:ascii="Arial" w:eastAsia="MS Mincho" w:hAnsi="Arial" w:cs="Arial"/>
      <w:b/>
      <w:bCs/>
      <w:caps/>
      <w:spacing w:val="10"/>
      <w:kern w:val="0"/>
      <w:sz w:val="24"/>
      <w:szCs w:val="24"/>
      <w:lang w:eastAsia="en-US"/>
      <w14:ligatures w14:val="none"/>
    </w:rPr>
  </w:style>
  <w:style w:type="paragraph" w:customStyle="1" w:styleId="TableSource">
    <w:name w:val="Table Source"/>
    <w:basedOn w:val="nadpis40"/>
    <w:next w:val="Styl2"/>
    <w:link w:val="TableSourceChar"/>
    <w:autoRedefine/>
    <w:qFormat/>
    <w:rsid w:val="005531FE"/>
    <w:pPr>
      <w:numPr>
        <w:numId w:val="47"/>
      </w:numPr>
      <w:spacing w:before="60"/>
      <w:jc w:val="left"/>
    </w:pPr>
    <w:rPr>
      <w:rFonts w:ascii="Calibri" w:hAnsi="Calibri"/>
      <w:bCs/>
      <w:sz w:val="18"/>
      <w:szCs w:val="16"/>
      <w:u w:val="none"/>
    </w:rPr>
  </w:style>
  <w:style w:type="character" w:customStyle="1" w:styleId="TableSourceChar">
    <w:name w:val="Table Source Char"/>
    <w:link w:val="TableSource"/>
    <w:rsid w:val="005531FE"/>
    <w:rPr>
      <w:rFonts w:ascii="Calibri" w:eastAsia="Times New Roman" w:hAnsi="Calibri" w:cs="Calibri"/>
      <w:b/>
      <w:bCs/>
      <w:kern w:val="0"/>
      <w:sz w:val="18"/>
      <w:szCs w:val="16"/>
      <w:lang w:val="x-none" w:eastAsia="x-none"/>
      <w14:ligatures w14:val="none"/>
    </w:rPr>
  </w:style>
  <w:style w:type="paragraph" w:customStyle="1" w:styleId="xl28">
    <w:name w:val="xl28"/>
    <w:basedOn w:val="Normln"/>
    <w:rsid w:val="00D77964"/>
    <w:pPr>
      <w:numPr>
        <w:numId w:val="15"/>
      </w:numPr>
      <w:tabs>
        <w:tab w:val="clear" w:pos="907"/>
      </w:tabs>
      <w:spacing w:before="100" w:beforeAutospacing="1" w:after="100" w:afterAutospacing="1" w:line="240" w:lineRule="auto"/>
      <w:ind w:left="0" w:firstLine="0"/>
      <w:jc w:val="center"/>
    </w:pPr>
    <w:rPr>
      <w:rFonts w:ascii="Times New Roman" w:eastAsia="Times New Roman" w:hAnsi="Times New Roman"/>
      <w:sz w:val="24"/>
      <w:szCs w:val="24"/>
      <w:lang w:val="en-GB"/>
    </w:rPr>
  </w:style>
  <w:style w:type="paragraph" w:customStyle="1" w:styleId="xl30">
    <w:name w:val="xl30"/>
    <w:basedOn w:val="Normln"/>
    <w:rsid w:val="00D7796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GB"/>
    </w:rPr>
  </w:style>
  <w:style w:type="paragraph" w:customStyle="1" w:styleId="xl25">
    <w:name w:val="xl25"/>
    <w:basedOn w:val="Normln"/>
    <w:rsid w:val="00D77964"/>
    <w:pPr>
      <w:spacing w:before="100" w:beforeAutospacing="1" w:after="100" w:afterAutospacing="1" w:line="240" w:lineRule="auto"/>
      <w:jc w:val="center"/>
      <w:textAlignment w:val="center"/>
    </w:pPr>
    <w:rPr>
      <w:rFonts w:ascii="Times New Roman" w:eastAsia="Times New Roman" w:hAnsi="Times New Roman"/>
      <w:sz w:val="16"/>
      <w:szCs w:val="16"/>
      <w:lang w:eastAsia="cs-CZ"/>
    </w:rPr>
  </w:style>
  <w:style w:type="paragraph" w:customStyle="1" w:styleId="xl65">
    <w:name w:val="xl65"/>
    <w:basedOn w:val="Normln"/>
    <w:rsid w:val="00D77964"/>
    <w:pPr>
      <w:spacing w:before="100" w:beforeAutospacing="1" w:after="100" w:afterAutospacing="1" w:line="240" w:lineRule="auto"/>
      <w:jc w:val="left"/>
    </w:pPr>
    <w:rPr>
      <w:rFonts w:ascii="Times New Roman" w:eastAsia="Times New Roman" w:hAnsi="Times New Roman"/>
      <w:b/>
      <w:bCs/>
      <w:sz w:val="24"/>
      <w:szCs w:val="24"/>
    </w:rPr>
  </w:style>
  <w:style w:type="paragraph" w:customStyle="1" w:styleId="xl24">
    <w:name w:val="xl24"/>
    <w:basedOn w:val="Normln"/>
    <w:rsid w:val="00D77964"/>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GB"/>
    </w:rPr>
  </w:style>
  <w:style w:type="paragraph" w:customStyle="1" w:styleId="xl26">
    <w:name w:val="xl26"/>
    <w:basedOn w:val="Normln"/>
    <w:rsid w:val="00D77964"/>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GB"/>
    </w:rPr>
  </w:style>
  <w:style w:type="paragraph" w:customStyle="1" w:styleId="xl27">
    <w:name w:val="xl27"/>
    <w:basedOn w:val="Normln"/>
    <w:rsid w:val="00D77964"/>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GB"/>
    </w:rPr>
  </w:style>
  <w:style w:type="paragraph" w:customStyle="1" w:styleId="xl29">
    <w:name w:val="xl29"/>
    <w:basedOn w:val="Normln"/>
    <w:rsid w:val="00D7796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GB"/>
    </w:rPr>
  </w:style>
  <w:style w:type="paragraph" w:customStyle="1" w:styleId="xl31">
    <w:name w:val="xl31"/>
    <w:basedOn w:val="Normln"/>
    <w:rsid w:val="00D77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n-GB"/>
    </w:rPr>
  </w:style>
  <w:style w:type="paragraph" w:customStyle="1" w:styleId="xl32">
    <w:name w:val="xl32"/>
    <w:basedOn w:val="Normln"/>
    <w:rsid w:val="00D77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GB"/>
    </w:rPr>
  </w:style>
  <w:style w:type="paragraph" w:customStyle="1" w:styleId="xl33">
    <w:name w:val="xl33"/>
    <w:basedOn w:val="Normln"/>
    <w:rsid w:val="00D77964"/>
    <w:pPr>
      <w:pBdr>
        <w:top w:val="single" w:sz="12" w:space="0" w:color="auto"/>
        <w:left w:val="single" w:sz="12" w:space="0" w:color="auto"/>
        <w:right w:val="single" w:sz="12" w:space="0" w:color="auto"/>
      </w:pBdr>
      <w:spacing w:before="100" w:beforeAutospacing="1" w:after="100" w:afterAutospacing="1" w:line="240" w:lineRule="auto"/>
      <w:jc w:val="center"/>
      <w:textAlignment w:val="center"/>
    </w:pPr>
    <w:rPr>
      <w:rFonts w:ascii="Arial" w:eastAsia="Times New Roman" w:hAnsi="Arial"/>
      <w:b/>
      <w:bCs/>
      <w:sz w:val="24"/>
      <w:szCs w:val="24"/>
      <w:lang w:val="en-GB"/>
    </w:rPr>
  </w:style>
  <w:style w:type="paragraph" w:customStyle="1" w:styleId="xl34">
    <w:name w:val="xl34"/>
    <w:basedOn w:val="Normln"/>
    <w:rsid w:val="00D77964"/>
    <w:pPr>
      <w:pBdr>
        <w:left w:val="single" w:sz="12" w:space="0" w:color="auto"/>
        <w:right w:val="single" w:sz="12" w:space="0" w:color="auto"/>
      </w:pBdr>
      <w:spacing w:before="100" w:beforeAutospacing="1" w:after="100" w:afterAutospacing="1" w:line="240" w:lineRule="auto"/>
      <w:jc w:val="center"/>
      <w:textAlignment w:val="center"/>
    </w:pPr>
    <w:rPr>
      <w:rFonts w:ascii="Arial" w:eastAsia="Times New Roman" w:hAnsi="Arial"/>
      <w:b/>
      <w:bCs/>
      <w:sz w:val="24"/>
      <w:szCs w:val="24"/>
      <w:lang w:val="en-GB"/>
    </w:rPr>
  </w:style>
  <w:style w:type="paragraph" w:customStyle="1" w:styleId="xl35">
    <w:name w:val="xl35"/>
    <w:basedOn w:val="Normln"/>
    <w:rsid w:val="00D77964"/>
    <w:pPr>
      <w:pBdr>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Arial" w:eastAsia="Times New Roman" w:hAnsi="Arial"/>
      <w:b/>
      <w:bCs/>
      <w:sz w:val="24"/>
      <w:szCs w:val="24"/>
      <w:lang w:val="en-GB"/>
    </w:rPr>
  </w:style>
  <w:style w:type="paragraph" w:customStyle="1" w:styleId="xl36">
    <w:name w:val="xl36"/>
    <w:basedOn w:val="Normln"/>
    <w:rsid w:val="00D77964"/>
    <w:pPr>
      <w:pBdr>
        <w:top w:val="single" w:sz="12" w:space="0" w:color="auto"/>
        <w:left w:val="single" w:sz="12" w:space="0" w:color="auto"/>
        <w:right w:val="single" w:sz="12" w:space="0" w:color="auto"/>
      </w:pBdr>
      <w:spacing w:before="100" w:beforeAutospacing="1" w:after="100" w:afterAutospacing="1" w:line="240" w:lineRule="auto"/>
      <w:jc w:val="center"/>
      <w:textAlignment w:val="center"/>
    </w:pPr>
    <w:rPr>
      <w:rFonts w:ascii="Arial" w:eastAsia="Times New Roman" w:hAnsi="Arial"/>
      <w:b/>
      <w:bCs/>
      <w:sz w:val="24"/>
      <w:szCs w:val="24"/>
      <w:lang w:val="en-GB"/>
    </w:rPr>
  </w:style>
  <w:style w:type="paragraph" w:customStyle="1" w:styleId="xl37">
    <w:name w:val="xl37"/>
    <w:basedOn w:val="Normln"/>
    <w:rsid w:val="00D77964"/>
    <w:pPr>
      <w:pBdr>
        <w:left w:val="single" w:sz="12" w:space="0" w:color="auto"/>
        <w:right w:val="single" w:sz="12" w:space="0" w:color="auto"/>
      </w:pBdr>
      <w:spacing w:before="100" w:beforeAutospacing="1" w:after="100" w:afterAutospacing="1" w:line="240" w:lineRule="auto"/>
      <w:jc w:val="center"/>
      <w:textAlignment w:val="center"/>
    </w:pPr>
    <w:rPr>
      <w:rFonts w:ascii="Arial" w:eastAsia="Times New Roman" w:hAnsi="Arial"/>
      <w:b/>
      <w:bCs/>
      <w:sz w:val="24"/>
      <w:szCs w:val="24"/>
      <w:lang w:val="en-GB"/>
    </w:rPr>
  </w:style>
  <w:style w:type="paragraph" w:customStyle="1" w:styleId="xl38">
    <w:name w:val="xl38"/>
    <w:basedOn w:val="Normln"/>
    <w:rsid w:val="00D77964"/>
    <w:pPr>
      <w:pBdr>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Arial" w:eastAsia="Times New Roman" w:hAnsi="Arial"/>
      <w:b/>
      <w:bCs/>
      <w:sz w:val="24"/>
      <w:szCs w:val="24"/>
      <w:lang w:val="en-GB"/>
    </w:rPr>
  </w:style>
  <w:style w:type="paragraph" w:customStyle="1" w:styleId="xl39">
    <w:name w:val="xl39"/>
    <w:basedOn w:val="Normln"/>
    <w:rsid w:val="00D77964"/>
    <w:pPr>
      <w:numPr>
        <w:numId w:val="12"/>
      </w:numPr>
      <w:pBdr>
        <w:left w:val="single" w:sz="12" w:space="0" w:color="auto"/>
        <w:right w:val="single" w:sz="12" w:space="0" w:color="auto"/>
      </w:pBdr>
      <w:tabs>
        <w:tab w:val="clear" w:pos="397"/>
      </w:tabs>
      <w:spacing w:before="100" w:beforeAutospacing="1" w:after="100" w:afterAutospacing="1" w:line="240" w:lineRule="auto"/>
      <w:ind w:left="0" w:firstLine="0"/>
      <w:jc w:val="center"/>
      <w:textAlignment w:val="center"/>
    </w:pPr>
    <w:rPr>
      <w:rFonts w:ascii="Times New Roman" w:eastAsia="Times New Roman" w:hAnsi="Times New Roman"/>
      <w:sz w:val="24"/>
      <w:szCs w:val="24"/>
      <w:lang w:val="en-GB"/>
    </w:rPr>
  </w:style>
  <w:style w:type="paragraph" w:customStyle="1" w:styleId="xl40">
    <w:name w:val="xl40"/>
    <w:basedOn w:val="Normln"/>
    <w:rsid w:val="00D77964"/>
    <w:pPr>
      <w:pBdr>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GB"/>
    </w:rPr>
  </w:style>
  <w:style w:type="paragraph" w:styleId="Zkladntextodsazen3">
    <w:name w:val="Body Text Indent 3"/>
    <w:basedOn w:val="Normln"/>
    <w:link w:val="Zkladntextodsazen3Char"/>
    <w:uiPriority w:val="99"/>
    <w:rsid w:val="00D77964"/>
    <w:pPr>
      <w:autoSpaceDE w:val="0"/>
      <w:autoSpaceDN w:val="0"/>
      <w:spacing w:after="120" w:line="240" w:lineRule="auto"/>
      <w:ind w:left="567"/>
      <w:jc w:val="left"/>
    </w:pPr>
    <w:rPr>
      <w:rFonts w:ascii="Arial" w:eastAsia="Times New Roman" w:hAnsi="Arial"/>
      <w:sz w:val="16"/>
      <w:szCs w:val="20"/>
    </w:rPr>
  </w:style>
  <w:style w:type="character" w:customStyle="1" w:styleId="Zkladntextodsazen3Char">
    <w:name w:val="Základní text odsazený 3 Char"/>
    <w:basedOn w:val="Standardnpsmoodstavce"/>
    <w:link w:val="Zkladntextodsazen3"/>
    <w:uiPriority w:val="99"/>
    <w:rsid w:val="00D77964"/>
    <w:rPr>
      <w:rFonts w:ascii="Arial" w:eastAsia="Times New Roman" w:hAnsi="Arial" w:cs="Times New Roman"/>
      <w:kern w:val="0"/>
      <w:sz w:val="16"/>
      <w:szCs w:val="20"/>
      <w:lang w:eastAsia="en-US"/>
      <w14:ligatures w14:val="none"/>
    </w:rPr>
  </w:style>
  <w:style w:type="paragraph" w:customStyle="1" w:styleId="3">
    <w:name w:val="3"/>
    <w:basedOn w:val="Normln"/>
    <w:next w:val="Textkomente"/>
    <w:semiHidden/>
    <w:rsid w:val="00D77964"/>
    <w:pPr>
      <w:spacing w:line="240" w:lineRule="auto"/>
      <w:jc w:val="left"/>
    </w:pPr>
    <w:rPr>
      <w:rFonts w:ascii="Times New Roman" w:eastAsia="Times New Roman" w:hAnsi="Times New Roman"/>
      <w:sz w:val="24"/>
      <w:szCs w:val="20"/>
      <w:lang w:eastAsia="cs-CZ"/>
    </w:rPr>
  </w:style>
  <w:style w:type="paragraph" w:styleId="Seznamsodrkami">
    <w:name w:val="List Bullet"/>
    <w:basedOn w:val="Normln"/>
    <w:autoRedefine/>
    <w:rsid w:val="00D77964"/>
    <w:pPr>
      <w:tabs>
        <w:tab w:val="num" w:pos="397"/>
      </w:tabs>
      <w:spacing w:line="240" w:lineRule="auto"/>
      <w:ind w:left="397" w:hanging="397"/>
      <w:jc w:val="left"/>
    </w:pPr>
    <w:rPr>
      <w:rFonts w:ascii="Arial" w:eastAsia="Times New Roman" w:hAnsi="Arial"/>
      <w:sz w:val="20"/>
      <w:szCs w:val="24"/>
      <w:lang w:eastAsia="cs-CZ"/>
    </w:rPr>
  </w:style>
  <w:style w:type="character" w:customStyle="1" w:styleId="platne">
    <w:name w:val="platne"/>
    <w:rsid w:val="00D77964"/>
  </w:style>
  <w:style w:type="paragraph" w:customStyle="1" w:styleId="FigureHeadingCharChar">
    <w:name w:val="Figure Heading Char Char"/>
    <w:basedOn w:val="MainText"/>
    <w:next w:val="MainText"/>
    <w:link w:val="FigureHeadingCharCharChar"/>
    <w:rsid w:val="00D77964"/>
    <w:pPr>
      <w:keepNext/>
      <w:tabs>
        <w:tab w:val="num" w:pos="924"/>
        <w:tab w:val="left" w:pos="1701"/>
      </w:tabs>
      <w:spacing w:before="360" w:after="120"/>
      <w:ind w:left="567"/>
    </w:pPr>
    <w:rPr>
      <w:rFonts w:cs="Arial"/>
      <w:b/>
      <w:bCs/>
      <w:sz w:val="16"/>
    </w:rPr>
  </w:style>
  <w:style w:type="character" w:customStyle="1" w:styleId="FigureHeadingCharCharChar">
    <w:name w:val="Figure Heading Char Char Char"/>
    <w:link w:val="FigureHeadingCharChar"/>
    <w:rsid w:val="00D77964"/>
    <w:rPr>
      <w:rFonts w:ascii="Calibri" w:eastAsia="MS Mincho" w:hAnsi="Calibri" w:cs="Arial"/>
      <w:b/>
      <w:bCs/>
      <w:spacing w:val="10"/>
      <w:kern w:val="0"/>
      <w:sz w:val="16"/>
      <w:szCs w:val="24"/>
      <w:lang w:eastAsia="en-US"/>
      <w14:ligatures w14:val="none"/>
    </w:rPr>
  </w:style>
  <w:style w:type="paragraph" w:customStyle="1" w:styleId="2">
    <w:name w:val="2"/>
    <w:basedOn w:val="Normln"/>
    <w:next w:val="Textkomente"/>
    <w:semiHidden/>
    <w:rsid w:val="00D77964"/>
    <w:pPr>
      <w:autoSpaceDE w:val="0"/>
      <w:autoSpaceDN w:val="0"/>
      <w:adjustRightInd w:val="0"/>
      <w:spacing w:after="120" w:line="240" w:lineRule="auto"/>
    </w:pPr>
    <w:rPr>
      <w:rFonts w:ascii="Times New Roman" w:eastAsia="Times New Roman" w:hAnsi="Times New Roman"/>
      <w:i/>
      <w:sz w:val="20"/>
      <w:szCs w:val="20"/>
      <w:lang w:eastAsia="cs-CZ"/>
    </w:rPr>
  </w:style>
  <w:style w:type="paragraph" w:customStyle="1" w:styleId="Dolnindex">
    <w:name w:val="Dolní index"/>
    <w:rsid w:val="00D77964"/>
    <w:pPr>
      <w:spacing w:after="0" w:line="240" w:lineRule="auto"/>
    </w:pPr>
    <w:rPr>
      <w:rFonts w:ascii="Arial" w:eastAsia="Times New Roman" w:hAnsi="Arial" w:cs="Times New Roman"/>
      <w:noProof/>
      <w:kern w:val="0"/>
      <w:sz w:val="20"/>
      <w:szCs w:val="20"/>
      <w:vertAlign w:val="subscript"/>
      <w14:ligatures w14:val="none"/>
    </w:rPr>
  </w:style>
  <w:style w:type="paragraph" w:customStyle="1" w:styleId="1">
    <w:name w:val="1"/>
    <w:basedOn w:val="Normln"/>
    <w:next w:val="Textkomente"/>
    <w:semiHidden/>
    <w:rsid w:val="00D77964"/>
    <w:pPr>
      <w:autoSpaceDE w:val="0"/>
      <w:autoSpaceDN w:val="0"/>
      <w:adjustRightInd w:val="0"/>
      <w:spacing w:after="120" w:line="240" w:lineRule="auto"/>
    </w:pPr>
    <w:rPr>
      <w:rFonts w:ascii="Times New Roman" w:eastAsia="Times New Roman" w:hAnsi="Times New Roman"/>
      <w:i/>
      <w:sz w:val="20"/>
      <w:szCs w:val="20"/>
      <w:lang w:eastAsia="cs-CZ"/>
    </w:rPr>
  </w:style>
  <w:style w:type="paragraph" w:customStyle="1" w:styleId="FigureHeadingChar">
    <w:name w:val="Figure Heading Char"/>
    <w:basedOn w:val="MainText"/>
    <w:next w:val="MainText"/>
    <w:rsid w:val="00D77964"/>
    <w:pPr>
      <w:keepNext/>
      <w:numPr>
        <w:numId w:val="13"/>
      </w:numPr>
      <w:tabs>
        <w:tab w:val="clear" w:pos="1429"/>
        <w:tab w:val="left" w:pos="1701"/>
        <w:tab w:val="num" w:pos="2340"/>
      </w:tabs>
      <w:spacing w:before="360" w:after="120"/>
      <w:ind w:left="1245" w:hanging="705"/>
    </w:pPr>
    <w:rPr>
      <w:rFonts w:cs="Arial"/>
      <w:b/>
      <w:bCs/>
      <w:sz w:val="16"/>
      <w:szCs w:val="20"/>
    </w:rPr>
  </w:style>
  <w:style w:type="paragraph" w:customStyle="1" w:styleId="MainTextCZNadpis">
    <w:name w:val="Main TextCZNadpis"/>
    <w:basedOn w:val="Normln"/>
    <w:rsid w:val="00D77964"/>
    <w:pPr>
      <w:numPr>
        <w:numId w:val="14"/>
      </w:numPr>
      <w:tabs>
        <w:tab w:val="clear" w:pos="644"/>
        <w:tab w:val="left" w:pos="426"/>
      </w:tabs>
      <w:autoSpaceDE w:val="0"/>
      <w:autoSpaceDN w:val="0"/>
      <w:adjustRightInd w:val="0"/>
      <w:spacing w:after="120" w:line="240" w:lineRule="auto"/>
      <w:ind w:left="426" w:hanging="426"/>
    </w:pPr>
    <w:rPr>
      <w:rFonts w:ascii="Arial" w:eastAsia="PMingLiU" w:hAnsi="Arial" w:cs="Arial"/>
      <w:spacing w:val="10"/>
      <w:sz w:val="20"/>
      <w:szCs w:val="20"/>
      <w:lang w:eastAsia="zh-TW"/>
    </w:rPr>
  </w:style>
  <w:style w:type="paragraph" w:styleId="Zkladntext3">
    <w:name w:val="Body Text 3"/>
    <w:basedOn w:val="Normln"/>
    <w:link w:val="Zkladntext3Char"/>
    <w:uiPriority w:val="99"/>
    <w:rsid w:val="00D77964"/>
    <w:pPr>
      <w:spacing w:after="120" w:line="240" w:lineRule="auto"/>
      <w:jc w:val="left"/>
    </w:pPr>
    <w:rPr>
      <w:rFonts w:ascii="Times New Roman" w:eastAsia="MS Mincho" w:hAnsi="Times New Roman"/>
      <w:sz w:val="16"/>
      <w:szCs w:val="16"/>
    </w:rPr>
  </w:style>
  <w:style w:type="character" w:customStyle="1" w:styleId="Zkladntext3Char">
    <w:name w:val="Základní text 3 Char"/>
    <w:basedOn w:val="Standardnpsmoodstavce"/>
    <w:link w:val="Zkladntext3"/>
    <w:uiPriority w:val="99"/>
    <w:rsid w:val="00D77964"/>
    <w:rPr>
      <w:rFonts w:ascii="Times New Roman" w:eastAsia="MS Mincho" w:hAnsi="Times New Roman" w:cs="Times New Roman"/>
      <w:kern w:val="0"/>
      <w:sz w:val="16"/>
      <w:szCs w:val="16"/>
      <w:lang w:eastAsia="en-US"/>
      <w14:ligatures w14:val="none"/>
    </w:rPr>
  </w:style>
  <w:style w:type="character" w:customStyle="1" w:styleId="BulletTextCharChar">
    <w:name w:val="Bullet Text Char Char"/>
    <w:rsid w:val="00D77964"/>
    <w:rPr>
      <w:rFonts w:ascii="Arial" w:eastAsia="MS Mincho" w:hAnsi="Arial"/>
      <w:spacing w:val="10"/>
      <w:szCs w:val="24"/>
      <w:lang w:val="cs-CZ" w:eastAsia="en-US" w:bidi="ar-SA"/>
    </w:rPr>
  </w:style>
  <w:style w:type="paragraph" w:customStyle="1" w:styleId="Nzevprojektu">
    <w:name w:val="Název projektu"/>
    <w:basedOn w:val="Normln"/>
    <w:rsid w:val="00D77964"/>
    <w:pPr>
      <w:tabs>
        <w:tab w:val="left" w:pos="-720"/>
      </w:tabs>
      <w:suppressAutoHyphens/>
      <w:spacing w:before="40" w:after="40" w:line="240" w:lineRule="auto"/>
    </w:pPr>
    <w:rPr>
      <w:rFonts w:ascii="Tahoma" w:eastAsia="Times New Roman" w:hAnsi="Tahoma"/>
      <w:b/>
      <w:spacing w:val="-2"/>
      <w:sz w:val="20"/>
      <w:szCs w:val="20"/>
    </w:rPr>
  </w:style>
  <w:style w:type="paragraph" w:customStyle="1" w:styleId="Zkladpoznmkypodarou">
    <w:name w:val="Základ poznámky pod èarou"/>
    <w:basedOn w:val="Normln"/>
    <w:rsid w:val="00D77964"/>
    <w:pPr>
      <w:tabs>
        <w:tab w:val="left" w:pos="187"/>
        <w:tab w:val="left" w:pos="567"/>
      </w:tabs>
      <w:overflowPunct w:val="0"/>
      <w:autoSpaceDE w:val="0"/>
      <w:autoSpaceDN w:val="0"/>
      <w:adjustRightInd w:val="0"/>
      <w:spacing w:line="220" w:lineRule="exact"/>
      <w:ind w:left="187" w:hanging="187"/>
      <w:textAlignment w:val="baseline"/>
    </w:pPr>
    <w:rPr>
      <w:rFonts w:ascii="Arial" w:eastAsia="Times New Roman" w:hAnsi="Arial"/>
      <w:sz w:val="18"/>
      <w:szCs w:val="20"/>
    </w:rPr>
  </w:style>
  <w:style w:type="character" w:customStyle="1" w:styleId="BulletTextCharCharChar">
    <w:name w:val="Bullet Text Char Char Char"/>
    <w:rsid w:val="00D77964"/>
  </w:style>
  <w:style w:type="paragraph" w:customStyle="1" w:styleId="MainTextChar1">
    <w:name w:val="Main Text Char1"/>
    <w:basedOn w:val="Normln"/>
    <w:link w:val="MainTextChar1Char"/>
    <w:rsid w:val="00D77964"/>
    <w:pPr>
      <w:spacing w:before="240" w:line="240" w:lineRule="auto"/>
    </w:pPr>
    <w:rPr>
      <w:rFonts w:ascii="Arial" w:eastAsia="MS Mincho" w:hAnsi="Arial"/>
      <w:spacing w:val="10"/>
      <w:sz w:val="20"/>
      <w:szCs w:val="24"/>
    </w:rPr>
  </w:style>
  <w:style w:type="character" w:customStyle="1" w:styleId="MainTextChar1Char">
    <w:name w:val="Main Text Char1 Char"/>
    <w:link w:val="MainTextChar1"/>
    <w:rsid w:val="00D77964"/>
    <w:rPr>
      <w:rFonts w:ascii="Arial" w:eastAsia="MS Mincho" w:hAnsi="Arial" w:cs="Times New Roman"/>
      <w:spacing w:val="10"/>
      <w:kern w:val="0"/>
      <w:sz w:val="20"/>
      <w:szCs w:val="24"/>
      <w:lang w:eastAsia="en-US"/>
      <w14:ligatures w14:val="none"/>
    </w:rPr>
  </w:style>
  <w:style w:type="character" w:customStyle="1" w:styleId="MainTextChar3">
    <w:name w:val="Main Text Char3"/>
    <w:locked/>
    <w:rsid w:val="00D77964"/>
    <w:rPr>
      <w:rFonts w:ascii="Arial" w:eastAsia="MS Mincho" w:hAnsi="Arial"/>
      <w:spacing w:val="10"/>
      <w:szCs w:val="24"/>
      <w:lang w:val="cs-CZ" w:eastAsia="en-US" w:bidi="ar-SA"/>
    </w:rPr>
  </w:style>
  <w:style w:type="paragraph" w:customStyle="1" w:styleId="Styl1">
    <w:name w:val="Styl1"/>
    <w:basedOn w:val="Nadpis1"/>
    <w:rsid w:val="00D77964"/>
    <w:pPr>
      <w:keepLines w:val="0"/>
      <w:pBdr>
        <w:top w:val="single" w:sz="4" w:space="1" w:color="auto"/>
        <w:left w:val="single" w:sz="4" w:space="4" w:color="auto"/>
        <w:bottom w:val="single" w:sz="4" w:space="1" w:color="auto"/>
        <w:right w:val="single" w:sz="4" w:space="4" w:color="auto"/>
      </w:pBdr>
      <w:shd w:val="clear" w:color="auto" w:fill="C0C0C0"/>
      <w:tabs>
        <w:tab w:val="left" w:pos="567"/>
        <w:tab w:val="num" w:pos="927"/>
      </w:tabs>
      <w:spacing w:before="0"/>
      <w:ind w:left="567"/>
    </w:pPr>
    <w:rPr>
      <w:rFonts w:ascii="Arial" w:eastAsia="MS Mincho" w:hAnsi="Arial" w:cs="Arial"/>
      <w:caps/>
      <w:color w:val="auto"/>
      <w:spacing w:val="10"/>
      <w:sz w:val="24"/>
      <w:szCs w:val="24"/>
      <w:lang w:val="cs-CZ"/>
    </w:rPr>
  </w:style>
  <w:style w:type="paragraph" w:customStyle="1" w:styleId="StylNadpis">
    <w:name w:val="Styl Nadpis"/>
    <w:basedOn w:val="Nadpis1"/>
    <w:next w:val="MainText"/>
    <w:rsid w:val="00D77964"/>
    <w:pPr>
      <w:keepLines w:val="0"/>
      <w:numPr>
        <w:numId w:val="11"/>
      </w:numPr>
      <w:pBdr>
        <w:top w:val="single" w:sz="4" w:space="1" w:color="auto"/>
        <w:left w:val="single" w:sz="4" w:space="4" w:color="auto"/>
        <w:bottom w:val="single" w:sz="4" w:space="1" w:color="auto"/>
        <w:right w:val="single" w:sz="4" w:space="4" w:color="auto"/>
      </w:pBdr>
      <w:shd w:val="clear" w:color="auto" w:fill="C0C0C0"/>
      <w:tabs>
        <w:tab w:val="left" w:pos="567"/>
      </w:tabs>
      <w:spacing w:before="0"/>
    </w:pPr>
    <w:rPr>
      <w:rFonts w:ascii="Arial" w:eastAsia="MS Mincho" w:hAnsi="Arial" w:cs="Arial"/>
      <w:caps/>
      <w:color w:val="auto"/>
      <w:spacing w:val="10"/>
      <w:sz w:val="24"/>
      <w:szCs w:val="24"/>
      <w:lang w:val="cs-CZ"/>
    </w:rPr>
  </w:style>
  <w:style w:type="character" w:customStyle="1" w:styleId="atn">
    <w:name w:val="atn"/>
    <w:rsid w:val="00D77964"/>
    <w:rPr>
      <w:rFonts w:cs="Times New Roman"/>
    </w:rPr>
  </w:style>
  <w:style w:type="character" w:customStyle="1" w:styleId="caps">
    <w:name w:val="caps"/>
    <w:rsid w:val="00D77964"/>
  </w:style>
  <w:style w:type="paragraph" w:customStyle="1" w:styleId="Tabletext0">
    <w:name w:val="Table text"/>
    <w:basedOn w:val="Normln"/>
    <w:qFormat/>
    <w:rsid w:val="00D77964"/>
    <w:pPr>
      <w:spacing w:before="50" w:after="50" w:line="240" w:lineRule="auto"/>
      <w:ind w:left="17" w:right="17"/>
      <w:jc w:val="left"/>
    </w:pPr>
    <w:rPr>
      <w:rFonts w:ascii="Arial" w:eastAsia="MS Mincho" w:hAnsi="Arial"/>
      <w:sz w:val="18"/>
      <w:szCs w:val="24"/>
      <w:lang w:eastAsia="cs-CZ"/>
    </w:rPr>
  </w:style>
  <w:style w:type="paragraph" w:customStyle="1" w:styleId="Adresanazadnmlistu">
    <w:name w:val="Adresa na zadním listu"/>
    <w:uiPriority w:val="8"/>
    <w:rsid w:val="00D77964"/>
    <w:pPr>
      <w:spacing w:before="200" w:after="200" w:line="288" w:lineRule="auto"/>
      <w:jc w:val="center"/>
    </w:pPr>
    <w:rPr>
      <w:rFonts w:ascii="Arial" w:eastAsia="Arial" w:hAnsi="Arial" w:cs="Times New Roman"/>
      <w:color w:val="010101"/>
      <w:kern w:val="0"/>
      <w:lang w:eastAsia="en-US"/>
      <w14:ligatures w14:val="none"/>
    </w:rPr>
  </w:style>
  <w:style w:type="paragraph" w:customStyle="1" w:styleId="StylMainTextTunPolejednoduchAutomatick05b">
    <w:name w:val="Styl Main Text + Tučné Pole: (jednoduché Automatická  05 b. ší..."/>
    <w:basedOn w:val="MainText"/>
    <w:rsid w:val="00D77964"/>
    <w:pPr>
      <w:pBdr>
        <w:top w:val="single" w:sz="4" w:space="1" w:color="auto"/>
        <w:left w:val="single" w:sz="4" w:space="4" w:color="auto"/>
        <w:bottom w:val="single" w:sz="4" w:space="1" w:color="auto"/>
        <w:right w:val="single" w:sz="4" w:space="4" w:color="auto"/>
      </w:pBdr>
      <w:shd w:val="clear" w:color="auto" w:fill="F2DBDB"/>
      <w:ind w:left="567"/>
    </w:pPr>
    <w:rPr>
      <w:rFonts w:ascii="Arial" w:eastAsia="Times New Roman" w:hAnsi="Arial"/>
      <w:b/>
      <w:bCs/>
      <w:sz w:val="20"/>
      <w:szCs w:val="20"/>
    </w:rPr>
  </w:style>
  <w:style w:type="paragraph" w:customStyle="1" w:styleId="11Nadpispodkapitol">
    <w:name w:val="1.1 Nadpis podkapitol"/>
    <w:basedOn w:val="Normln"/>
    <w:link w:val="11NadpispodkapitolChar"/>
    <w:autoRedefine/>
    <w:qFormat/>
    <w:rsid w:val="007E1D97"/>
    <w:pPr>
      <w:spacing w:line="240" w:lineRule="auto"/>
    </w:pPr>
    <w:rPr>
      <w:rFonts w:ascii="Cambria" w:eastAsia="MS Mincho" w:hAnsi="Cambria"/>
      <w:b/>
      <w:sz w:val="28"/>
      <w:szCs w:val="24"/>
    </w:rPr>
  </w:style>
  <w:style w:type="character" w:customStyle="1" w:styleId="11NadpispodkapitolChar">
    <w:name w:val="1.1 Nadpis podkapitol Char"/>
    <w:link w:val="11Nadpispodkapitol"/>
    <w:locked/>
    <w:rsid w:val="007E1D97"/>
    <w:rPr>
      <w:rFonts w:ascii="Cambria" w:eastAsia="MS Mincho" w:hAnsi="Cambria" w:cs="Times New Roman"/>
      <w:b/>
      <w:kern w:val="0"/>
      <w:sz w:val="28"/>
      <w:szCs w:val="24"/>
      <w:lang w:eastAsia="en-US"/>
      <w14:ligatures w14:val="none"/>
    </w:rPr>
  </w:style>
  <w:style w:type="table" w:customStyle="1" w:styleId="Mkatabulky1">
    <w:name w:val="Mřížka tabulky1"/>
    <w:basedOn w:val="Normlntabulka"/>
    <w:next w:val="Mkatabulky"/>
    <w:uiPriority w:val="59"/>
    <w:rsid w:val="00D7796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D77964"/>
    <w:pPr>
      <w:overflowPunct w:val="0"/>
      <w:autoSpaceDE w:val="0"/>
      <w:autoSpaceDN w:val="0"/>
      <w:adjustRightInd w:val="0"/>
      <w:spacing w:after="120" w:line="240" w:lineRule="auto"/>
      <w:ind w:left="-142" w:right="-284"/>
      <w:textAlignment w:val="baseline"/>
    </w:pPr>
    <w:rPr>
      <w:rFonts w:ascii="Arial" w:eastAsia="Times New Roman" w:hAnsi="Arial" w:cs="Arial"/>
      <w:lang w:eastAsia="cs-CZ"/>
    </w:rPr>
  </w:style>
  <w:style w:type="paragraph" w:customStyle="1" w:styleId="normln-nezarovnany">
    <w:name w:val="normální - nezarovnany"/>
    <w:basedOn w:val="Normln"/>
    <w:uiPriority w:val="99"/>
    <w:rsid w:val="00D77964"/>
    <w:pPr>
      <w:suppressAutoHyphens/>
      <w:spacing w:line="240" w:lineRule="auto"/>
      <w:jc w:val="left"/>
    </w:pPr>
    <w:rPr>
      <w:rFonts w:ascii="Arial" w:eastAsia="Times New Roman" w:hAnsi="Arial"/>
      <w:szCs w:val="20"/>
      <w:lang w:eastAsia="ar-SA"/>
    </w:rPr>
  </w:style>
  <w:style w:type="character" w:customStyle="1" w:styleId="fontposition1">
    <w:name w:val="fontposition1"/>
    <w:rsid w:val="00D77964"/>
    <w:rPr>
      <w:bdr w:val="single" w:sz="2" w:space="0" w:color="0000FF" w:frame="1"/>
    </w:rPr>
  </w:style>
  <w:style w:type="table" w:customStyle="1" w:styleId="Mkatabulky2">
    <w:name w:val="Mřížka tabulky2"/>
    <w:basedOn w:val="Normlntabulka"/>
    <w:next w:val="Mkatabulky"/>
    <w:uiPriority w:val="59"/>
    <w:rsid w:val="00D7796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sodrkou">
    <w:name w:val="norm s odrážkou"/>
    <w:basedOn w:val="Normln"/>
    <w:autoRedefine/>
    <w:rsid w:val="00D77964"/>
    <w:pPr>
      <w:keepLines/>
      <w:numPr>
        <w:numId w:val="20"/>
      </w:numPr>
      <w:spacing w:beforeLines="25" w:after="60" w:line="240" w:lineRule="auto"/>
      <w:jc w:val="left"/>
    </w:pPr>
    <w:rPr>
      <w:rFonts w:ascii="Arial" w:eastAsia="Times New Roman" w:hAnsi="Arial" w:cs="Arial"/>
      <w:lang w:eastAsia="cs-CZ"/>
    </w:rPr>
  </w:style>
  <w:style w:type="paragraph" w:customStyle="1" w:styleId="Odrka1">
    <w:name w:val="Odrážka 1"/>
    <w:basedOn w:val="Normln"/>
    <w:next w:val="Normln"/>
    <w:rsid w:val="00D77964"/>
    <w:pPr>
      <w:numPr>
        <w:numId w:val="18"/>
      </w:numPr>
      <w:tabs>
        <w:tab w:val="clear" w:pos="360"/>
        <w:tab w:val="left" w:pos="284"/>
      </w:tabs>
      <w:spacing w:line="288" w:lineRule="auto"/>
    </w:pPr>
    <w:rPr>
      <w:rFonts w:ascii="Arial" w:eastAsia="Times New Roman" w:hAnsi="Arial"/>
      <w:szCs w:val="24"/>
      <w:lang w:eastAsia="cs-CZ"/>
    </w:rPr>
  </w:style>
  <w:style w:type="paragraph" w:customStyle="1" w:styleId="Odrka2">
    <w:name w:val="Odrážka 2"/>
    <w:basedOn w:val="Normln"/>
    <w:next w:val="Normln"/>
    <w:rsid w:val="00D77964"/>
    <w:pPr>
      <w:numPr>
        <w:numId w:val="19"/>
      </w:numPr>
      <w:tabs>
        <w:tab w:val="clear" w:pos="644"/>
        <w:tab w:val="left" w:pos="567"/>
      </w:tabs>
      <w:spacing w:line="288" w:lineRule="auto"/>
      <w:ind w:left="568" w:hanging="284"/>
    </w:pPr>
    <w:rPr>
      <w:rFonts w:ascii="Arial" w:eastAsia="Times New Roman" w:hAnsi="Arial"/>
      <w:szCs w:val="24"/>
      <w:lang w:eastAsia="cs-CZ"/>
    </w:rPr>
  </w:style>
  <w:style w:type="paragraph" w:customStyle="1" w:styleId="odstavec1">
    <w:name w:val="odstavec 1"/>
    <w:basedOn w:val="Normln"/>
    <w:rsid w:val="00D77964"/>
    <w:pPr>
      <w:overflowPunct w:val="0"/>
      <w:autoSpaceDE w:val="0"/>
      <w:autoSpaceDN w:val="0"/>
      <w:adjustRightInd w:val="0"/>
      <w:spacing w:line="240" w:lineRule="auto"/>
      <w:ind w:left="284" w:hanging="284"/>
      <w:jc w:val="left"/>
      <w:textAlignment w:val="baseline"/>
    </w:pPr>
    <w:rPr>
      <w:rFonts w:ascii="Arial" w:eastAsia="Times New Roman" w:hAnsi="Arial"/>
      <w:szCs w:val="20"/>
      <w:lang w:eastAsia="cs-CZ"/>
    </w:rPr>
  </w:style>
  <w:style w:type="paragraph" w:customStyle="1" w:styleId="xl69">
    <w:name w:val="xl69"/>
    <w:basedOn w:val="Normln"/>
    <w:rsid w:val="00D77964"/>
    <w:pPr>
      <w:pBdr>
        <w:bottom w:val="single" w:sz="4" w:space="0" w:color="auto"/>
      </w:pBd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70">
    <w:name w:val="xl70"/>
    <w:basedOn w:val="Normln"/>
    <w:rsid w:val="00D77964"/>
    <w:pP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71">
    <w:name w:val="xl71"/>
    <w:basedOn w:val="Normln"/>
    <w:rsid w:val="00D77964"/>
    <w:pPr>
      <w:pBdr>
        <w:top w:val="single" w:sz="4" w:space="0" w:color="auto"/>
        <w:left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b/>
      <w:bCs/>
      <w:sz w:val="24"/>
      <w:szCs w:val="24"/>
      <w:lang w:eastAsia="cs-CZ"/>
    </w:rPr>
  </w:style>
  <w:style w:type="paragraph" w:customStyle="1" w:styleId="xl72">
    <w:name w:val="xl72"/>
    <w:basedOn w:val="Normln"/>
    <w:rsid w:val="00D77964"/>
    <w:pPr>
      <w:pBdr>
        <w:top w:val="single" w:sz="4" w:space="0" w:color="auto"/>
        <w:left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b/>
      <w:bCs/>
      <w:sz w:val="24"/>
      <w:szCs w:val="24"/>
      <w:lang w:eastAsia="cs-CZ"/>
    </w:rPr>
  </w:style>
  <w:style w:type="paragraph" w:customStyle="1" w:styleId="xl74">
    <w:name w:val="xl74"/>
    <w:basedOn w:val="Normln"/>
    <w:rsid w:val="00D77964"/>
    <w:pPr>
      <w:spacing w:before="100" w:beforeAutospacing="1" w:after="100" w:afterAutospacing="1" w:line="240" w:lineRule="auto"/>
      <w:jc w:val="right"/>
    </w:pPr>
    <w:rPr>
      <w:rFonts w:ascii="Times New Roman" w:eastAsia="Times New Roman" w:hAnsi="Times New Roman"/>
      <w:sz w:val="24"/>
      <w:szCs w:val="24"/>
      <w:lang w:eastAsia="cs-CZ"/>
    </w:rPr>
  </w:style>
  <w:style w:type="paragraph" w:customStyle="1" w:styleId="xl75">
    <w:name w:val="xl75"/>
    <w:basedOn w:val="Normln"/>
    <w:rsid w:val="00D77964"/>
    <w:pPr>
      <w:pBdr>
        <w:top w:val="single" w:sz="4" w:space="0" w:color="auto"/>
      </w:pBd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76">
    <w:name w:val="xl76"/>
    <w:basedOn w:val="Normln"/>
    <w:rsid w:val="00D77964"/>
    <w:pPr>
      <w:pBdr>
        <w:top w:val="single" w:sz="4" w:space="0" w:color="auto"/>
      </w:pBd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77">
    <w:name w:val="xl77"/>
    <w:basedOn w:val="Normln"/>
    <w:rsid w:val="00D77964"/>
    <w:pPr>
      <w:pBdr>
        <w:top w:val="single" w:sz="4" w:space="0" w:color="auto"/>
      </w:pBd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78">
    <w:name w:val="xl78"/>
    <w:basedOn w:val="Normln"/>
    <w:rsid w:val="00D77964"/>
    <w:pPr>
      <w:pBdr>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79">
    <w:name w:val="xl79"/>
    <w:basedOn w:val="Normln"/>
    <w:rsid w:val="00D77964"/>
    <w:pPr>
      <w:pBdr>
        <w:bottom w:val="single" w:sz="4" w:space="0" w:color="auto"/>
      </w:pBd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80">
    <w:name w:val="xl80"/>
    <w:basedOn w:val="Normln"/>
    <w:rsid w:val="00D77964"/>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b/>
      <w:bCs/>
      <w:sz w:val="24"/>
      <w:szCs w:val="24"/>
      <w:lang w:eastAsia="cs-CZ"/>
    </w:rPr>
  </w:style>
  <w:style w:type="paragraph" w:customStyle="1" w:styleId="xl81">
    <w:name w:val="xl81"/>
    <w:basedOn w:val="Normln"/>
    <w:rsid w:val="00D77964"/>
    <w:pPr>
      <w:pBdr>
        <w:top w:val="single" w:sz="4" w:space="0" w:color="auto"/>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b/>
      <w:bCs/>
      <w:sz w:val="24"/>
      <w:szCs w:val="24"/>
      <w:lang w:eastAsia="cs-CZ"/>
    </w:rPr>
  </w:style>
  <w:style w:type="paragraph" w:customStyle="1" w:styleId="xl82">
    <w:name w:val="xl82"/>
    <w:basedOn w:val="Normln"/>
    <w:rsid w:val="00D77964"/>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b/>
      <w:bCs/>
      <w:sz w:val="24"/>
      <w:szCs w:val="24"/>
      <w:lang w:eastAsia="cs-CZ"/>
    </w:rPr>
  </w:style>
  <w:style w:type="paragraph" w:customStyle="1" w:styleId="xl83">
    <w:name w:val="xl83"/>
    <w:basedOn w:val="Normln"/>
    <w:rsid w:val="00D77964"/>
    <w:pPr>
      <w:pBdr>
        <w:top w:val="single" w:sz="4" w:space="0" w:color="auto"/>
      </w:pBd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84">
    <w:name w:val="xl84"/>
    <w:basedOn w:val="Normln"/>
    <w:rsid w:val="00D77964"/>
    <w:pP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85">
    <w:name w:val="xl85"/>
    <w:basedOn w:val="Normln"/>
    <w:rsid w:val="00D77964"/>
    <w:pPr>
      <w:pBdr>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86">
    <w:name w:val="xl86"/>
    <w:basedOn w:val="Normln"/>
    <w:rsid w:val="00D77964"/>
    <w:pPr>
      <w:pBdr>
        <w:top w:val="single" w:sz="4" w:space="0" w:color="auto"/>
      </w:pBd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87">
    <w:name w:val="xl87"/>
    <w:basedOn w:val="Normln"/>
    <w:rsid w:val="00D77964"/>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4"/>
      <w:szCs w:val="24"/>
      <w:lang w:eastAsia="cs-CZ"/>
    </w:rPr>
  </w:style>
  <w:style w:type="paragraph" w:customStyle="1" w:styleId="xl88">
    <w:name w:val="xl88"/>
    <w:basedOn w:val="Normln"/>
    <w:rsid w:val="00D77964"/>
    <w:pPr>
      <w:pBdr>
        <w:top w:val="single" w:sz="4" w:space="0" w:color="auto"/>
        <w:left w:val="single" w:sz="4" w:space="0" w:color="auto"/>
      </w:pBdr>
      <w:shd w:val="clear" w:color="000000" w:fill="92D050"/>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89">
    <w:name w:val="xl89"/>
    <w:basedOn w:val="Normln"/>
    <w:rsid w:val="00D77964"/>
    <w:pPr>
      <w:pBdr>
        <w:left w:val="single" w:sz="4" w:space="0" w:color="auto"/>
      </w:pBdr>
      <w:shd w:val="clear" w:color="000000" w:fill="92D050"/>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90">
    <w:name w:val="xl90"/>
    <w:basedOn w:val="Normln"/>
    <w:rsid w:val="00D77964"/>
    <w:pPr>
      <w:pBdr>
        <w:left w:val="single" w:sz="4" w:space="0" w:color="auto"/>
        <w:bottom w:val="single" w:sz="4" w:space="0" w:color="auto"/>
      </w:pBdr>
      <w:shd w:val="clear" w:color="000000" w:fill="92D050"/>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91">
    <w:name w:val="xl91"/>
    <w:basedOn w:val="Normln"/>
    <w:rsid w:val="00D77964"/>
    <w:pPr>
      <w:pBdr>
        <w:top w:val="single" w:sz="4" w:space="0" w:color="auto"/>
      </w:pBd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92">
    <w:name w:val="xl92"/>
    <w:basedOn w:val="Normln"/>
    <w:rsid w:val="00D77964"/>
    <w:pP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93">
    <w:name w:val="xl93"/>
    <w:basedOn w:val="Normln"/>
    <w:rsid w:val="00D77964"/>
    <w:pPr>
      <w:pBdr>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94">
    <w:name w:val="xl94"/>
    <w:basedOn w:val="Normln"/>
    <w:rsid w:val="00D77964"/>
    <w:pPr>
      <w:pBdr>
        <w:top w:val="single" w:sz="4" w:space="0" w:color="auto"/>
      </w:pBdr>
      <w:shd w:val="clear" w:color="000000" w:fill="92D050"/>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95">
    <w:name w:val="xl95"/>
    <w:basedOn w:val="Normln"/>
    <w:rsid w:val="00D77964"/>
    <w:pPr>
      <w:shd w:val="clear" w:color="000000" w:fill="92D050"/>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96">
    <w:name w:val="xl96"/>
    <w:basedOn w:val="Normln"/>
    <w:rsid w:val="00D77964"/>
    <w:pPr>
      <w:pBdr>
        <w:bottom w:val="single" w:sz="4" w:space="0" w:color="auto"/>
      </w:pBdr>
      <w:shd w:val="clear" w:color="000000" w:fill="92D050"/>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97">
    <w:name w:val="xl97"/>
    <w:basedOn w:val="Normln"/>
    <w:rsid w:val="00D7796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98">
    <w:name w:val="xl98"/>
    <w:basedOn w:val="Normln"/>
    <w:rsid w:val="00D7796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99">
    <w:name w:val="xl99"/>
    <w:basedOn w:val="Normln"/>
    <w:rsid w:val="00D7796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100">
    <w:name w:val="xl100"/>
    <w:basedOn w:val="Normln"/>
    <w:rsid w:val="00D7796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101">
    <w:name w:val="xl101"/>
    <w:basedOn w:val="Normln"/>
    <w:rsid w:val="00D7796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102">
    <w:name w:val="xl102"/>
    <w:basedOn w:val="Normln"/>
    <w:rsid w:val="00D77964"/>
    <w:pPr>
      <w:pBdr>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103">
    <w:name w:val="xl103"/>
    <w:basedOn w:val="Normln"/>
    <w:rsid w:val="00D77964"/>
    <w:pPr>
      <w:pBdr>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104">
    <w:name w:val="xl104"/>
    <w:basedOn w:val="Normln"/>
    <w:rsid w:val="00D7796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105">
    <w:name w:val="xl105"/>
    <w:basedOn w:val="Normln"/>
    <w:rsid w:val="00D7796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106">
    <w:name w:val="xl106"/>
    <w:basedOn w:val="Normln"/>
    <w:rsid w:val="00D77964"/>
    <w:pPr>
      <w:pBdr>
        <w:top w:val="single" w:sz="4" w:space="0" w:color="auto"/>
        <w:left w:val="single" w:sz="4" w:space="0" w:color="auto"/>
      </w:pBd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107">
    <w:name w:val="xl107"/>
    <w:basedOn w:val="Normln"/>
    <w:rsid w:val="00D77964"/>
    <w:pPr>
      <w:pBdr>
        <w:top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108">
    <w:name w:val="xl108"/>
    <w:basedOn w:val="Normln"/>
    <w:rsid w:val="00D77964"/>
    <w:pPr>
      <w:pBdr>
        <w:left w:val="single" w:sz="4" w:space="0" w:color="auto"/>
      </w:pBd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109">
    <w:name w:val="xl109"/>
    <w:basedOn w:val="Normln"/>
    <w:rsid w:val="00D77964"/>
    <w:pPr>
      <w:pBdr>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110">
    <w:name w:val="xl110"/>
    <w:basedOn w:val="Normln"/>
    <w:rsid w:val="00D77964"/>
    <w:pPr>
      <w:pBdr>
        <w:left w:val="single" w:sz="4" w:space="0" w:color="auto"/>
        <w:bottom w:val="single" w:sz="4" w:space="0" w:color="auto"/>
      </w:pBd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111">
    <w:name w:val="xl111"/>
    <w:basedOn w:val="Normln"/>
    <w:rsid w:val="00D77964"/>
    <w:pPr>
      <w:pBdr>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xl112">
    <w:name w:val="xl112"/>
    <w:basedOn w:val="Normln"/>
    <w:rsid w:val="00D77964"/>
    <w:pPr>
      <w:pBdr>
        <w:top w:val="single" w:sz="4" w:space="0" w:color="auto"/>
        <w:lef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4"/>
      <w:szCs w:val="24"/>
      <w:lang w:eastAsia="cs-CZ"/>
    </w:rPr>
  </w:style>
  <w:style w:type="paragraph" w:customStyle="1" w:styleId="xl113">
    <w:name w:val="xl113"/>
    <w:basedOn w:val="Normln"/>
    <w:rsid w:val="00D77964"/>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sz w:val="24"/>
      <w:szCs w:val="24"/>
      <w:lang w:eastAsia="cs-CZ"/>
    </w:rPr>
  </w:style>
  <w:style w:type="paragraph" w:customStyle="1" w:styleId="xl114">
    <w:name w:val="xl114"/>
    <w:basedOn w:val="Normln"/>
    <w:rsid w:val="00D77964"/>
    <w:pP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116">
    <w:name w:val="xl116"/>
    <w:basedOn w:val="Normln"/>
    <w:rsid w:val="00D77964"/>
    <w:pPr>
      <w:pBdr>
        <w:left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117">
    <w:name w:val="xl117"/>
    <w:basedOn w:val="Normln"/>
    <w:rsid w:val="00D77964"/>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118">
    <w:name w:val="xl118"/>
    <w:basedOn w:val="Normln"/>
    <w:rsid w:val="00D77964"/>
    <w:pPr>
      <w:shd w:val="clear" w:color="000000" w:fill="FFC000"/>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119">
    <w:name w:val="xl119"/>
    <w:basedOn w:val="Normln"/>
    <w:rsid w:val="00D7796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24"/>
      <w:szCs w:val="24"/>
      <w:lang w:eastAsia="cs-CZ"/>
    </w:rPr>
  </w:style>
  <w:style w:type="paragraph" w:customStyle="1" w:styleId="xl120">
    <w:name w:val="xl120"/>
    <w:basedOn w:val="Normln"/>
    <w:rsid w:val="00D7796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olor w:val="FF0000"/>
      <w:sz w:val="24"/>
      <w:szCs w:val="24"/>
      <w:lang w:eastAsia="cs-CZ"/>
    </w:rPr>
  </w:style>
  <w:style w:type="paragraph" w:customStyle="1" w:styleId="xl121">
    <w:name w:val="xl121"/>
    <w:basedOn w:val="Normln"/>
    <w:rsid w:val="00D77964"/>
    <w:pPr>
      <w:pBdr>
        <w:top w:val="single" w:sz="4" w:space="0" w:color="auto"/>
      </w:pBdr>
      <w:spacing w:before="100" w:beforeAutospacing="1" w:after="100" w:afterAutospacing="1" w:line="240" w:lineRule="auto"/>
      <w:jc w:val="center"/>
    </w:pPr>
    <w:rPr>
      <w:rFonts w:ascii="Times New Roman" w:eastAsia="Times New Roman" w:hAnsi="Times New Roman"/>
      <w:color w:val="FF0000"/>
      <w:sz w:val="24"/>
      <w:szCs w:val="24"/>
      <w:lang w:eastAsia="cs-CZ"/>
    </w:rPr>
  </w:style>
  <w:style w:type="paragraph" w:customStyle="1" w:styleId="xl122">
    <w:name w:val="xl122"/>
    <w:basedOn w:val="Normln"/>
    <w:rsid w:val="00D7796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24"/>
      <w:szCs w:val="24"/>
      <w:lang w:eastAsia="cs-CZ"/>
    </w:rPr>
  </w:style>
  <w:style w:type="paragraph" w:customStyle="1" w:styleId="xl123">
    <w:name w:val="xl123"/>
    <w:basedOn w:val="Normln"/>
    <w:rsid w:val="00D77964"/>
    <w:pPr>
      <w:pBdr>
        <w:top w:val="single" w:sz="4" w:space="0" w:color="auto"/>
        <w:left w:val="single" w:sz="4" w:space="0" w:color="auto"/>
      </w:pBdr>
      <w:spacing w:before="100" w:beforeAutospacing="1" w:after="100" w:afterAutospacing="1" w:line="240" w:lineRule="auto"/>
      <w:jc w:val="left"/>
    </w:pPr>
    <w:rPr>
      <w:rFonts w:ascii="Times New Roman" w:eastAsia="Times New Roman" w:hAnsi="Times New Roman"/>
      <w:color w:val="FF0000"/>
      <w:sz w:val="24"/>
      <w:szCs w:val="24"/>
      <w:lang w:eastAsia="cs-CZ"/>
    </w:rPr>
  </w:style>
  <w:style w:type="paragraph" w:customStyle="1" w:styleId="xl124">
    <w:name w:val="xl124"/>
    <w:basedOn w:val="Normln"/>
    <w:rsid w:val="00D77964"/>
    <w:pPr>
      <w:spacing w:before="100" w:beforeAutospacing="1" w:after="100" w:afterAutospacing="1" w:line="240" w:lineRule="auto"/>
      <w:jc w:val="left"/>
    </w:pPr>
    <w:rPr>
      <w:rFonts w:ascii="Times New Roman" w:eastAsia="Times New Roman" w:hAnsi="Times New Roman"/>
      <w:color w:val="FF0000"/>
      <w:sz w:val="24"/>
      <w:szCs w:val="24"/>
      <w:lang w:eastAsia="cs-CZ"/>
    </w:rPr>
  </w:style>
  <w:style w:type="paragraph" w:customStyle="1" w:styleId="xl125">
    <w:name w:val="xl125"/>
    <w:basedOn w:val="Normln"/>
    <w:rsid w:val="00D77964"/>
    <w:pPr>
      <w:pBdr>
        <w:top w:val="single" w:sz="4" w:space="0" w:color="auto"/>
      </w:pBdr>
      <w:spacing w:before="100" w:beforeAutospacing="1" w:after="100" w:afterAutospacing="1" w:line="240" w:lineRule="auto"/>
      <w:jc w:val="left"/>
    </w:pPr>
    <w:rPr>
      <w:rFonts w:ascii="Times New Roman" w:eastAsia="Times New Roman" w:hAnsi="Times New Roman"/>
      <w:color w:val="FF0000"/>
      <w:sz w:val="24"/>
      <w:szCs w:val="24"/>
      <w:lang w:eastAsia="cs-CZ"/>
    </w:rPr>
  </w:style>
  <w:style w:type="paragraph" w:customStyle="1" w:styleId="xl126">
    <w:name w:val="xl126"/>
    <w:basedOn w:val="Normln"/>
    <w:rsid w:val="00D77964"/>
    <w:pPr>
      <w:pBdr>
        <w:top w:val="single" w:sz="4" w:space="0" w:color="auto"/>
        <w:right w:val="single" w:sz="4" w:space="0" w:color="auto"/>
      </w:pBdr>
      <w:spacing w:before="100" w:beforeAutospacing="1" w:after="100" w:afterAutospacing="1" w:line="240" w:lineRule="auto"/>
      <w:jc w:val="left"/>
    </w:pPr>
    <w:rPr>
      <w:rFonts w:ascii="Times New Roman" w:eastAsia="Times New Roman" w:hAnsi="Times New Roman"/>
      <w:color w:val="FF0000"/>
      <w:sz w:val="24"/>
      <w:szCs w:val="24"/>
      <w:lang w:eastAsia="cs-CZ"/>
    </w:rPr>
  </w:style>
  <w:style w:type="paragraph" w:customStyle="1" w:styleId="xl127">
    <w:name w:val="xl127"/>
    <w:basedOn w:val="Normln"/>
    <w:rsid w:val="00D77964"/>
    <w:pPr>
      <w:pBdr>
        <w:top w:val="single" w:sz="4" w:space="0" w:color="auto"/>
      </w:pBdr>
      <w:spacing w:before="100" w:beforeAutospacing="1" w:after="100" w:afterAutospacing="1" w:line="240" w:lineRule="auto"/>
      <w:jc w:val="left"/>
    </w:pPr>
    <w:rPr>
      <w:rFonts w:ascii="Times New Roman" w:eastAsia="Times New Roman" w:hAnsi="Times New Roman"/>
      <w:color w:val="FF0000"/>
      <w:sz w:val="24"/>
      <w:szCs w:val="24"/>
      <w:lang w:eastAsia="cs-CZ"/>
    </w:rPr>
  </w:style>
  <w:style w:type="paragraph" w:customStyle="1" w:styleId="xl128">
    <w:name w:val="xl128"/>
    <w:basedOn w:val="Normln"/>
    <w:rsid w:val="00D77964"/>
    <w:pPr>
      <w:pBdr>
        <w:top w:val="single" w:sz="4" w:space="0" w:color="auto"/>
      </w:pBdr>
      <w:spacing w:before="100" w:beforeAutospacing="1" w:after="100" w:afterAutospacing="1" w:line="240" w:lineRule="auto"/>
      <w:jc w:val="center"/>
    </w:pPr>
    <w:rPr>
      <w:rFonts w:ascii="Times New Roman" w:eastAsia="Times New Roman" w:hAnsi="Times New Roman"/>
      <w:color w:val="FF0000"/>
      <w:sz w:val="24"/>
      <w:szCs w:val="24"/>
      <w:lang w:eastAsia="cs-CZ"/>
    </w:rPr>
  </w:style>
  <w:style w:type="paragraph" w:customStyle="1" w:styleId="xl129">
    <w:name w:val="xl129"/>
    <w:basedOn w:val="Normln"/>
    <w:rsid w:val="00D77964"/>
    <w:pPr>
      <w:pBdr>
        <w:top w:val="single" w:sz="4" w:space="0" w:color="auto"/>
      </w:pBdr>
      <w:spacing w:before="100" w:beforeAutospacing="1" w:after="100" w:afterAutospacing="1" w:line="240" w:lineRule="auto"/>
      <w:jc w:val="center"/>
    </w:pPr>
    <w:rPr>
      <w:rFonts w:ascii="Times New Roman" w:eastAsia="Times New Roman" w:hAnsi="Times New Roman"/>
      <w:color w:val="FF0000"/>
      <w:sz w:val="24"/>
      <w:szCs w:val="24"/>
      <w:lang w:eastAsia="cs-CZ"/>
    </w:rPr>
  </w:style>
  <w:style w:type="paragraph" w:customStyle="1" w:styleId="xl130">
    <w:name w:val="xl130"/>
    <w:basedOn w:val="Normln"/>
    <w:rsid w:val="00D77964"/>
    <w:pPr>
      <w:pBdr>
        <w:top w:val="single" w:sz="4" w:space="0" w:color="auto"/>
      </w:pBdr>
      <w:spacing w:before="100" w:beforeAutospacing="1" w:after="100" w:afterAutospacing="1" w:line="240" w:lineRule="auto"/>
      <w:jc w:val="center"/>
    </w:pPr>
    <w:rPr>
      <w:rFonts w:ascii="Times New Roman" w:eastAsia="Times New Roman" w:hAnsi="Times New Roman"/>
      <w:color w:val="FF0000"/>
      <w:sz w:val="24"/>
      <w:szCs w:val="24"/>
      <w:lang w:eastAsia="cs-CZ"/>
    </w:rPr>
  </w:style>
  <w:style w:type="paragraph" w:customStyle="1" w:styleId="xl131">
    <w:name w:val="xl131"/>
    <w:basedOn w:val="Normln"/>
    <w:rsid w:val="00D77964"/>
    <w:pPr>
      <w:pBdr>
        <w:top w:val="single" w:sz="4" w:space="0" w:color="auto"/>
        <w:left w:val="single" w:sz="4" w:space="0" w:color="auto"/>
      </w:pBdr>
      <w:shd w:val="clear" w:color="000000" w:fill="92D050"/>
      <w:spacing w:before="100" w:beforeAutospacing="1" w:after="100" w:afterAutospacing="1" w:line="240" w:lineRule="auto"/>
      <w:jc w:val="center"/>
    </w:pPr>
    <w:rPr>
      <w:rFonts w:ascii="Times New Roman" w:eastAsia="Times New Roman" w:hAnsi="Times New Roman"/>
      <w:b/>
      <w:bCs/>
      <w:color w:val="FF0000"/>
      <w:sz w:val="24"/>
      <w:szCs w:val="24"/>
      <w:lang w:eastAsia="cs-CZ"/>
    </w:rPr>
  </w:style>
  <w:style w:type="paragraph" w:customStyle="1" w:styleId="xl132">
    <w:name w:val="xl132"/>
    <w:basedOn w:val="Normln"/>
    <w:rsid w:val="00D77964"/>
    <w:pPr>
      <w:pBdr>
        <w:top w:val="single" w:sz="4" w:space="0" w:color="auto"/>
      </w:pBdr>
      <w:shd w:val="clear" w:color="000000" w:fill="92D050"/>
      <w:spacing w:before="100" w:beforeAutospacing="1" w:after="100" w:afterAutospacing="1" w:line="240" w:lineRule="auto"/>
      <w:jc w:val="center"/>
    </w:pPr>
    <w:rPr>
      <w:rFonts w:ascii="Times New Roman" w:eastAsia="Times New Roman" w:hAnsi="Times New Roman"/>
      <w:b/>
      <w:bCs/>
      <w:color w:val="FF0000"/>
      <w:sz w:val="24"/>
      <w:szCs w:val="24"/>
      <w:lang w:eastAsia="cs-CZ"/>
    </w:rPr>
  </w:style>
  <w:style w:type="paragraph" w:customStyle="1" w:styleId="xl133">
    <w:name w:val="xl133"/>
    <w:basedOn w:val="Normln"/>
    <w:rsid w:val="00D77964"/>
    <w:pPr>
      <w:pBdr>
        <w:left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olor w:val="FF0000"/>
      <w:sz w:val="24"/>
      <w:szCs w:val="24"/>
      <w:lang w:eastAsia="cs-CZ"/>
    </w:rPr>
  </w:style>
  <w:style w:type="paragraph" w:customStyle="1" w:styleId="xl134">
    <w:name w:val="xl134"/>
    <w:basedOn w:val="Normln"/>
    <w:rsid w:val="00D7796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24"/>
      <w:szCs w:val="24"/>
      <w:lang w:eastAsia="cs-CZ"/>
    </w:rPr>
  </w:style>
  <w:style w:type="paragraph" w:customStyle="1" w:styleId="xl135">
    <w:name w:val="xl135"/>
    <w:basedOn w:val="Normln"/>
    <w:rsid w:val="00D77964"/>
    <w:pPr>
      <w:pBdr>
        <w:left w:val="single" w:sz="4" w:space="0" w:color="auto"/>
      </w:pBdr>
      <w:spacing w:before="100" w:beforeAutospacing="1" w:after="100" w:afterAutospacing="1" w:line="240" w:lineRule="auto"/>
      <w:jc w:val="center"/>
    </w:pPr>
    <w:rPr>
      <w:rFonts w:ascii="Times New Roman" w:eastAsia="Times New Roman" w:hAnsi="Times New Roman"/>
      <w:color w:val="FF0000"/>
      <w:sz w:val="24"/>
      <w:szCs w:val="24"/>
      <w:lang w:eastAsia="cs-CZ"/>
    </w:rPr>
  </w:style>
  <w:style w:type="paragraph" w:customStyle="1" w:styleId="xl136">
    <w:name w:val="xl136"/>
    <w:basedOn w:val="Normln"/>
    <w:rsid w:val="00D77964"/>
    <w:pPr>
      <w:spacing w:before="100" w:beforeAutospacing="1" w:after="100" w:afterAutospacing="1" w:line="240" w:lineRule="auto"/>
      <w:jc w:val="center"/>
    </w:pPr>
    <w:rPr>
      <w:rFonts w:ascii="Times New Roman" w:eastAsia="Times New Roman" w:hAnsi="Times New Roman"/>
      <w:color w:val="FF0000"/>
      <w:sz w:val="24"/>
      <w:szCs w:val="24"/>
      <w:lang w:eastAsia="cs-CZ"/>
    </w:rPr>
  </w:style>
  <w:style w:type="paragraph" w:customStyle="1" w:styleId="xl137">
    <w:name w:val="xl137"/>
    <w:basedOn w:val="Normln"/>
    <w:rsid w:val="00D77964"/>
    <w:pPr>
      <w:pBdr>
        <w:right w:val="single" w:sz="4" w:space="0" w:color="auto"/>
      </w:pBdr>
      <w:spacing w:before="100" w:beforeAutospacing="1" w:after="100" w:afterAutospacing="1" w:line="240" w:lineRule="auto"/>
      <w:jc w:val="center"/>
    </w:pPr>
    <w:rPr>
      <w:rFonts w:ascii="Times New Roman" w:eastAsia="Times New Roman" w:hAnsi="Times New Roman"/>
      <w:color w:val="FF0000"/>
      <w:sz w:val="24"/>
      <w:szCs w:val="24"/>
      <w:lang w:eastAsia="cs-CZ"/>
    </w:rPr>
  </w:style>
  <w:style w:type="paragraph" w:customStyle="1" w:styleId="xl138">
    <w:name w:val="xl138"/>
    <w:basedOn w:val="Normln"/>
    <w:rsid w:val="00D77964"/>
    <w:pPr>
      <w:pBdr>
        <w:left w:val="single" w:sz="4" w:space="0" w:color="auto"/>
      </w:pBdr>
      <w:spacing w:before="100" w:beforeAutospacing="1" w:after="100" w:afterAutospacing="1" w:line="240" w:lineRule="auto"/>
      <w:jc w:val="left"/>
    </w:pPr>
    <w:rPr>
      <w:rFonts w:ascii="Times New Roman" w:eastAsia="Times New Roman" w:hAnsi="Times New Roman"/>
      <w:color w:val="FF0000"/>
      <w:sz w:val="24"/>
      <w:szCs w:val="24"/>
      <w:lang w:eastAsia="cs-CZ"/>
    </w:rPr>
  </w:style>
  <w:style w:type="paragraph" w:customStyle="1" w:styleId="xl139">
    <w:name w:val="xl139"/>
    <w:basedOn w:val="Normln"/>
    <w:rsid w:val="00D77964"/>
    <w:pPr>
      <w:pBdr>
        <w:right w:val="single" w:sz="4" w:space="0" w:color="auto"/>
      </w:pBdr>
      <w:spacing w:before="100" w:beforeAutospacing="1" w:after="100" w:afterAutospacing="1" w:line="240" w:lineRule="auto"/>
      <w:jc w:val="left"/>
    </w:pPr>
    <w:rPr>
      <w:rFonts w:ascii="Times New Roman" w:eastAsia="Times New Roman" w:hAnsi="Times New Roman"/>
      <w:color w:val="FF0000"/>
      <w:sz w:val="24"/>
      <w:szCs w:val="24"/>
      <w:lang w:eastAsia="cs-CZ"/>
    </w:rPr>
  </w:style>
  <w:style w:type="paragraph" w:customStyle="1" w:styleId="xl140">
    <w:name w:val="xl140"/>
    <w:basedOn w:val="Normln"/>
    <w:rsid w:val="00D77964"/>
    <w:pPr>
      <w:spacing w:before="100" w:beforeAutospacing="1" w:after="100" w:afterAutospacing="1" w:line="240" w:lineRule="auto"/>
      <w:jc w:val="left"/>
    </w:pPr>
    <w:rPr>
      <w:rFonts w:ascii="Times New Roman" w:eastAsia="Times New Roman" w:hAnsi="Times New Roman"/>
      <w:color w:val="FF0000"/>
      <w:sz w:val="24"/>
      <w:szCs w:val="24"/>
      <w:lang w:eastAsia="cs-CZ"/>
    </w:rPr>
  </w:style>
  <w:style w:type="paragraph" w:customStyle="1" w:styleId="xl141">
    <w:name w:val="xl141"/>
    <w:basedOn w:val="Normln"/>
    <w:rsid w:val="00D77964"/>
    <w:pPr>
      <w:spacing w:before="100" w:beforeAutospacing="1" w:after="100" w:afterAutospacing="1" w:line="240" w:lineRule="auto"/>
      <w:jc w:val="center"/>
    </w:pPr>
    <w:rPr>
      <w:rFonts w:ascii="Times New Roman" w:eastAsia="Times New Roman" w:hAnsi="Times New Roman"/>
      <w:color w:val="FF0000"/>
      <w:sz w:val="24"/>
      <w:szCs w:val="24"/>
      <w:lang w:eastAsia="cs-CZ"/>
    </w:rPr>
  </w:style>
  <w:style w:type="paragraph" w:customStyle="1" w:styleId="xl142">
    <w:name w:val="xl142"/>
    <w:basedOn w:val="Normln"/>
    <w:rsid w:val="00D77964"/>
    <w:pPr>
      <w:spacing w:before="100" w:beforeAutospacing="1" w:after="100" w:afterAutospacing="1" w:line="240" w:lineRule="auto"/>
      <w:jc w:val="center"/>
    </w:pPr>
    <w:rPr>
      <w:rFonts w:ascii="Times New Roman" w:eastAsia="Times New Roman" w:hAnsi="Times New Roman"/>
      <w:color w:val="FF0000"/>
      <w:sz w:val="24"/>
      <w:szCs w:val="24"/>
      <w:lang w:eastAsia="cs-CZ"/>
    </w:rPr>
  </w:style>
  <w:style w:type="paragraph" w:customStyle="1" w:styleId="xl143">
    <w:name w:val="xl143"/>
    <w:basedOn w:val="Normln"/>
    <w:rsid w:val="00D77964"/>
    <w:pPr>
      <w:pBdr>
        <w:left w:val="single" w:sz="4" w:space="0" w:color="auto"/>
      </w:pBdr>
      <w:shd w:val="clear" w:color="000000" w:fill="92D050"/>
      <w:spacing w:before="100" w:beforeAutospacing="1" w:after="100" w:afterAutospacing="1" w:line="240" w:lineRule="auto"/>
      <w:jc w:val="center"/>
    </w:pPr>
    <w:rPr>
      <w:rFonts w:ascii="Times New Roman" w:eastAsia="Times New Roman" w:hAnsi="Times New Roman"/>
      <w:b/>
      <w:bCs/>
      <w:color w:val="FF0000"/>
      <w:sz w:val="24"/>
      <w:szCs w:val="24"/>
      <w:lang w:eastAsia="cs-CZ"/>
    </w:rPr>
  </w:style>
  <w:style w:type="paragraph" w:customStyle="1" w:styleId="xl144">
    <w:name w:val="xl144"/>
    <w:basedOn w:val="Normln"/>
    <w:rsid w:val="00D77964"/>
    <w:pPr>
      <w:shd w:val="clear" w:color="000000" w:fill="92D050"/>
      <w:spacing w:before="100" w:beforeAutospacing="1" w:after="100" w:afterAutospacing="1" w:line="240" w:lineRule="auto"/>
      <w:jc w:val="center"/>
    </w:pPr>
    <w:rPr>
      <w:rFonts w:ascii="Times New Roman" w:eastAsia="Times New Roman" w:hAnsi="Times New Roman"/>
      <w:b/>
      <w:bCs/>
      <w:color w:val="FF0000"/>
      <w:sz w:val="24"/>
      <w:szCs w:val="24"/>
      <w:lang w:eastAsia="cs-CZ"/>
    </w:rPr>
  </w:style>
  <w:style w:type="paragraph" w:customStyle="1" w:styleId="xl145">
    <w:name w:val="xl145"/>
    <w:basedOn w:val="Normln"/>
    <w:rsid w:val="00D77964"/>
    <w:pPr>
      <w:spacing w:before="100" w:beforeAutospacing="1" w:after="100" w:afterAutospacing="1" w:line="240" w:lineRule="auto"/>
      <w:jc w:val="right"/>
    </w:pPr>
    <w:rPr>
      <w:rFonts w:ascii="Times New Roman" w:eastAsia="Times New Roman" w:hAnsi="Times New Roman"/>
      <w:color w:val="FF0000"/>
      <w:sz w:val="24"/>
      <w:szCs w:val="24"/>
      <w:lang w:eastAsia="cs-CZ"/>
    </w:rPr>
  </w:style>
  <w:style w:type="paragraph" w:customStyle="1" w:styleId="xl146">
    <w:name w:val="xl146"/>
    <w:basedOn w:val="Normln"/>
    <w:rsid w:val="00D7796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24"/>
      <w:szCs w:val="24"/>
      <w:lang w:eastAsia="cs-CZ"/>
    </w:rPr>
  </w:style>
  <w:style w:type="paragraph" w:customStyle="1" w:styleId="xl147">
    <w:name w:val="xl147"/>
    <w:basedOn w:val="Normln"/>
    <w:rsid w:val="00D7796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olor w:val="FF0000"/>
      <w:sz w:val="24"/>
      <w:szCs w:val="24"/>
      <w:lang w:eastAsia="cs-CZ"/>
    </w:rPr>
  </w:style>
  <w:style w:type="paragraph" w:customStyle="1" w:styleId="xl148">
    <w:name w:val="xl148"/>
    <w:basedOn w:val="Normln"/>
    <w:rsid w:val="00D77964"/>
    <w:pPr>
      <w:pBdr>
        <w:bottom w:val="single" w:sz="4" w:space="0" w:color="auto"/>
      </w:pBdr>
      <w:spacing w:before="100" w:beforeAutospacing="1" w:after="100" w:afterAutospacing="1" w:line="240" w:lineRule="auto"/>
      <w:jc w:val="center"/>
    </w:pPr>
    <w:rPr>
      <w:rFonts w:ascii="Times New Roman" w:eastAsia="Times New Roman" w:hAnsi="Times New Roman"/>
      <w:color w:val="FF0000"/>
      <w:sz w:val="24"/>
      <w:szCs w:val="24"/>
      <w:lang w:eastAsia="cs-CZ"/>
    </w:rPr>
  </w:style>
  <w:style w:type="paragraph" w:customStyle="1" w:styleId="xl149">
    <w:name w:val="xl149"/>
    <w:basedOn w:val="Normln"/>
    <w:rsid w:val="00D7796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24"/>
      <w:szCs w:val="24"/>
      <w:lang w:eastAsia="cs-CZ"/>
    </w:rPr>
  </w:style>
  <w:style w:type="paragraph" w:customStyle="1" w:styleId="xl150">
    <w:name w:val="xl150"/>
    <w:basedOn w:val="Normln"/>
    <w:rsid w:val="00D77964"/>
    <w:pPr>
      <w:pBdr>
        <w:left w:val="single" w:sz="4" w:space="0" w:color="auto"/>
        <w:bottom w:val="single" w:sz="4" w:space="0" w:color="auto"/>
      </w:pBdr>
      <w:spacing w:before="100" w:beforeAutospacing="1" w:after="100" w:afterAutospacing="1" w:line="240" w:lineRule="auto"/>
      <w:jc w:val="left"/>
    </w:pPr>
    <w:rPr>
      <w:rFonts w:ascii="Times New Roman" w:eastAsia="Times New Roman" w:hAnsi="Times New Roman"/>
      <w:color w:val="FF0000"/>
      <w:sz w:val="24"/>
      <w:szCs w:val="24"/>
      <w:lang w:eastAsia="cs-CZ"/>
    </w:rPr>
  </w:style>
  <w:style w:type="paragraph" w:customStyle="1" w:styleId="xl151">
    <w:name w:val="xl151"/>
    <w:basedOn w:val="Normln"/>
    <w:rsid w:val="00D77964"/>
    <w:pPr>
      <w:pBdr>
        <w:bottom w:val="single" w:sz="4" w:space="0" w:color="auto"/>
      </w:pBdr>
      <w:spacing w:before="100" w:beforeAutospacing="1" w:after="100" w:afterAutospacing="1" w:line="240" w:lineRule="auto"/>
      <w:jc w:val="left"/>
    </w:pPr>
    <w:rPr>
      <w:rFonts w:ascii="Times New Roman" w:eastAsia="Times New Roman" w:hAnsi="Times New Roman"/>
      <w:color w:val="FF0000"/>
      <w:sz w:val="24"/>
      <w:szCs w:val="24"/>
      <w:lang w:eastAsia="cs-CZ"/>
    </w:rPr>
  </w:style>
  <w:style w:type="paragraph" w:customStyle="1" w:styleId="xl152">
    <w:name w:val="xl152"/>
    <w:basedOn w:val="Normln"/>
    <w:rsid w:val="00D77964"/>
    <w:pPr>
      <w:pBdr>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olor w:val="FF0000"/>
      <w:sz w:val="24"/>
      <w:szCs w:val="24"/>
      <w:lang w:eastAsia="cs-CZ"/>
    </w:rPr>
  </w:style>
  <w:style w:type="paragraph" w:customStyle="1" w:styleId="xl153">
    <w:name w:val="xl153"/>
    <w:basedOn w:val="Normln"/>
    <w:rsid w:val="00D77964"/>
    <w:pPr>
      <w:pBdr>
        <w:bottom w:val="single" w:sz="4" w:space="0" w:color="auto"/>
      </w:pBdr>
      <w:spacing w:before="100" w:beforeAutospacing="1" w:after="100" w:afterAutospacing="1" w:line="240" w:lineRule="auto"/>
      <w:jc w:val="left"/>
    </w:pPr>
    <w:rPr>
      <w:rFonts w:ascii="Times New Roman" w:eastAsia="Times New Roman" w:hAnsi="Times New Roman"/>
      <w:color w:val="FF0000"/>
      <w:sz w:val="24"/>
      <w:szCs w:val="24"/>
      <w:lang w:eastAsia="cs-CZ"/>
    </w:rPr>
  </w:style>
  <w:style w:type="paragraph" w:customStyle="1" w:styleId="xl154">
    <w:name w:val="xl154"/>
    <w:basedOn w:val="Normln"/>
    <w:rsid w:val="00D77964"/>
    <w:pPr>
      <w:pBdr>
        <w:bottom w:val="single" w:sz="4" w:space="0" w:color="auto"/>
      </w:pBdr>
      <w:spacing w:before="100" w:beforeAutospacing="1" w:after="100" w:afterAutospacing="1" w:line="240" w:lineRule="auto"/>
      <w:jc w:val="center"/>
    </w:pPr>
    <w:rPr>
      <w:rFonts w:ascii="Times New Roman" w:eastAsia="Times New Roman" w:hAnsi="Times New Roman"/>
      <w:color w:val="FF0000"/>
      <w:sz w:val="24"/>
      <w:szCs w:val="24"/>
      <w:lang w:eastAsia="cs-CZ"/>
    </w:rPr>
  </w:style>
  <w:style w:type="paragraph" w:customStyle="1" w:styleId="xl155">
    <w:name w:val="xl155"/>
    <w:basedOn w:val="Normln"/>
    <w:rsid w:val="00D77964"/>
    <w:pPr>
      <w:pBdr>
        <w:bottom w:val="single" w:sz="4" w:space="0" w:color="auto"/>
      </w:pBdr>
      <w:spacing w:before="100" w:beforeAutospacing="1" w:after="100" w:afterAutospacing="1" w:line="240" w:lineRule="auto"/>
      <w:jc w:val="center"/>
    </w:pPr>
    <w:rPr>
      <w:rFonts w:ascii="Times New Roman" w:eastAsia="Times New Roman" w:hAnsi="Times New Roman"/>
      <w:color w:val="FF0000"/>
      <w:sz w:val="24"/>
      <w:szCs w:val="24"/>
      <w:lang w:eastAsia="cs-CZ"/>
    </w:rPr>
  </w:style>
  <w:style w:type="paragraph" w:customStyle="1" w:styleId="xl156">
    <w:name w:val="xl156"/>
    <w:basedOn w:val="Normln"/>
    <w:rsid w:val="00D77964"/>
    <w:pPr>
      <w:pBdr>
        <w:left w:val="single" w:sz="4" w:space="0" w:color="auto"/>
        <w:bottom w:val="single" w:sz="4" w:space="0" w:color="auto"/>
      </w:pBdr>
      <w:shd w:val="clear" w:color="000000" w:fill="92D050"/>
      <w:spacing w:before="100" w:beforeAutospacing="1" w:after="100" w:afterAutospacing="1" w:line="240" w:lineRule="auto"/>
      <w:jc w:val="center"/>
    </w:pPr>
    <w:rPr>
      <w:rFonts w:ascii="Times New Roman" w:eastAsia="Times New Roman" w:hAnsi="Times New Roman"/>
      <w:b/>
      <w:bCs/>
      <w:color w:val="FF0000"/>
      <w:sz w:val="24"/>
      <w:szCs w:val="24"/>
      <w:lang w:eastAsia="cs-CZ"/>
    </w:rPr>
  </w:style>
  <w:style w:type="paragraph" w:customStyle="1" w:styleId="xl157">
    <w:name w:val="xl157"/>
    <w:basedOn w:val="Normln"/>
    <w:rsid w:val="00D77964"/>
    <w:pPr>
      <w:pBdr>
        <w:bottom w:val="single" w:sz="4" w:space="0" w:color="auto"/>
      </w:pBdr>
      <w:shd w:val="clear" w:color="000000" w:fill="92D050"/>
      <w:spacing w:before="100" w:beforeAutospacing="1" w:after="100" w:afterAutospacing="1" w:line="240" w:lineRule="auto"/>
      <w:jc w:val="center"/>
    </w:pPr>
    <w:rPr>
      <w:rFonts w:ascii="Times New Roman" w:eastAsia="Times New Roman" w:hAnsi="Times New Roman"/>
      <w:b/>
      <w:bCs/>
      <w:color w:val="FF0000"/>
      <w:sz w:val="24"/>
      <w:szCs w:val="24"/>
      <w:lang w:eastAsia="cs-CZ"/>
    </w:rPr>
  </w:style>
  <w:style w:type="paragraph" w:customStyle="1" w:styleId="xl158">
    <w:name w:val="xl158"/>
    <w:basedOn w:val="Normln"/>
    <w:rsid w:val="00D77964"/>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olor w:val="FF0000"/>
      <w:sz w:val="24"/>
      <w:szCs w:val="24"/>
      <w:lang w:eastAsia="cs-CZ"/>
    </w:rPr>
  </w:style>
  <w:style w:type="paragraph" w:customStyle="1" w:styleId="xl159">
    <w:name w:val="xl159"/>
    <w:basedOn w:val="Normln"/>
    <w:rsid w:val="00D7796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b/>
      <w:bCs/>
      <w:sz w:val="24"/>
      <w:szCs w:val="24"/>
      <w:lang w:eastAsia="cs-CZ"/>
    </w:rPr>
  </w:style>
  <w:style w:type="paragraph" w:customStyle="1" w:styleId="xl160">
    <w:name w:val="xl160"/>
    <w:basedOn w:val="Normln"/>
    <w:rsid w:val="00D7796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b/>
      <w:bCs/>
      <w:sz w:val="24"/>
      <w:szCs w:val="24"/>
      <w:lang w:eastAsia="cs-CZ"/>
    </w:rPr>
  </w:style>
  <w:style w:type="paragraph" w:customStyle="1" w:styleId="xl161">
    <w:name w:val="xl161"/>
    <w:basedOn w:val="Normln"/>
    <w:rsid w:val="00D77964"/>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b/>
      <w:bCs/>
      <w:sz w:val="24"/>
      <w:szCs w:val="24"/>
      <w:lang w:eastAsia="cs-CZ"/>
    </w:rPr>
  </w:style>
  <w:style w:type="paragraph" w:customStyle="1" w:styleId="xl162">
    <w:name w:val="xl162"/>
    <w:basedOn w:val="Normln"/>
    <w:rsid w:val="00D77964"/>
    <w:pPr>
      <w:pBdr>
        <w:top w:val="single" w:sz="4" w:space="0" w:color="auto"/>
        <w:bottom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b/>
      <w:bCs/>
      <w:sz w:val="24"/>
      <w:szCs w:val="24"/>
      <w:lang w:eastAsia="cs-CZ"/>
    </w:rPr>
  </w:style>
  <w:style w:type="paragraph" w:customStyle="1" w:styleId="xl163">
    <w:name w:val="xl163"/>
    <w:basedOn w:val="Normln"/>
    <w:rsid w:val="00D77964"/>
    <w:pPr>
      <w:pBdr>
        <w:top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b/>
      <w:bCs/>
      <w:sz w:val="24"/>
      <w:szCs w:val="24"/>
      <w:lang w:eastAsia="cs-CZ"/>
    </w:rPr>
  </w:style>
  <w:style w:type="paragraph" w:customStyle="1" w:styleId="xl164">
    <w:name w:val="xl164"/>
    <w:basedOn w:val="Normln"/>
    <w:rsid w:val="00D77964"/>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b/>
      <w:bCs/>
      <w:sz w:val="24"/>
      <w:szCs w:val="24"/>
      <w:lang w:eastAsia="cs-CZ"/>
    </w:rPr>
  </w:style>
  <w:style w:type="paragraph" w:customStyle="1" w:styleId="xl165">
    <w:name w:val="xl165"/>
    <w:basedOn w:val="Normln"/>
    <w:rsid w:val="00D77964"/>
    <w:pPr>
      <w:pBdr>
        <w:top w:val="single" w:sz="4" w:space="0" w:color="auto"/>
        <w:bottom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b/>
      <w:bCs/>
      <w:sz w:val="24"/>
      <w:szCs w:val="24"/>
      <w:lang w:eastAsia="cs-CZ"/>
    </w:rPr>
  </w:style>
  <w:style w:type="paragraph" w:customStyle="1" w:styleId="xl166">
    <w:name w:val="xl166"/>
    <w:basedOn w:val="Normln"/>
    <w:rsid w:val="00D77964"/>
    <w:pPr>
      <w:pBdr>
        <w:top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b/>
      <w:bCs/>
      <w:sz w:val="24"/>
      <w:szCs w:val="24"/>
      <w:lang w:eastAsia="cs-CZ"/>
    </w:rPr>
  </w:style>
  <w:style w:type="paragraph" w:customStyle="1" w:styleId="xl167">
    <w:name w:val="xl167"/>
    <w:basedOn w:val="Normln"/>
    <w:rsid w:val="00D77964"/>
    <w:pPr>
      <w:pBdr>
        <w:top w:val="single" w:sz="4" w:space="0" w:color="auto"/>
        <w:left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b/>
      <w:bCs/>
      <w:sz w:val="24"/>
      <w:szCs w:val="24"/>
      <w:lang w:eastAsia="cs-CZ"/>
    </w:rPr>
  </w:style>
  <w:style w:type="paragraph" w:customStyle="1" w:styleId="xl168">
    <w:name w:val="xl168"/>
    <w:basedOn w:val="Normln"/>
    <w:rsid w:val="00D77964"/>
    <w:pPr>
      <w:pBdr>
        <w:top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b/>
      <w:bCs/>
      <w:sz w:val="24"/>
      <w:szCs w:val="24"/>
      <w:lang w:eastAsia="cs-CZ"/>
    </w:rPr>
  </w:style>
  <w:style w:type="paragraph" w:customStyle="1" w:styleId="xl169">
    <w:name w:val="xl169"/>
    <w:basedOn w:val="Normln"/>
    <w:rsid w:val="00D77964"/>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b/>
      <w:bCs/>
      <w:sz w:val="24"/>
      <w:szCs w:val="24"/>
      <w:lang w:eastAsia="cs-CZ"/>
    </w:rPr>
  </w:style>
  <w:style w:type="paragraph" w:customStyle="1" w:styleId="tunodrka">
    <w:name w:val="tučné + odrážka"/>
    <w:basedOn w:val="Normln"/>
    <w:next w:val="Normlnweb"/>
    <w:uiPriority w:val="99"/>
    <w:qFormat/>
    <w:rsid w:val="00D77964"/>
    <w:pPr>
      <w:numPr>
        <w:numId w:val="16"/>
      </w:numPr>
      <w:spacing w:before="240" w:after="120"/>
    </w:pPr>
    <w:rPr>
      <w:b/>
      <w:color w:val="000000"/>
    </w:rPr>
  </w:style>
  <w:style w:type="paragraph" w:customStyle="1" w:styleId="TZzhlav">
    <w:name w:val="TZ záhlaví"/>
    <w:basedOn w:val="Zhlav"/>
    <w:next w:val="Normln"/>
    <w:rsid w:val="00D77964"/>
    <w:pPr>
      <w:tabs>
        <w:tab w:val="clear" w:pos="4536"/>
        <w:tab w:val="clear" w:pos="9072"/>
        <w:tab w:val="left" w:pos="5865"/>
      </w:tabs>
      <w:spacing w:before="780"/>
      <w:jc w:val="right"/>
    </w:pPr>
    <w:rPr>
      <w:rFonts w:ascii="Arial" w:eastAsia="Times New Roman" w:hAnsi="Arial"/>
      <w:b/>
      <w:sz w:val="18"/>
      <w:szCs w:val="24"/>
      <w:lang w:val="cs-CZ" w:eastAsia="cs-CZ"/>
    </w:rPr>
  </w:style>
  <w:style w:type="table" w:customStyle="1" w:styleId="ENVIROS">
    <w:name w:val="ENVIROS"/>
    <w:basedOn w:val="Normlntabulka"/>
    <w:uiPriority w:val="99"/>
    <w:rsid w:val="00D77964"/>
    <w:pPr>
      <w:spacing w:after="0" w:line="240" w:lineRule="auto"/>
      <w:contextualSpacing/>
    </w:pPr>
    <w:rPr>
      <w:rFonts w:ascii="Calibri" w:eastAsia="Calibri" w:hAnsi="Calibri" w:cs="Times New Roman"/>
      <w:kern w:val="0"/>
      <w:sz w:val="18"/>
      <w:lang w:eastAsia="en-US"/>
      <w14:ligatures w14:val="none"/>
    </w:rPr>
    <w:tblPr>
      <w:tblStyleRowBandSize w:val="1"/>
      <w:tblInd w:w="57"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57" w:type="dxa"/>
        <w:left w:w="57" w:type="dxa"/>
        <w:bottom w:w="57" w:type="dxa"/>
        <w:right w:w="57" w:type="dxa"/>
      </w:tblCellMar>
    </w:tblPr>
    <w:tcPr>
      <w:vAlign w:val="center"/>
    </w:tcPr>
    <w:tblStylePr w:type="firstRow">
      <w:pPr>
        <w:wordWrap/>
      </w:pPr>
      <w:rPr>
        <w:b/>
        <w:color w:val="000000"/>
      </w:rPr>
      <w:tblPr/>
      <w:tcPr>
        <w:shd w:val="clear" w:color="auto" w:fill="4F81BD"/>
      </w:tcPr>
    </w:tblStylePr>
    <w:tblStylePr w:type="lastRow">
      <w:rPr>
        <w:b/>
        <w:color w:val="auto"/>
      </w:rPr>
      <w:tblPr/>
      <w:tcPr>
        <w:shd w:val="clear" w:color="auto" w:fill="D9D9D9"/>
      </w:tcPr>
    </w:tblStylePr>
    <w:tblStylePr w:type="firstCol">
      <w:rPr>
        <w:b/>
      </w:rPr>
    </w:tblStylePr>
    <w:tblStylePr w:type="lastCol">
      <w:rPr>
        <w:b/>
      </w:rPr>
      <w:tblPr/>
      <w:tcPr>
        <w:shd w:val="clear" w:color="auto" w:fill="C0504D"/>
      </w:tcPr>
    </w:tblStylePr>
    <w:tblStylePr w:type="band2Horz">
      <w:tblPr/>
      <w:tcPr>
        <w:shd w:val="clear" w:color="auto" w:fill="C6D9F1"/>
      </w:tcPr>
    </w:tblStylePr>
  </w:style>
  <w:style w:type="character" w:customStyle="1" w:styleId="TableHeadingChar">
    <w:name w:val="Table Heading Char"/>
    <w:rsid w:val="00D77964"/>
    <w:rPr>
      <w:rFonts w:ascii="Arial" w:eastAsia="MS Mincho" w:hAnsi="Arial" w:cs="Arial"/>
      <w:b/>
      <w:bCs/>
      <w:sz w:val="16"/>
      <w:szCs w:val="24"/>
    </w:rPr>
  </w:style>
  <w:style w:type="paragraph" w:customStyle="1" w:styleId="xl66">
    <w:name w:val="xl66"/>
    <w:basedOn w:val="Normln"/>
    <w:rsid w:val="00D77964"/>
    <w:pPr>
      <w:spacing w:before="100" w:beforeAutospacing="1" w:after="100" w:afterAutospacing="1" w:line="240" w:lineRule="auto"/>
      <w:jc w:val="left"/>
    </w:pPr>
    <w:rPr>
      <w:rFonts w:eastAsia="Times New Roman"/>
      <w:color w:val="000000"/>
      <w:sz w:val="20"/>
      <w:szCs w:val="20"/>
      <w:lang w:eastAsia="cs-CZ"/>
    </w:rPr>
  </w:style>
  <w:style w:type="paragraph" w:customStyle="1" w:styleId="xl67">
    <w:name w:val="xl67"/>
    <w:basedOn w:val="Normln"/>
    <w:rsid w:val="00D77964"/>
    <w:pPr>
      <w:pBdr>
        <w:top w:val="single" w:sz="4" w:space="0" w:color="auto"/>
        <w:left w:val="single" w:sz="4" w:space="0" w:color="auto"/>
        <w:bottom w:val="single" w:sz="4" w:space="0" w:color="auto"/>
        <w:right w:val="single" w:sz="4" w:space="0" w:color="auto"/>
      </w:pBdr>
      <w:shd w:val="clear" w:color="C5E0B3" w:fill="FFFFFF"/>
      <w:spacing w:before="100" w:beforeAutospacing="1" w:after="100" w:afterAutospacing="1" w:line="240" w:lineRule="auto"/>
      <w:jc w:val="center"/>
    </w:pPr>
    <w:rPr>
      <w:rFonts w:eastAsia="Times New Roman"/>
      <w:sz w:val="20"/>
      <w:szCs w:val="20"/>
      <w:lang w:eastAsia="cs-CZ"/>
    </w:rPr>
  </w:style>
  <w:style w:type="paragraph" w:customStyle="1" w:styleId="xl68">
    <w:name w:val="xl68"/>
    <w:basedOn w:val="Normln"/>
    <w:rsid w:val="00D77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lang w:eastAsia="cs-CZ"/>
    </w:rPr>
  </w:style>
  <w:style w:type="paragraph" w:customStyle="1" w:styleId="xl73">
    <w:name w:val="xl73"/>
    <w:basedOn w:val="Normln"/>
    <w:rsid w:val="00D77964"/>
    <w:pPr>
      <w:pBdr>
        <w:top w:val="single" w:sz="4" w:space="0" w:color="auto"/>
        <w:left w:val="single" w:sz="4" w:space="0" w:color="auto"/>
        <w:bottom w:val="single" w:sz="4" w:space="0" w:color="auto"/>
        <w:right w:val="single" w:sz="4" w:space="0" w:color="auto"/>
      </w:pBdr>
      <w:shd w:val="clear" w:color="C5E0B3" w:fill="C5E0B3"/>
      <w:spacing w:before="100" w:beforeAutospacing="1" w:after="100" w:afterAutospacing="1" w:line="240" w:lineRule="auto"/>
      <w:jc w:val="center"/>
    </w:pPr>
    <w:rPr>
      <w:rFonts w:eastAsia="Times New Roman"/>
      <w:b/>
      <w:bCs/>
      <w:sz w:val="24"/>
      <w:szCs w:val="24"/>
      <w:lang w:eastAsia="cs-CZ"/>
    </w:rPr>
  </w:style>
  <w:style w:type="paragraph" w:customStyle="1" w:styleId="Standard00">
    <w:name w:val="Standard00"/>
    <w:basedOn w:val="Normln"/>
    <w:rsid w:val="00D77964"/>
    <w:pPr>
      <w:tabs>
        <w:tab w:val="left" w:pos="567"/>
        <w:tab w:val="left" w:pos="9072"/>
        <w:tab w:val="left" w:pos="9639"/>
        <w:tab w:val="left" w:pos="10206"/>
        <w:tab w:val="left" w:pos="10773"/>
        <w:tab w:val="left" w:pos="11340"/>
      </w:tabs>
      <w:spacing w:before="60" w:line="240" w:lineRule="auto"/>
      <w:jc w:val="left"/>
    </w:pPr>
    <w:rPr>
      <w:rFonts w:ascii="Arial Narrow" w:eastAsia="Times New Roman" w:hAnsi="Arial Narrow"/>
      <w:sz w:val="20"/>
      <w:szCs w:val="20"/>
      <w:lang w:eastAsia="de-DE"/>
    </w:rPr>
  </w:style>
  <w:style w:type="paragraph" w:customStyle="1" w:styleId="Styl2">
    <w:name w:val="Styl2"/>
    <w:basedOn w:val="nadpis40"/>
    <w:autoRedefine/>
    <w:qFormat/>
    <w:rsid w:val="0076081E"/>
    <w:pPr>
      <w:numPr>
        <w:numId w:val="26"/>
      </w:numPr>
      <w:tabs>
        <w:tab w:val="left" w:pos="1644"/>
        <w:tab w:val="left" w:pos="1701"/>
      </w:tabs>
      <w:spacing w:before="120"/>
      <w:jc w:val="center"/>
    </w:pPr>
    <w:rPr>
      <w:rFonts w:ascii="Calibri" w:hAnsi="Calibri"/>
      <w:sz w:val="18"/>
      <w:u w:val="none"/>
      <w:lang w:val="cs-CZ"/>
    </w:rPr>
  </w:style>
  <w:style w:type="paragraph" w:customStyle="1" w:styleId="Styl3">
    <w:name w:val="Styl3"/>
    <w:basedOn w:val="Styl2"/>
    <w:rsid w:val="00D77964"/>
  </w:style>
  <w:style w:type="character" w:customStyle="1" w:styleId="CharStyle12">
    <w:name w:val="Char Style 12"/>
    <w:link w:val="Style11"/>
    <w:rsid w:val="00D77964"/>
    <w:rPr>
      <w:rFonts w:ascii="Arial" w:eastAsia="Arial" w:hAnsi="Arial" w:cs="Arial"/>
      <w:shd w:val="clear" w:color="auto" w:fill="FFFFFF"/>
    </w:rPr>
  </w:style>
  <w:style w:type="paragraph" w:customStyle="1" w:styleId="Style11">
    <w:name w:val="Style 11"/>
    <w:basedOn w:val="Normln"/>
    <w:link w:val="CharStyle12"/>
    <w:rsid w:val="00D77964"/>
    <w:pPr>
      <w:widowControl w:val="0"/>
      <w:shd w:val="clear" w:color="auto" w:fill="FFFFFF"/>
      <w:spacing w:before="220" w:after="360" w:line="230" w:lineRule="exact"/>
    </w:pPr>
    <w:rPr>
      <w:rFonts w:ascii="Arial" w:eastAsia="Arial" w:hAnsi="Arial" w:cs="Arial"/>
      <w:kern w:val="2"/>
      <w:lang w:eastAsia="cs-CZ"/>
      <w14:ligatures w14:val="standardContextual"/>
    </w:rPr>
  </w:style>
  <w:style w:type="character" w:customStyle="1" w:styleId="CharStyle20">
    <w:name w:val="Char Style 20"/>
    <w:rsid w:val="00D77964"/>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CharStyle58">
    <w:name w:val="Char Style 58"/>
    <w:rsid w:val="00D77964"/>
    <w:rPr>
      <w:rFonts w:ascii="Arial" w:eastAsia="Arial" w:hAnsi="Arial" w:cs="Arial"/>
      <w:b w:val="0"/>
      <w:bCs w:val="0"/>
      <w:i w:val="0"/>
      <w:iCs w:val="0"/>
      <w:smallCaps w:val="0"/>
      <w:strike w:val="0"/>
      <w:color w:val="000000"/>
      <w:spacing w:val="0"/>
      <w:w w:val="100"/>
      <w:position w:val="0"/>
      <w:sz w:val="17"/>
      <w:szCs w:val="17"/>
      <w:u w:val="none"/>
      <w:shd w:val="clear" w:color="auto" w:fill="FFFFFF"/>
      <w:lang w:val="cs-CZ" w:eastAsia="cs-CZ" w:bidi="cs-CZ"/>
    </w:rPr>
  </w:style>
  <w:style w:type="character" w:customStyle="1" w:styleId="CharStyle6">
    <w:name w:val="Char Style 6"/>
    <w:link w:val="Style5"/>
    <w:rsid w:val="00D77964"/>
    <w:rPr>
      <w:rFonts w:ascii="Arial" w:eastAsia="Arial" w:hAnsi="Arial" w:cs="Arial"/>
      <w:shd w:val="clear" w:color="auto" w:fill="FFFFFF"/>
    </w:rPr>
  </w:style>
  <w:style w:type="paragraph" w:customStyle="1" w:styleId="Style5">
    <w:name w:val="Style 5"/>
    <w:basedOn w:val="Normln"/>
    <w:link w:val="CharStyle6"/>
    <w:rsid w:val="00D77964"/>
    <w:pPr>
      <w:widowControl w:val="0"/>
      <w:shd w:val="clear" w:color="auto" w:fill="FFFFFF"/>
      <w:spacing w:before="240" w:after="380" w:line="230" w:lineRule="exact"/>
    </w:pPr>
    <w:rPr>
      <w:rFonts w:ascii="Arial" w:eastAsia="Arial" w:hAnsi="Arial" w:cs="Arial"/>
      <w:kern w:val="2"/>
      <w:lang w:eastAsia="cs-CZ"/>
      <w14:ligatures w14:val="standardContextual"/>
    </w:rPr>
  </w:style>
  <w:style w:type="character" w:customStyle="1" w:styleId="CharStyle7">
    <w:name w:val="Char Style 7"/>
    <w:rsid w:val="00D77964"/>
    <w:rPr>
      <w:rFonts w:ascii="Arial" w:eastAsia="Arial" w:hAnsi="Arial" w:cs="Arial"/>
      <w:b/>
      <w:bCs/>
      <w:i w:val="0"/>
      <w:iCs w:val="0"/>
      <w:smallCaps w:val="0"/>
      <w:strike w:val="0"/>
      <w:color w:val="000000"/>
      <w:spacing w:val="0"/>
      <w:w w:val="100"/>
      <w:position w:val="0"/>
      <w:sz w:val="16"/>
      <w:szCs w:val="16"/>
      <w:u w:val="none"/>
      <w:shd w:val="clear" w:color="auto" w:fill="FFFFFF"/>
      <w:lang w:val="cs-CZ" w:eastAsia="cs-CZ" w:bidi="cs-CZ"/>
    </w:rPr>
  </w:style>
  <w:style w:type="character" w:customStyle="1" w:styleId="CharStyle8">
    <w:name w:val="Char Style 8"/>
    <w:link w:val="Style7"/>
    <w:rsid w:val="00D77964"/>
    <w:rPr>
      <w:rFonts w:ascii="Arial" w:eastAsia="Arial" w:hAnsi="Arial" w:cs="Arial"/>
      <w:color w:val="000000"/>
      <w:sz w:val="15"/>
      <w:szCs w:val="15"/>
      <w:shd w:val="clear" w:color="auto" w:fill="FFFFFF"/>
      <w:lang w:bidi="cs-CZ"/>
    </w:rPr>
  </w:style>
  <w:style w:type="character" w:customStyle="1" w:styleId="CharStyle10Exact">
    <w:name w:val="Char Style 10 Exact"/>
    <w:rsid w:val="00D77964"/>
    <w:rPr>
      <w:rFonts w:ascii="Arial" w:eastAsia="Arial" w:hAnsi="Arial" w:cs="Arial"/>
      <w:b/>
      <w:bCs/>
      <w:i w:val="0"/>
      <w:iCs w:val="0"/>
      <w:smallCaps w:val="0"/>
      <w:strike w:val="0"/>
      <w:sz w:val="16"/>
      <w:szCs w:val="16"/>
      <w:u w:val="none"/>
    </w:rPr>
  </w:style>
  <w:style w:type="character" w:customStyle="1" w:styleId="CharStyle11Exact">
    <w:name w:val="Char Style 11 Exact"/>
    <w:rsid w:val="00D77964"/>
    <w:rPr>
      <w:rFonts w:ascii="Arial" w:eastAsia="Arial" w:hAnsi="Arial" w:cs="Arial"/>
      <w:b w:val="0"/>
      <w:bCs w:val="0"/>
      <w:i w:val="0"/>
      <w:iCs w:val="0"/>
      <w:smallCaps w:val="0"/>
      <w:strike w:val="0"/>
      <w:sz w:val="22"/>
      <w:szCs w:val="22"/>
      <w:u w:val="none"/>
    </w:rPr>
  </w:style>
  <w:style w:type="character" w:customStyle="1" w:styleId="CharStyle12Exact">
    <w:name w:val="Char Style 12 Exact"/>
    <w:rsid w:val="00D77964"/>
    <w:rPr>
      <w:rFonts w:ascii="Arial" w:eastAsia="Arial" w:hAnsi="Arial" w:cs="Arial"/>
      <w:b w:val="0"/>
      <w:bCs w:val="0"/>
      <w:i w:val="0"/>
      <w:iCs w:val="0"/>
      <w:smallCaps w:val="0"/>
      <w:strike w:val="0"/>
      <w:color w:val="000000"/>
      <w:spacing w:val="0"/>
      <w:w w:val="100"/>
      <w:position w:val="0"/>
      <w:sz w:val="19"/>
      <w:szCs w:val="19"/>
      <w:u w:val="none"/>
      <w:shd w:val="clear" w:color="auto" w:fill="FFFFFF"/>
      <w:lang w:val="cs-CZ" w:eastAsia="cs-CZ" w:bidi="cs-CZ"/>
    </w:rPr>
  </w:style>
  <w:style w:type="character" w:customStyle="1" w:styleId="CharStyle23">
    <w:name w:val="Char Style 23"/>
    <w:link w:val="Style22"/>
    <w:rsid w:val="00D77964"/>
    <w:rPr>
      <w:rFonts w:ascii="Arial" w:eastAsia="Arial" w:hAnsi="Arial" w:cs="Arial"/>
      <w:i/>
      <w:iCs/>
      <w:sz w:val="18"/>
      <w:szCs w:val="18"/>
      <w:shd w:val="clear" w:color="auto" w:fill="FFFFFF"/>
    </w:rPr>
  </w:style>
  <w:style w:type="paragraph" w:customStyle="1" w:styleId="Style22">
    <w:name w:val="Style 22"/>
    <w:basedOn w:val="Normln"/>
    <w:link w:val="CharStyle23"/>
    <w:rsid w:val="00D77964"/>
    <w:pPr>
      <w:widowControl w:val="0"/>
      <w:shd w:val="clear" w:color="auto" w:fill="FFFFFF"/>
      <w:spacing w:line="200" w:lineRule="exact"/>
      <w:jc w:val="left"/>
    </w:pPr>
    <w:rPr>
      <w:rFonts w:ascii="Arial" w:eastAsia="Arial" w:hAnsi="Arial" w:cs="Arial"/>
      <w:i/>
      <w:iCs/>
      <w:kern w:val="2"/>
      <w:sz w:val="18"/>
      <w:szCs w:val="18"/>
      <w:lang w:eastAsia="cs-CZ"/>
      <w14:ligatures w14:val="standardContextual"/>
    </w:rPr>
  </w:style>
  <w:style w:type="character" w:customStyle="1" w:styleId="CharStyle24">
    <w:name w:val="Char Style 24"/>
    <w:rsid w:val="00D77964"/>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CharStyle31">
    <w:name w:val="Char Style 31"/>
    <w:link w:val="Style90"/>
    <w:rsid w:val="00D77964"/>
    <w:rPr>
      <w:rFonts w:ascii="Arial" w:eastAsia="Arial" w:hAnsi="Arial" w:cs="Arial"/>
      <w:b/>
      <w:bCs/>
      <w:sz w:val="16"/>
      <w:szCs w:val="16"/>
      <w:shd w:val="clear" w:color="auto" w:fill="FFFFFF"/>
    </w:rPr>
  </w:style>
  <w:style w:type="paragraph" w:customStyle="1" w:styleId="Style90">
    <w:name w:val="Style 9"/>
    <w:basedOn w:val="Normln"/>
    <w:link w:val="CharStyle31"/>
    <w:rsid w:val="00D77964"/>
    <w:pPr>
      <w:widowControl w:val="0"/>
      <w:shd w:val="clear" w:color="auto" w:fill="FFFFFF"/>
      <w:spacing w:line="178" w:lineRule="exact"/>
      <w:jc w:val="left"/>
    </w:pPr>
    <w:rPr>
      <w:rFonts w:ascii="Arial" w:eastAsia="Arial" w:hAnsi="Arial" w:cs="Arial"/>
      <w:b/>
      <w:bCs/>
      <w:kern w:val="2"/>
      <w:sz w:val="16"/>
      <w:szCs w:val="16"/>
      <w:lang w:eastAsia="cs-CZ"/>
      <w14:ligatures w14:val="standardContextual"/>
    </w:rPr>
  </w:style>
  <w:style w:type="character" w:customStyle="1" w:styleId="CharStyle34">
    <w:name w:val="Char Style 34"/>
    <w:rsid w:val="00D77964"/>
    <w:rPr>
      <w:rFonts w:ascii="Arial" w:eastAsia="Arial" w:hAnsi="Arial" w:cs="Arial"/>
      <w:b w:val="0"/>
      <w:bCs w:val="0"/>
      <w:i/>
      <w:iCs/>
      <w:smallCaps w:val="0"/>
      <w:strike w:val="0"/>
      <w:color w:val="000000"/>
      <w:spacing w:val="0"/>
      <w:w w:val="100"/>
      <w:position w:val="0"/>
      <w:sz w:val="13"/>
      <w:szCs w:val="13"/>
      <w:u w:val="none"/>
      <w:lang w:val="cs-CZ" w:eastAsia="cs-CZ" w:bidi="cs-CZ"/>
    </w:rPr>
  </w:style>
  <w:style w:type="character" w:customStyle="1" w:styleId="CharStyle35">
    <w:name w:val="Char Style 35"/>
    <w:rsid w:val="00D77964"/>
    <w:rPr>
      <w:rFonts w:ascii="Arial" w:eastAsia="Arial" w:hAnsi="Arial" w:cs="Arial"/>
      <w:b/>
      <w:bCs/>
      <w:i/>
      <w:iCs/>
      <w:smallCaps w:val="0"/>
      <w:strike w:val="0"/>
      <w:color w:val="000000"/>
      <w:spacing w:val="0"/>
      <w:w w:val="100"/>
      <w:position w:val="0"/>
      <w:sz w:val="18"/>
      <w:szCs w:val="18"/>
      <w:u w:val="none"/>
      <w:lang w:val="cs-CZ" w:eastAsia="cs-CZ" w:bidi="cs-CZ"/>
    </w:rPr>
  </w:style>
  <w:style w:type="character" w:customStyle="1" w:styleId="CharStyle37Exact">
    <w:name w:val="Char Style 37 Exact"/>
    <w:link w:val="Style36"/>
    <w:rsid w:val="00D77964"/>
    <w:rPr>
      <w:rFonts w:ascii="Arial" w:eastAsia="Arial" w:hAnsi="Arial" w:cs="Arial"/>
      <w:b/>
      <w:bCs/>
      <w:sz w:val="16"/>
      <w:szCs w:val="16"/>
      <w:shd w:val="clear" w:color="auto" w:fill="FFFFFF"/>
    </w:rPr>
  </w:style>
  <w:style w:type="paragraph" w:customStyle="1" w:styleId="Style36">
    <w:name w:val="Style 36"/>
    <w:basedOn w:val="Normln"/>
    <w:link w:val="CharStyle37Exact"/>
    <w:rsid w:val="00D77964"/>
    <w:pPr>
      <w:widowControl w:val="0"/>
      <w:shd w:val="clear" w:color="auto" w:fill="FFFFFF"/>
      <w:spacing w:line="178" w:lineRule="exact"/>
      <w:jc w:val="left"/>
    </w:pPr>
    <w:rPr>
      <w:rFonts w:ascii="Arial" w:eastAsia="Arial" w:hAnsi="Arial" w:cs="Arial"/>
      <w:b/>
      <w:bCs/>
      <w:kern w:val="2"/>
      <w:sz w:val="16"/>
      <w:szCs w:val="16"/>
      <w:lang w:eastAsia="cs-CZ"/>
      <w14:ligatures w14:val="standardContextual"/>
    </w:rPr>
  </w:style>
  <w:style w:type="character" w:customStyle="1" w:styleId="CharStyle25">
    <w:name w:val="Char Style 25"/>
    <w:link w:val="Style24"/>
    <w:rsid w:val="00D77964"/>
    <w:rPr>
      <w:rFonts w:ascii="Arial" w:eastAsia="Arial" w:hAnsi="Arial" w:cs="Arial"/>
      <w:b w:val="0"/>
      <w:bCs w:val="0"/>
      <w:i w:val="0"/>
      <w:iCs w:val="0"/>
      <w:smallCaps w:val="0"/>
      <w:strike w:val="0"/>
      <w:color w:val="000000"/>
      <w:spacing w:val="0"/>
      <w:w w:val="100"/>
      <w:position w:val="0"/>
      <w:sz w:val="22"/>
      <w:szCs w:val="22"/>
      <w:u w:val="single"/>
      <w:shd w:val="clear" w:color="auto" w:fill="FFFFFF"/>
      <w:lang w:val="cs-CZ" w:eastAsia="cs-CZ" w:bidi="cs-CZ"/>
    </w:rPr>
  </w:style>
  <w:style w:type="character" w:customStyle="1" w:styleId="CharStyle27">
    <w:name w:val="Char Style 27"/>
    <w:link w:val="Style26"/>
    <w:rsid w:val="00D77964"/>
    <w:rPr>
      <w:rFonts w:ascii="Arial" w:eastAsia="Arial" w:hAnsi="Arial" w:cs="Arial"/>
      <w:b/>
      <w:bCs/>
      <w:sz w:val="16"/>
      <w:szCs w:val="16"/>
      <w:shd w:val="clear" w:color="auto" w:fill="FFFFFF"/>
    </w:rPr>
  </w:style>
  <w:style w:type="paragraph" w:customStyle="1" w:styleId="Style26">
    <w:name w:val="Style 26"/>
    <w:basedOn w:val="Normln"/>
    <w:link w:val="CharStyle27"/>
    <w:rsid w:val="00D77964"/>
    <w:pPr>
      <w:widowControl w:val="0"/>
      <w:shd w:val="clear" w:color="auto" w:fill="FFFFFF"/>
      <w:spacing w:line="178" w:lineRule="exact"/>
      <w:jc w:val="left"/>
    </w:pPr>
    <w:rPr>
      <w:rFonts w:ascii="Arial" w:eastAsia="Arial" w:hAnsi="Arial" w:cs="Arial"/>
      <w:b/>
      <w:bCs/>
      <w:kern w:val="2"/>
      <w:sz w:val="16"/>
      <w:szCs w:val="16"/>
      <w:lang w:eastAsia="cs-CZ"/>
      <w14:ligatures w14:val="standardContextual"/>
    </w:rPr>
  </w:style>
  <w:style w:type="character" w:customStyle="1" w:styleId="CharStyle66">
    <w:name w:val="Char Style 66"/>
    <w:rsid w:val="00D77964"/>
    <w:rPr>
      <w:rFonts w:ascii="Arial" w:eastAsia="Arial" w:hAnsi="Arial" w:cs="Arial"/>
      <w:b w:val="0"/>
      <w:bCs w:val="0"/>
      <w:i w:val="0"/>
      <w:iCs w:val="0"/>
      <w:smallCaps w:val="0"/>
      <w:strike w:val="0"/>
      <w:color w:val="000000"/>
      <w:spacing w:val="0"/>
      <w:w w:val="100"/>
      <w:position w:val="0"/>
      <w:sz w:val="15"/>
      <w:szCs w:val="15"/>
      <w:u w:val="none"/>
      <w:shd w:val="clear" w:color="auto" w:fill="FFFFFF"/>
      <w:lang w:val="cs-CZ" w:eastAsia="cs-CZ" w:bidi="cs-CZ"/>
    </w:rPr>
  </w:style>
  <w:style w:type="character" w:customStyle="1" w:styleId="CharStyle67">
    <w:name w:val="Char Style 67"/>
    <w:rsid w:val="00D77964"/>
    <w:rPr>
      <w:rFonts w:ascii="Arial" w:eastAsia="Arial" w:hAnsi="Arial" w:cs="Arial"/>
      <w:b w:val="0"/>
      <w:bCs w:val="0"/>
      <w:i w:val="0"/>
      <w:iCs w:val="0"/>
      <w:smallCaps w:val="0"/>
      <w:strike w:val="0"/>
      <w:color w:val="000000"/>
      <w:spacing w:val="30"/>
      <w:w w:val="100"/>
      <w:position w:val="0"/>
      <w:sz w:val="15"/>
      <w:szCs w:val="15"/>
      <w:u w:val="none"/>
      <w:shd w:val="clear" w:color="auto" w:fill="FFFFFF"/>
      <w:lang w:val="cs-CZ" w:eastAsia="cs-CZ" w:bidi="cs-CZ"/>
    </w:rPr>
  </w:style>
  <w:style w:type="character" w:customStyle="1" w:styleId="CharStyle69">
    <w:name w:val="Char Style 69"/>
    <w:link w:val="Style68"/>
    <w:rsid w:val="00D77964"/>
    <w:rPr>
      <w:rFonts w:ascii="Arial" w:eastAsia="Arial" w:hAnsi="Arial" w:cs="Arial"/>
      <w:shd w:val="clear" w:color="auto" w:fill="FFFFFF"/>
    </w:rPr>
  </w:style>
  <w:style w:type="paragraph" w:customStyle="1" w:styleId="Style68">
    <w:name w:val="Style 68"/>
    <w:basedOn w:val="Normln"/>
    <w:link w:val="CharStyle69"/>
    <w:rsid w:val="00D77964"/>
    <w:pPr>
      <w:widowControl w:val="0"/>
      <w:shd w:val="clear" w:color="auto" w:fill="FFFFFF"/>
      <w:spacing w:line="246" w:lineRule="exact"/>
      <w:jc w:val="left"/>
    </w:pPr>
    <w:rPr>
      <w:rFonts w:ascii="Arial" w:eastAsia="Arial" w:hAnsi="Arial" w:cs="Arial"/>
      <w:kern w:val="2"/>
      <w:lang w:eastAsia="cs-CZ"/>
      <w14:ligatures w14:val="standardContextual"/>
    </w:rPr>
  </w:style>
  <w:style w:type="character" w:customStyle="1" w:styleId="CharStyle65">
    <w:name w:val="Char Style 65"/>
    <w:link w:val="Style64"/>
    <w:rsid w:val="00D77964"/>
    <w:rPr>
      <w:rFonts w:ascii="Arial" w:eastAsia="Arial" w:hAnsi="Arial" w:cs="Arial"/>
      <w:b w:val="0"/>
      <w:bCs w:val="0"/>
      <w:i w:val="0"/>
      <w:iCs w:val="0"/>
      <w:smallCaps w:val="0"/>
      <w:strike w:val="0"/>
      <w:color w:val="000000"/>
      <w:spacing w:val="0"/>
      <w:w w:val="100"/>
      <w:position w:val="0"/>
      <w:sz w:val="22"/>
      <w:szCs w:val="22"/>
      <w:u w:val="none"/>
      <w:shd w:val="clear" w:color="auto" w:fill="FFFFFF"/>
      <w:lang w:val="cs-CZ" w:eastAsia="cs-CZ" w:bidi="cs-CZ"/>
    </w:rPr>
  </w:style>
  <w:style w:type="character" w:customStyle="1" w:styleId="CharStyle70">
    <w:name w:val="Char Style 70"/>
    <w:rsid w:val="00D77964"/>
    <w:rPr>
      <w:rFonts w:ascii="Arial" w:eastAsia="Arial" w:hAnsi="Arial" w:cs="Arial"/>
      <w:b/>
      <w:bCs/>
      <w:i w:val="0"/>
      <w:iCs w:val="0"/>
      <w:smallCaps w:val="0"/>
      <w:strike w:val="0"/>
      <w:color w:val="000000"/>
      <w:spacing w:val="0"/>
      <w:w w:val="100"/>
      <w:position w:val="0"/>
      <w:sz w:val="16"/>
      <w:szCs w:val="16"/>
      <w:u w:val="none"/>
      <w:shd w:val="clear" w:color="auto" w:fill="FFFFFF"/>
      <w:lang w:val="cs-CZ" w:eastAsia="cs-CZ" w:bidi="cs-CZ"/>
    </w:rPr>
  </w:style>
  <w:style w:type="character" w:customStyle="1" w:styleId="CharStyle55">
    <w:name w:val="Char Style 55"/>
    <w:link w:val="Style120"/>
    <w:rsid w:val="00D77964"/>
    <w:rPr>
      <w:rFonts w:ascii="Arial" w:eastAsia="Arial" w:hAnsi="Arial" w:cs="Arial"/>
      <w:sz w:val="19"/>
      <w:szCs w:val="19"/>
      <w:shd w:val="clear" w:color="auto" w:fill="FFFFFF"/>
    </w:rPr>
  </w:style>
  <w:style w:type="paragraph" w:customStyle="1" w:styleId="Style120">
    <w:name w:val="Style 12"/>
    <w:basedOn w:val="Normln"/>
    <w:link w:val="CharStyle55"/>
    <w:rsid w:val="00D77964"/>
    <w:pPr>
      <w:widowControl w:val="0"/>
      <w:shd w:val="clear" w:color="auto" w:fill="FFFFFF"/>
      <w:spacing w:line="283" w:lineRule="exact"/>
      <w:ind w:hanging="440"/>
      <w:jc w:val="left"/>
    </w:pPr>
    <w:rPr>
      <w:rFonts w:ascii="Arial" w:eastAsia="Arial" w:hAnsi="Arial" w:cs="Arial"/>
      <w:kern w:val="2"/>
      <w:sz w:val="19"/>
      <w:szCs w:val="19"/>
      <w:lang w:eastAsia="cs-CZ"/>
      <w14:ligatures w14:val="standardContextual"/>
    </w:rPr>
  </w:style>
  <w:style w:type="paragraph" w:customStyle="1" w:styleId="Normln1">
    <w:name w:val="Normální~"/>
    <w:basedOn w:val="Normln"/>
    <w:rsid w:val="00D77964"/>
    <w:pPr>
      <w:suppressAutoHyphens/>
      <w:overflowPunct w:val="0"/>
      <w:autoSpaceDE w:val="0"/>
      <w:autoSpaceDN w:val="0"/>
      <w:adjustRightInd w:val="0"/>
      <w:jc w:val="left"/>
    </w:pPr>
    <w:rPr>
      <w:rFonts w:ascii="Times New Roman" w:eastAsia="Times New Roman" w:hAnsi="Times New Roman"/>
      <w:sz w:val="20"/>
      <w:szCs w:val="20"/>
      <w:lang w:eastAsia="cs-CZ"/>
    </w:rPr>
  </w:style>
  <w:style w:type="character" w:styleId="Nevyeenzmnka">
    <w:name w:val="Unresolved Mention"/>
    <w:uiPriority w:val="99"/>
    <w:semiHidden/>
    <w:unhideWhenUsed/>
    <w:rsid w:val="00D77964"/>
    <w:rPr>
      <w:color w:val="605E5C"/>
      <w:shd w:val="clear" w:color="auto" w:fill="E1DFDD"/>
    </w:rPr>
  </w:style>
  <w:style w:type="character" w:customStyle="1" w:styleId="CharStyle16">
    <w:name w:val="Char Style 16"/>
    <w:link w:val="Style15"/>
    <w:rsid w:val="00D77964"/>
    <w:rPr>
      <w:rFonts w:ascii="Arial" w:eastAsia="Arial" w:hAnsi="Arial" w:cs="Arial"/>
      <w:sz w:val="26"/>
      <w:szCs w:val="26"/>
      <w:shd w:val="clear" w:color="auto" w:fill="FFFFFF"/>
    </w:rPr>
  </w:style>
  <w:style w:type="paragraph" w:customStyle="1" w:styleId="Style15">
    <w:name w:val="Style 15"/>
    <w:basedOn w:val="Normln"/>
    <w:link w:val="CharStyle16"/>
    <w:rsid w:val="00D77964"/>
    <w:pPr>
      <w:widowControl w:val="0"/>
      <w:shd w:val="clear" w:color="auto" w:fill="FFFFFF"/>
      <w:spacing w:before="380" w:line="355" w:lineRule="exact"/>
      <w:jc w:val="center"/>
    </w:pPr>
    <w:rPr>
      <w:rFonts w:ascii="Arial" w:eastAsia="Arial" w:hAnsi="Arial" w:cs="Arial"/>
      <w:kern w:val="2"/>
      <w:sz w:val="26"/>
      <w:szCs w:val="26"/>
      <w:lang w:eastAsia="cs-CZ"/>
      <w14:ligatures w14:val="standardContextual"/>
    </w:rPr>
  </w:style>
  <w:style w:type="table" w:customStyle="1" w:styleId="DAMGAARD">
    <w:name w:val="DAMGAARD"/>
    <w:basedOn w:val="Normlntabulka"/>
    <w:uiPriority w:val="99"/>
    <w:rsid w:val="00D77964"/>
    <w:pPr>
      <w:spacing w:after="0" w:line="240" w:lineRule="auto"/>
      <w:jc w:val="center"/>
    </w:pPr>
    <w:rPr>
      <w:rFonts w:ascii="Myriad Pro" w:eastAsia="Calibri" w:hAnsi="Myriad Pro" w:cs="Times New Roman"/>
      <w:kern w:val="0"/>
      <w:sz w:val="18"/>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tblPr/>
      <w:tcPr>
        <w:shd w:val="clear" w:color="auto" w:fill="F2F2F2"/>
      </w:tcPr>
    </w:tblStylePr>
    <w:tblStylePr w:type="lastRow">
      <w:rPr>
        <w:rFonts w:ascii="CIDFont+F1" w:hAnsi="CIDFont+F1"/>
      </w:rPr>
    </w:tblStylePr>
    <w:tblStylePr w:type="firstCol">
      <w:pPr>
        <w:jc w:val="left"/>
      </w:pPr>
    </w:tblStylePr>
  </w:style>
  <w:style w:type="character" w:customStyle="1" w:styleId="TitulekChar">
    <w:name w:val="Titulek Char"/>
    <w:aliases w:val="DAM_Titulek Char,Titulek Tab. Char,Nadpis tabulky a/nebo grafu Char,Caption Char"/>
    <w:link w:val="Titulek"/>
    <w:rsid w:val="00D44BCB"/>
    <w:rPr>
      <w:rFonts w:ascii="Calibri" w:eastAsia="Calibri" w:hAnsi="Calibri" w:cs="Times New Roman"/>
      <w:bCs/>
      <w:kern w:val="0"/>
      <w:szCs w:val="18"/>
      <w:lang w:eastAsia="en-US"/>
      <w14:ligatures w14:val="none"/>
    </w:rPr>
  </w:style>
  <w:style w:type="paragraph" w:customStyle="1" w:styleId="textnormal">
    <w:name w:val="text_normal"/>
    <w:rsid w:val="00D77964"/>
    <w:pPr>
      <w:pBdr>
        <w:top w:val="nil"/>
        <w:left w:val="nil"/>
        <w:bottom w:val="nil"/>
        <w:right w:val="nil"/>
        <w:between w:val="nil"/>
        <w:bar w:val="nil"/>
      </w:pBdr>
      <w:spacing w:before="120" w:after="0" w:line="240" w:lineRule="auto"/>
      <w:jc w:val="both"/>
    </w:pPr>
    <w:rPr>
      <w:rFonts w:ascii="Calibri" w:eastAsia="Calibri" w:hAnsi="Calibri" w:cs="Calibri"/>
      <w:color w:val="000000"/>
      <w:kern w:val="0"/>
      <w:bdr w:val="nil"/>
      <w:lang w:eastAsia="en-US"/>
      <w14:ligatures w14:val="none"/>
    </w:rPr>
  </w:style>
  <w:style w:type="character" w:customStyle="1" w:styleId="time">
    <w:name w:val="time"/>
    <w:basedOn w:val="Standardnpsmoodstavce"/>
    <w:rsid w:val="00D77964"/>
  </w:style>
  <w:style w:type="character" w:customStyle="1" w:styleId="time-date">
    <w:name w:val="time-date"/>
    <w:basedOn w:val="Standardnpsmoodstavce"/>
    <w:rsid w:val="00D77964"/>
  </w:style>
  <w:style w:type="character" w:customStyle="1" w:styleId="more-gal">
    <w:name w:val="more-gal"/>
    <w:basedOn w:val="Standardnpsmoodstavce"/>
    <w:rsid w:val="00D77964"/>
  </w:style>
  <w:style w:type="paragraph" w:customStyle="1" w:styleId="opener-foto-info">
    <w:name w:val="opener-foto-info"/>
    <w:basedOn w:val="Normln"/>
    <w:rsid w:val="00D77964"/>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autor">
    <w:name w:val="autor"/>
    <w:basedOn w:val="Standardnpsmoodstavce"/>
    <w:rsid w:val="00D77964"/>
  </w:style>
  <w:style w:type="character" w:customStyle="1" w:styleId="apple-converted-space">
    <w:name w:val="apple-converted-space"/>
    <w:basedOn w:val="Standardnpsmoodstavce"/>
    <w:rsid w:val="00D77964"/>
  </w:style>
  <w:style w:type="table" w:styleId="Stednstnovn1zvraznn5">
    <w:name w:val="Medium Shading 1 Accent 5"/>
    <w:basedOn w:val="Normlntabulka"/>
    <w:uiPriority w:val="63"/>
    <w:rsid w:val="00D77964"/>
    <w:pPr>
      <w:spacing w:after="0" w:line="240" w:lineRule="auto"/>
    </w:pPr>
    <w:rPr>
      <w:rFonts w:ascii="Calibri" w:eastAsia="Calibri" w:hAnsi="Calibri" w:cs="Times New Roman"/>
      <w:kern w:val="0"/>
      <w:lang w:val="en-US" w:eastAsia="en-US"/>
      <w14:ligatures w14:val="none"/>
    </w:rPr>
    <w:tblPr>
      <w:tblStyleRowBandSize w:val="1"/>
      <w:tblStyleColBandSize w:val="1"/>
      <w:tblBorders>
        <w:top w:val="single" w:sz="8" w:space="0" w:color="9650CA"/>
        <w:left w:val="single" w:sz="8" w:space="0" w:color="9650CA"/>
        <w:bottom w:val="single" w:sz="8" w:space="0" w:color="9650CA"/>
        <w:right w:val="single" w:sz="8" w:space="0" w:color="9650CA"/>
        <w:insideH w:val="single" w:sz="8" w:space="0" w:color="9650CA"/>
      </w:tblBorders>
    </w:tblPr>
    <w:tblStylePr w:type="firstRow">
      <w:pPr>
        <w:spacing w:before="0" w:after="0" w:line="240" w:lineRule="auto"/>
      </w:pPr>
      <w:rPr>
        <w:b/>
        <w:bCs/>
        <w:color w:val="FFFFFF"/>
      </w:rPr>
      <w:tblPr/>
      <w:tcPr>
        <w:tcBorders>
          <w:top w:val="single" w:sz="8" w:space="0" w:color="9650CA"/>
          <w:left w:val="single" w:sz="8" w:space="0" w:color="9650CA"/>
          <w:bottom w:val="single" w:sz="8" w:space="0" w:color="9650CA"/>
          <w:right w:val="single" w:sz="8" w:space="0" w:color="9650CA"/>
          <w:insideH w:val="nil"/>
          <w:insideV w:val="nil"/>
        </w:tcBorders>
        <w:shd w:val="clear" w:color="auto" w:fill="7030A0"/>
      </w:tcPr>
    </w:tblStylePr>
    <w:tblStylePr w:type="lastRow">
      <w:pPr>
        <w:spacing w:before="0" w:after="0" w:line="240" w:lineRule="auto"/>
      </w:pPr>
      <w:rPr>
        <w:b/>
        <w:bCs/>
      </w:rPr>
      <w:tblPr/>
      <w:tcPr>
        <w:tcBorders>
          <w:top w:val="double" w:sz="6" w:space="0" w:color="9650CA"/>
          <w:left w:val="single" w:sz="8" w:space="0" w:color="9650CA"/>
          <w:bottom w:val="single" w:sz="8" w:space="0" w:color="9650CA"/>
          <w:right w:val="single" w:sz="8" w:space="0" w:color="9650CA"/>
          <w:insideH w:val="nil"/>
          <w:insideV w:val="nil"/>
        </w:tcBorders>
      </w:tcPr>
    </w:tblStylePr>
    <w:tblStylePr w:type="firstCol">
      <w:rPr>
        <w:b/>
        <w:bCs/>
      </w:rPr>
    </w:tblStylePr>
    <w:tblStylePr w:type="lastCol">
      <w:rPr>
        <w:b/>
        <w:bCs/>
      </w:rPr>
    </w:tblStylePr>
    <w:tblStylePr w:type="band1Vert">
      <w:tblPr/>
      <w:tcPr>
        <w:shd w:val="clear" w:color="auto" w:fill="DCC5ED"/>
      </w:tcPr>
    </w:tblStylePr>
    <w:tblStylePr w:type="band1Horz">
      <w:tblPr/>
      <w:tcPr>
        <w:tcBorders>
          <w:insideH w:val="nil"/>
          <w:insideV w:val="nil"/>
        </w:tcBorders>
        <w:shd w:val="clear" w:color="auto" w:fill="DCC5ED"/>
      </w:tcPr>
    </w:tblStylePr>
    <w:tblStylePr w:type="band2Horz">
      <w:tblPr/>
      <w:tcPr>
        <w:tcBorders>
          <w:insideH w:val="nil"/>
          <w:insideV w:val="nil"/>
        </w:tcBorders>
      </w:tcPr>
    </w:tblStylePr>
  </w:style>
  <w:style w:type="table" w:styleId="Stednmka2zvraznn5">
    <w:name w:val="Medium Grid 2 Accent 5"/>
    <w:basedOn w:val="Normlntabulka"/>
    <w:uiPriority w:val="68"/>
    <w:rsid w:val="00D77964"/>
    <w:pPr>
      <w:spacing w:after="0" w:line="240" w:lineRule="auto"/>
    </w:pPr>
    <w:rPr>
      <w:rFonts w:ascii="Calibri Light" w:eastAsia="Times New Roman" w:hAnsi="Calibri Light" w:cs="Times New Roman"/>
      <w:color w:val="000000"/>
      <w:kern w:val="0"/>
      <w:lang w:val="en-US" w:eastAsia="en-US"/>
      <w14:ligatures w14:val="none"/>
    </w:rPr>
    <w:tblPr>
      <w:tblStyleRowBandSize w:val="1"/>
      <w:tblStyleColBandSize w:val="1"/>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Pr>
    <w:tcPr>
      <w:shd w:val="clear" w:color="auto" w:fill="DCC5ED"/>
    </w:tcPr>
    <w:tblStylePr w:type="firstRow">
      <w:rPr>
        <w:b/>
        <w:bCs/>
        <w:color w:val="000000"/>
      </w:rPr>
      <w:tblPr/>
      <w:tcPr>
        <w:shd w:val="clear" w:color="auto" w:fill="F1E8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D0F1"/>
      </w:tcPr>
    </w:tblStylePr>
    <w:tblStylePr w:type="band1Vert">
      <w:tblPr/>
      <w:tcPr>
        <w:shd w:val="clear" w:color="auto" w:fill="B98BDC"/>
      </w:tcPr>
    </w:tblStylePr>
    <w:tblStylePr w:type="band1Horz">
      <w:tblPr/>
      <w:tcPr>
        <w:tcBorders>
          <w:insideH w:val="single" w:sz="6" w:space="0" w:color="7030A0"/>
          <w:insideV w:val="single" w:sz="6" w:space="0" w:color="7030A0"/>
        </w:tcBorders>
        <w:shd w:val="clear" w:color="auto" w:fill="B98BDC"/>
      </w:tcPr>
    </w:tblStylePr>
    <w:tblStylePr w:type="nwCell">
      <w:tblPr/>
      <w:tcPr>
        <w:shd w:val="clear" w:color="auto" w:fill="FFFFFF"/>
      </w:tcPr>
    </w:tblStylePr>
  </w:style>
  <w:style w:type="table" w:styleId="Stednmka1zvraznn5">
    <w:name w:val="Medium Grid 1 Accent 5"/>
    <w:basedOn w:val="Elegantntabulka"/>
    <w:uiPriority w:val="67"/>
    <w:rsid w:val="00D77964"/>
    <w:pPr>
      <w:spacing w:after="0" w:line="240" w:lineRule="auto"/>
      <w:jc w:val="center"/>
    </w:pPr>
    <w:rPr>
      <w:rFonts w:ascii="Myriad Pro" w:hAnsi="Myriad Pro"/>
      <w:color w:val="1C4684"/>
      <w:sz w:val="20"/>
      <w:szCs w:val="20"/>
    </w:rPr>
    <w:tblPr>
      <w:tblStyleRowBandSize w:val="1"/>
      <w:tblStyleColBandSize w:val="1"/>
      <w:tblBorders>
        <w:top w:val="single" w:sz="8" w:space="0" w:color="9650CA"/>
        <w:left w:val="single" w:sz="8" w:space="0" w:color="9650CA"/>
        <w:bottom w:val="single" w:sz="8" w:space="0" w:color="9650CA"/>
        <w:right w:val="single" w:sz="8" w:space="0" w:color="9650CA"/>
        <w:insideH w:val="single" w:sz="8" w:space="0" w:color="9650CA"/>
        <w:insideV w:val="single" w:sz="8" w:space="0" w:color="9650CA"/>
      </w:tblBorders>
    </w:tblPr>
    <w:tcPr>
      <w:shd w:val="clear" w:color="auto" w:fill="1D7CB2"/>
      <w:vAlign w:val="center"/>
    </w:tcPr>
    <w:tblStylePr w:type="firstRow">
      <w:rPr>
        <w:b/>
        <w:bCs/>
        <w:caps/>
        <w:color w:val="auto"/>
      </w:rPr>
      <w:tblPr/>
      <w:tcPr>
        <w:tcBorders>
          <w:tl2br w:val="none" w:sz="0" w:space="0" w:color="auto"/>
          <w:tr2bl w:val="none" w:sz="0" w:space="0" w:color="auto"/>
        </w:tcBorders>
      </w:tcPr>
    </w:tblStylePr>
    <w:tblStylePr w:type="lastRow">
      <w:rPr>
        <w:b/>
        <w:bCs/>
      </w:rPr>
      <w:tblPr/>
      <w:tcPr>
        <w:tcBorders>
          <w:top w:val="single" w:sz="18" w:space="0" w:color="9650CA"/>
        </w:tcBorders>
      </w:tcPr>
    </w:tblStylePr>
    <w:tblStylePr w:type="firstCol">
      <w:rPr>
        <w:b/>
        <w:bCs/>
      </w:rPr>
    </w:tblStylePr>
    <w:tblStylePr w:type="lastCol">
      <w:rPr>
        <w:b/>
        <w:bCs/>
      </w:rPr>
    </w:tblStylePr>
    <w:tblStylePr w:type="band1Vert">
      <w:tblPr/>
      <w:tcPr>
        <w:shd w:val="clear" w:color="auto" w:fill="B98BDC"/>
      </w:tcPr>
    </w:tblStylePr>
    <w:tblStylePr w:type="band1Horz">
      <w:tblPr/>
      <w:tcPr>
        <w:shd w:val="clear" w:color="auto" w:fill="1D7CB2"/>
      </w:tcPr>
    </w:tblStylePr>
    <w:tblStylePr w:type="band2Horz">
      <w:tblPr/>
      <w:tcPr>
        <w:shd w:val="clear" w:color="auto" w:fill="C6A1E3"/>
      </w:tcPr>
    </w:tblStylePr>
  </w:style>
  <w:style w:type="table" w:styleId="Stednseznam1zvraznn1">
    <w:name w:val="Medium List 1 Accent 1"/>
    <w:basedOn w:val="Normlntabulka"/>
    <w:uiPriority w:val="65"/>
    <w:rsid w:val="00D77964"/>
    <w:pPr>
      <w:spacing w:after="0" w:line="240" w:lineRule="auto"/>
    </w:pPr>
    <w:rPr>
      <w:rFonts w:ascii="Calibri" w:eastAsia="Calibri" w:hAnsi="Calibri" w:cs="Times New Roman"/>
      <w:color w:val="000000"/>
      <w:kern w:val="0"/>
      <w:lang w:val="en-US" w:eastAsia="en-US"/>
      <w14:ligatures w14:val="none"/>
    </w:rPr>
    <w:tblPr>
      <w:tblStyleRowBandSize w:val="1"/>
      <w:tblStyleColBandSize w:val="1"/>
      <w:tblBorders>
        <w:top w:val="single" w:sz="8" w:space="0" w:color="FF0000"/>
        <w:bottom w:val="single" w:sz="8" w:space="0" w:color="FF0000"/>
      </w:tblBorders>
    </w:tblPr>
    <w:tblStylePr w:type="firstRow">
      <w:rPr>
        <w:rFonts w:ascii="Calibri Light" w:eastAsia="Times New Roman" w:hAnsi="Calibri Light" w:cs="Times New Roman"/>
      </w:rPr>
      <w:tblPr/>
      <w:tcPr>
        <w:tcBorders>
          <w:top w:val="nil"/>
          <w:bottom w:val="single" w:sz="8" w:space="0" w:color="FF0000"/>
        </w:tcBorders>
      </w:tcPr>
    </w:tblStylePr>
    <w:tblStylePr w:type="lastRow">
      <w:rPr>
        <w:b/>
        <w:bCs/>
        <w:color w:val="1C5591"/>
      </w:rPr>
      <w:tblPr/>
      <w:tcPr>
        <w:tcBorders>
          <w:top w:val="single" w:sz="8" w:space="0" w:color="FF0000"/>
          <w:bottom w:val="single" w:sz="8" w:space="0" w:color="FF0000"/>
        </w:tcBorders>
      </w:tcPr>
    </w:tblStylePr>
    <w:tblStylePr w:type="firstCol">
      <w:rPr>
        <w:b/>
        <w:bCs/>
      </w:rPr>
    </w:tblStylePr>
    <w:tblStylePr w:type="lastCol">
      <w:rPr>
        <w:b/>
        <w:bCs/>
      </w:rPr>
      <w:tblPr/>
      <w:tcPr>
        <w:tcBorders>
          <w:top w:val="single" w:sz="8" w:space="0" w:color="FF0000"/>
          <w:bottom w:val="single" w:sz="8" w:space="0" w:color="FF0000"/>
        </w:tcBorders>
      </w:tcPr>
    </w:tblStylePr>
    <w:tblStylePr w:type="band1Vert">
      <w:tblPr/>
      <w:tcPr>
        <w:shd w:val="clear" w:color="auto" w:fill="FFC0C0"/>
      </w:tcPr>
    </w:tblStylePr>
    <w:tblStylePr w:type="band1Horz">
      <w:tblPr/>
      <w:tcPr>
        <w:shd w:val="clear" w:color="auto" w:fill="FFC0C0"/>
      </w:tcPr>
    </w:tblStylePr>
  </w:style>
  <w:style w:type="table" w:styleId="Stednseznam1zvraznn5">
    <w:name w:val="Medium List 1 Accent 5"/>
    <w:aliases w:val="Damgaard"/>
    <w:basedOn w:val="Normlntabulka"/>
    <w:uiPriority w:val="65"/>
    <w:rsid w:val="00D77964"/>
    <w:pPr>
      <w:spacing w:after="0" w:line="240" w:lineRule="auto"/>
    </w:pPr>
    <w:rPr>
      <w:rFonts w:ascii="Myriad Pro" w:eastAsia="Calibri" w:hAnsi="Myriad Pro" w:cs="Times New Roman"/>
      <w:color w:val="1C4684"/>
      <w:kern w:val="0"/>
      <w:lang w:val="en-US" w:eastAsia="en-US"/>
      <w14:ligatures w14:val="none"/>
    </w:rPr>
    <w:tblPr>
      <w:tblStyleRowBandSize w:val="1"/>
      <w:tblStyleColBandSize w:val="1"/>
      <w:tblBorders>
        <w:top w:val="single" w:sz="8" w:space="0" w:color="7030A0"/>
        <w:bottom w:val="single" w:sz="8" w:space="0" w:color="7030A0"/>
      </w:tblBorders>
    </w:tblPr>
    <w:tcPr>
      <w:shd w:val="clear" w:color="auto" w:fill="1D7CB2"/>
    </w:tcPr>
    <w:tblStylePr w:type="firstRow">
      <w:rPr>
        <w:rFonts w:ascii="Calibri Light" w:eastAsia="Times New Roman" w:hAnsi="Calibri Light" w:cs="Times New Roman"/>
      </w:rPr>
      <w:tblPr/>
      <w:tcPr>
        <w:tcBorders>
          <w:top w:val="nil"/>
          <w:bottom w:val="single" w:sz="8" w:space="0" w:color="7030A0"/>
        </w:tcBorders>
      </w:tcPr>
    </w:tblStylePr>
    <w:tblStylePr w:type="lastRow">
      <w:rPr>
        <w:b/>
        <w:bCs/>
        <w:color w:val="1C5591"/>
      </w:rPr>
      <w:tblPr/>
      <w:tcPr>
        <w:tcBorders>
          <w:top w:val="single" w:sz="8" w:space="0" w:color="7030A0"/>
          <w:bottom w:val="single" w:sz="8" w:space="0" w:color="7030A0"/>
        </w:tcBorders>
      </w:tcPr>
    </w:tblStylePr>
    <w:tblStylePr w:type="firstCol">
      <w:rPr>
        <w:b/>
        <w:bCs/>
      </w:rPr>
    </w:tblStylePr>
    <w:tblStylePr w:type="lastCol">
      <w:rPr>
        <w:b/>
        <w:bCs/>
      </w:rPr>
      <w:tblPr/>
      <w:tcPr>
        <w:tcBorders>
          <w:top w:val="single" w:sz="8" w:space="0" w:color="7030A0"/>
          <w:bottom w:val="single" w:sz="8" w:space="0" w:color="7030A0"/>
        </w:tcBorders>
      </w:tcPr>
    </w:tblStylePr>
    <w:tblStylePr w:type="band1Vert">
      <w:tblPr/>
      <w:tcPr>
        <w:shd w:val="clear" w:color="auto" w:fill="DCC5ED"/>
      </w:tcPr>
    </w:tblStylePr>
    <w:tblStylePr w:type="band1Horz">
      <w:tblPr/>
      <w:tcPr>
        <w:shd w:val="clear" w:color="auto" w:fill="2878B0"/>
      </w:tcPr>
    </w:tblStylePr>
    <w:tblStylePr w:type="band2Horz">
      <w:tblPr/>
      <w:tcPr>
        <w:shd w:val="clear" w:color="auto" w:fill="4FB4E8"/>
      </w:tcPr>
    </w:tblStylePr>
  </w:style>
  <w:style w:type="table" w:styleId="Elegantntabulka">
    <w:name w:val="Table Elegant"/>
    <w:basedOn w:val="Normlntabulka"/>
    <w:uiPriority w:val="99"/>
    <w:semiHidden/>
    <w:unhideWhenUsed/>
    <w:rsid w:val="00D77964"/>
    <w:pPr>
      <w:jc w:val="both"/>
    </w:pPr>
    <w:rPr>
      <w:rFonts w:ascii="Calibri" w:eastAsia="Calibri" w:hAnsi="Calibri" w:cs="Times New Roman"/>
      <w:kern w:val="0"/>
      <w:lang w:val="en-US" w:eastAsia="en-U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Svtlstnovnzvraznn5">
    <w:name w:val="Light Shading Accent 5"/>
    <w:basedOn w:val="Normlntabulka"/>
    <w:uiPriority w:val="60"/>
    <w:rsid w:val="00D77964"/>
    <w:pPr>
      <w:spacing w:after="0" w:line="240" w:lineRule="auto"/>
    </w:pPr>
    <w:rPr>
      <w:rFonts w:ascii="Calibri" w:eastAsia="Calibri" w:hAnsi="Calibri" w:cs="Times New Roman"/>
      <w:color w:val="532477"/>
      <w:kern w:val="0"/>
      <w:lang w:val="en-US" w:eastAsia="en-US"/>
      <w14:ligatures w14:val="none"/>
    </w:rPr>
    <w:tblPr>
      <w:tblStyleRowBandSize w:val="1"/>
      <w:tblStyleColBandSize w:val="1"/>
      <w:tblBorders>
        <w:top w:val="single" w:sz="8" w:space="0" w:color="7030A0"/>
        <w:bottom w:val="single" w:sz="8" w:space="0" w:color="7030A0"/>
      </w:tblBorders>
    </w:tblPr>
    <w:tblStylePr w:type="firstRow">
      <w:pPr>
        <w:spacing w:before="0" w:after="0" w:line="240" w:lineRule="auto"/>
      </w:pPr>
      <w:rPr>
        <w:b/>
        <w:bCs/>
      </w:rPr>
      <w:tblPr/>
      <w:tcPr>
        <w:tcBorders>
          <w:top w:val="single" w:sz="8" w:space="0" w:color="7030A0"/>
          <w:left w:val="nil"/>
          <w:bottom w:val="single" w:sz="8" w:space="0" w:color="7030A0"/>
          <w:right w:val="nil"/>
          <w:insideH w:val="nil"/>
          <w:insideV w:val="nil"/>
        </w:tcBorders>
      </w:tcPr>
    </w:tblStylePr>
    <w:tblStylePr w:type="lastRow">
      <w:pPr>
        <w:spacing w:before="0" w:after="0" w:line="240" w:lineRule="auto"/>
      </w:pPr>
      <w:rPr>
        <w:b/>
        <w:bCs/>
      </w:rPr>
      <w:tblPr/>
      <w:tcPr>
        <w:tcBorders>
          <w:top w:val="single" w:sz="8" w:space="0" w:color="7030A0"/>
          <w:left w:val="nil"/>
          <w:bottom w:val="single" w:sz="8" w:space="0" w:color="7030A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C5ED"/>
      </w:tcPr>
    </w:tblStylePr>
    <w:tblStylePr w:type="band1Horz">
      <w:tblPr/>
      <w:tcPr>
        <w:tcBorders>
          <w:left w:val="nil"/>
          <w:right w:val="nil"/>
          <w:insideH w:val="nil"/>
          <w:insideV w:val="nil"/>
        </w:tcBorders>
        <w:shd w:val="clear" w:color="auto" w:fill="DCC5ED"/>
      </w:tcPr>
    </w:tblStylePr>
  </w:style>
  <w:style w:type="table" w:styleId="Stednstnovn2zvraznn1">
    <w:name w:val="Medium Shading 2 Accent 1"/>
    <w:basedOn w:val="Normlntabulka"/>
    <w:uiPriority w:val="64"/>
    <w:rsid w:val="00D77964"/>
    <w:pPr>
      <w:spacing w:after="0" w:line="240" w:lineRule="auto"/>
    </w:pPr>
    <w:rPr>
      <w:rFonts w:ascii="Calibri" w:eastAsia="Calibri" w:hAnsi="Calibri" w:cs="Times New Roman"/>
      <w:kern w:val="0"/>
      <w:lang w:val="en-US" w:eastAsia="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0000"/>
      </w:tcPr>
    </w:tblStylePr>
    <w:tblStylePr w:type="lastCol">
      <w:rPr>
        <w:b/>
        <w:bCs/>
        <w:color w:val="FFFFFF"/>
      </w:rPr>
      <w:tblPr/>
      <w:tcPr>
        <w:tcBorders>
          <w:left w:val="nil"/>
          <w:right w:val="nil"/>
          <w:insideH w:val="nil"/>
          <w:insideV w:val="nil"/>
        </w:tcBorders>
        <w:shd w:val="clear" w:color="auto" w:fill="FF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tednmka3zvraznn1">
    <w:name w:val="Medium Grid 3 Accent 1"/>
    <w:basedOn w:val="Normlntabulka"/>
    <w:uiPriority w:val="69"/>
    <w:rsid w:val="00D77964"/>
    <w:pPr>
      <w:spacing w:after="0" w:line="240" w:lineRule="auto"/>
    </w:pPr>
    <w:rPr>
      <w:rFonts w:ascii="Calibri" w:eastAsia="Calibri" w:hAnsi="Calibri" w:cs="Times New Roman"/>
      <w:kern w:val="0"/>
      <w:lang w:val="en-US" w:eastAsia="en-U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8080"/>
      </w:tcPr>
    </w:tblStylePr>
  </w:style>
  <w:style w:type="table" w:styleId="Stednmka2zvraznn1">
    <w:name w:val="Medium Grid 2 Accent 1"/>
    <w:aliases w:val="Damgaard2"/>
    <w:basedOn w:val="Normlntabulka"/>
    <w:uiPriority w:val="68"/>
    <w:rsid w:val="00D77964"/>
    <w:pPr>
      <w:spacing w:after="0" w:line="240" w:lineRule="auto"/>
    </w:pPr>
    <w:rPr>
      <w:rFonts w:ascii="Calibri Light" w:eastAsia="Times New Roman" w:hAnsi="Calibri Light" w:cs="Times New Roman"/>
      <w:color w:val="000000"/>
      <w:kern w:val="0"/>
      <w:lang w:val="en-US" w:eastAsia="en-US"/>
      <w14:ligatures w14:val="non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Pr>
    <w:tcPr>
      <w:shd w:val="clear" w:color="auto" w:fill="FFC0C0"/>
    </w:tcPr>
    <w:tblStylePr w:type="firstRow">
      <w:rPr>
        <w:b/>
        <w:bCs/>
        <w:color w:val="000000"/>
      </w:rPr>
      <w:tblPr/>
      <w:tcPr>
        <w:shd w:val="clear" w:color="auto" w:fill="FF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CCCC"/>
      </w:tcPr>
    </w:tblStylePr>
    <w:tblStylePr w:type="band1Vert">
      <w:tblPr/>
      <w:tcPr>
        <w:shd w:val="clear" w:color="auto" w:fill="FF8080"/>
      </w:tcPr>
    </w:tblStylePr>
    <w:tblStylePr w:type="band1Horz">
      <w:tblPr/>
      <w:tcPr>
        <w:tcBorders>
          <w:insideH w:val="single" w:sz="6" w:space="0" w:color="FF0000"/>
          <w:insideV w:val="single" w:sz="6" w:space="0" w:color="FF0000"/>
        </w:tcBorders>
        <w:shd w:val="clear" w:color="auto" w:fill="FF8080"/>
      </w:tcPr>
    </w:tblStylePr>
    <w:tblStylePr w:type="nwCell">
      <w:tblPr/>
      <w:tcPr>
        <w:shd w:val="clear" w:color="auto" w:fill="FFFFFF"/>
      </w:tcPr>
    </w:tblStylePr>
  </w:style>
  <w:style w:type="table" w:styleId="Svtlstnovnzvraznn1">
    <w:name w:val="Light Shading Accent 1"/>
    <w:basedOn w:val="Normlntabulka"/>
    <w:uiPriority w:val="60"/>
    <w:rsid w:val="00D77964"/>
    <w:pPr>
      <w:spacing w:after="0" w:line="240" w:lineRule="auto"/>
    </w:pPr>
    <w:rPr>
      <w:rFonts w:ascii="Calibri" w:eastAsia="Calibri" w:hAnsi="Calibri" w:cs="Times New Roman"/>
      <w:color w:val="BF0000"/>
      <w:kern w:val="0"/>
      <w:lang w:val="en-US" w:eastAsia="en-US"/>
      <w14:ligatures w14:val="none"/>
    </w:rPr>
    <w:tblPr>
      <w:tblStyleRowBandSize w:val="1"/>
      <w:tblStyleColBandSize w:val="1"/>
      <w:tblBorders>
        <w:top w:val="single" w:sz="8" w:space="0" w:color="FF0000"/>
        <w:bottom w:val="single" w:sz="8" w:space="0" w:color="FF0000"/>
      </w:tblBorders>
    </w:tblPr>
    <w:tblStylePr w:type="firstRow">
      <w:pPr>
        <w:spacing w:before="0" w:after="0" w:line="240" w:lineRule="auto"/>
      </w:pPr>
      <w:rPr>
        <w:b/>
        <w:bCs/>
      </w:rPr>
      <w:tblPr/>
      <w:tcPr>
        <w:tcBorders>
          <w:top w:val="single" w:sz="8" w:space="0" w:color="FF0000"/>
          <w:left w:val="nil"/>
          <w:bottom w:val="single" w:sz="8" w:space="0" w:color="FF0000"/>
          <w:right w:val="nil"/>
          <w:insideH w:val="nil"/>
          <w:insideV w:val="nil"/>
        </w:tcBorders>
      </w:tcPr>
    </w:tblStylePr>
    <w:tblStylePr w:type="lastRow">
      <w:pPr>
        <w:spacing w:before="0" w:after="0" w:line="240" w:lineRule="auto"/>
      </w:pPr>
      <w:rPr>
        <w:b/>
        <w:bCs/>
      </w:rPr>
      <w:tblPr/>
      <w:tcPr>
        <w:tcBorders>
          <w:top w:val="single" w:sz="8" w:space="0" w:color="FF0000"/>
          <w:left w:val="nil"/>
          <w:bottom w:val="single" w:sz="8" w:space="0" w:color="FF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cPr>
    </w:tblStylePr>
    <w:tblStylePr w:type="band1Horz">
      <w:tblPr/>
      <w:tcPr>
        <w:tcBorders>
          <w:left w:val="nil"/>
          <w:right w:val="nil"/>
          <w:insideH w:val="nil"/>
          <w:insideV w:val="nil"/>
        </w:tcBorders>
        <w:shd w:val="clear" w:color="auto" w:fill="FFC0C0"/>
      </w:tcPr>
    </w:tblStylePr>
  </w:style>
  <w:style w:type="character" w:customStyle="1" w:styleId="BezmezerChar">
    <w:name w:val="Bez mezer Char"/>
    <w:link w:val="Bezmezer"/>
    <w:uiPriority w:val="1"/>
    <w:rsid w:val="00D77964"/>
    <w:rPr>
      <w:rFonts w:ascii="Calibri" w:eastAsia="Times New Roman" w:hAnsi="Calibri" w:cs="Times New Roman"/>
      <w:kern w:val="0"/>
      <w:szCs w:val="20"/>
      <w14:ligatures w14:val="none"/>
    </w:rPr>
  </w:style>
  <w:style w:type="paragraph" w:customStyle="1" w:styleId="DAMTabletext">
    <w:name w:val="DAM_Table text"/>
    <w:basedOn w:val="Normln"/>
    <w:qFormat/>
    <w:rsid w:val="00D77964"/>
    <w:pPr>
      <w:suppressAutoHyphens/>
      <w:spacing w:before="50" w:after="50" w:line="240" w:lineRule="auto"/>
      <w:ind w:left="17" w:right="17"/>
      <w:jc w:val="center"/>
    </w:pPr>
    <w:rPr>
      <w:rFonts w:ascii="Myriad Pro" w:eastAsia="MS Mincho" w:hAnsi="Myriad Pro"/>
      <w:sz w:val="18"/>
      <w:szCs w:val="24"/>
      <w:lang w:eastAsia="ar-SA"/>
    </w:rPr>
  </w:style>
  <w:style w:type="table" w:styleId="Tabulkasmkou4">
    <w:name w:val="Grid Table 4"/>
    <w:aliases w:val="DAM_Tabulka s mřížkou 4"/>
    <w:basedOn w:val="Normlntabulka"/>
    <w:uiPriority w:val="49"/>
    <w:rsid w:val="00D77964"/>
    <w:pPr>
      <w:spacing w:after="0" w:line="240" w:lineRule="auto"/>
      <w:jc w:val="center"/>
    </w:pPr>
    <w:rPr>
      <w:rFonts w:ascii="Myriad Pro" w:eastAsia="Calibri" w:hAnsi="Myriad Pro" w:cs="Times New Roman"/>
      <w:kern w:val="0"/>
      <w:sz w:val="18"/>
      <w:lang w:val="en-US" w:eastAsia="en-US"/>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cPr>
      <w:shd w:val="clear" w:color="auto" w:fill="FFFFFF"/>
      <w:vAlign w:val="center"/>
    </w:tcPr>
    <w:tblStylePr w:type="firstRow">
      <w:rPr>
        <w:b/>
        <w:bCs/>
        <w:color w:val="FFFFFF"/>
      </w:rPr>
      <w:tblPr/>
      <w:tcPr>
        <w:shd w:val="clear" w:color="auto" w:fill="A6A6A6"/>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D9D9D9"/>
      </w:tcPr>
    </w:tblStylePr>
  </w:style>
  <w:style w:type="paragraph" w:customStyle="1" w:styleId="referenceitemsSK">
    <w:name w:val="reference_items_SK"/>
    <w:basedOn w:val="Normln"/>
    <w:rsid w:val="00D77964"/>
    <w:pPr>
      <w:keepLines/>
      <w:numPr>
        <w:numId w:val="27"/>
      </w:numPr>
      <w:pBdr>
        <w:top w:val="nil"/>
        <w:left w:val="nil"/>
        <w:bottom w:val="nil"/>
        <w:right w:val="nil"/>
        <w:between w:val="nil"/>
        <w:bar w:val="nil"/>
      </w:pBdr>
      <w:spacing w:line="240" w:lineRule="auto"/>
      <w:ind w:left="737" w:hanging="737"/>
    </w:pPr>
    <w:rPr>
      <w:color w:val="000000"/>
      <w:szCs w:val="20"/>
      <w:bdr w:val="nil"/>
      <w:lang w:eastAsia="cs-CZ"/>
    </w:rPr>
  </w:style>
  <w:style w:type="character" w:styleId="Zstupntext">
    <w:name w:val="Placeholder Text"/>
    <w:uiPriority w:val="99"/>
    <w:semiHidden/>
    <w:rsid w:val="00D77964"/>
    <w:rPr>
      <w:color w:val="808080"/>
    </w:rPr>
  </w:style>
  <w:style w:type="paragraph" w:customStyle="1" w:styleId="Nadpis41">
    <w:name w:val="Nadpis 41"/>
    <w:rsid w:val="00D77964"/>
    <w:pPr>
      <w:widowControl w:val="0"/>
      <w:spacing w:after="0" w:line="240" w:lineRule="auto"/>
      <w:ind w:left="3552" w:hanging="708"/>
    </w:pPr>
    <w:rPr>
      <w:rFonts w:ascii="Bez Patky" w:eastAsia="Times New Roman" w:hAnsi="Bez Patky" w:cs="Times New Roman"/>
      <w:b/>
      <w:color w:val="000000"/>
      <w:kern w:val="0"/>
      <w:sz w:val="24"/>
      <w:szCs w:val="20"/>
      <w14:ligatures w14:val="none"/>
    </w:rPr>
  </w:style>
  <w:style w:type="paragraph" w:customStyle="1" w:styleId="Texttabulky">
    <w:name w:val="Text tabulky"/>
    <w:rsid w:val="00D77964"/>
    <w:pPr>
      <w:widowControl w:val="0"/>
      <w:spacing w:after="0" w:line="240" w:lineRule="auto"/>
    </w:pPr>
    <w:rPr>
      <w:rFonts w:ascii="Bez Patky" w:eastAsia="Times New Roman" w:hAnsi="Bez Patky" w:cs="Times New Roman"/>
      <w:color w:val="000000"/>
      <w:kern w:val="0"/>
      <w:sz w:val="24"/>
      <w:szCs w:val="20"/>
      <w14:ligatures w14:val="none"/>
    </w:rPr>
  </w:style>
  <w:style w:type="paragraph" w:customStyle="1" w:styleId="Nadpis21">
    <w:name w:val="Nadpis 21"/>
    <w:basedOn w:val="Nadpis1"/>
    <w:autoRedefine/>
    <w:rsid w:val="00D77964"/>
    <w:pPr>
      <w:keepLines w:val="0"/>
      <w:pageBreakBefore w:val="0"/>
      <w:widowControl w:val="0"/>
      <w:spacing w:before="100" w:beforeAutospacing="1" w:line="360" w:lineRule="auto"/>
      <w:ind w:left="426" w:hanging="426"/>
      <w:contextualSpacing/>
      <w:outlineLvl w:val="1"/>
    </w:pPr>
    <w:rPr>
      <w:color w:val="auto"/>
      <w:sz w:val="28"/>
      <w:szCs w:val="24"/>
      <w:lang w:val="cs-CZ" w:eastAsia="cs-CZ"/>
    </w:rPr>
  </w:style>
  <w:style w:type="paragraph" w:customStyle="1" w:styleId="Nadpis">
    <w:name w:val="Nadpis"/>
    <w:rsid w:val="00D77964"/>
    <w:pPr>
      <w:widowControl w:val="0"/>
      <w:spacing w:after="0" w:line="240" w:lineRule="auto"/>
      <w:jc w:val="center"/>
    </w:pPr>
    <w:rPr>
      <w:rFonts w:ascii="Arial" w:eastAsia="Times New Roman" w:hAnsi="Arial" w:cs="Times New Roman"/>
      <w:b/>
      <w:color w:val="000000"/>
      <w:kern w:val="0"/>
      <w:sz w:val="36"/>
      <w:szCs w:val="20"/>
      <w14:ligatures w14:val="none"/>
    </w:rPr>
  </w:style>
  <w:style w:type="paragraph" w:customStyle="1" w:styleId="seznam">
    <w:name w:val="seznam"/>
    <w:rsid w:val="00D77964"/>
    <w:pPr>
      <w:widowControl w:val="0"/>
      <w:spacing w:after="0" w:line="240" w:lineRule="auto"/>
      <w:jc w:val="both"/>
    </w:pPr>
    <w:rPr>
      <w:rFonts w:ascii="Bez Patky" w:eastAsia="Times New Roman" w:hAnsi="Bez Patky" w:cs="Times New Roman"/>
      <w:color w:val="000000"/>
      <w:kern w:val="0"/>
      <w:sz w:val="24"/>
      <w:szCs w:val="20"/>
      <w14:ligatures w14:val="none"/>
    </w:rPr>
  </w:style>
  <w:style w:type="paragraph" w:customStyle="1" w:styleId="Nadpis31">
    <w:name w:val="Nadpis 31"/>
    <w:autoRedefine/>
    <w:rsid w:val="00D77964"/>
    <w:pPr>
      <w:widowControl w:val="0"/>
      <w:tabs>
        <w:tab w:val="left" w:pos="709"/>
      </w:tabs>
      <w:spacing w:after="0" w:line="360" w:lineRule="auto"/>
      <w:ind w:left="3119" w:hanging="708"/>
    </w:pPr>
    <w:rPr>
      <w:rFonts w:ascii="Arial" w:eastAsia="Times New Roman" w:hAnsi="Arial" w:cs="Times New Roman"/>
      <w:b/>
      <w:bCs/>
      <w:kern w:val="0"/>
      <w14:ligatures w14:val="none"/>
    </w:rPr>
  </w:style>
  <w:style w:type="paragraph" w:customStyle="1" w:styleId="Nadpis51">
    <w:name w:val="Nadpis 51"/>
    <w:rsid w:val="00D77964"/>
    <w:pPr>
      <w:widowControl w:val="0"/>
      <w:spacing w:after="0" w:line="240" w:lineRule="auto"/>
      <w:ind w:left="4260" w:hanging="708"/>
    </w:pPr>
    <w:rPr>
      <w:rFonts w:ascii="Bez Patky" w:eastAsia="Times New Roman" w:hAnsi="Bez Patky" w:cs="Times New Roman"/>
      <w:color w:val="000000"/>
      <w:kern w:val="0"/>
      <w:sz w:val="24"/>
      <w:szCs w:val="20"/>
      <w14:ligatures w14:val="none"/>
    </w:rPr>
  </w:style>
  <w:style w:type="paragraph" w:customStyle="1" w:styleId="Bullet1">
    <w:name w:val="Bullet 1"/>
    <w:basedOn w:val="Normln"/>
    <w:rsid w:val="00D77964"/>
    <w:pPr>
      <w:spacing w:before="240" w:line="240" w:lineRule="auto"/>
      <w:ind w:left="284" w:hanging="284"/>
    </w:pPr>
    <w:rPr>
      <w:rFonts w:ascii="Myriad Pro" w:eastAsia="Times New Roman" w:hAnsi="Myriad Pro"/>
      <w:szCs w:val="20"/>
      <w:lang w:eastAsia="cs-CZ"/>
    </w:rPr>
  </w:style>
  <w:style w:type="character" w:customStyle="1" w:styleId="subscript">
    <w:name w:val="subscript"/>
    <w:rsid w:val="00D77964"/>
    <w:rPr>
      <w:rFonts w:ascii="Arial" w:hAnsi="Arial"/>
      <w:sz w:val="22"/>
      <w:vertAlign w:val="subscript"/>
    </w:rPr>
  </w:style>
  <w:style w:type="character" w:customStyle="1" w:styleId="superscript">
    <w:name w:val="superscript"/>
    <w:rsid w:val="00D77964"/>
    <w:rPr>
      <w:rFonts w:ascii="Arial" w:hAnsi="Arial"/>
      <w:sz w:val="22"/>
      <w:vertAlign w:val="superscript"/>
    </w:rPr>
  </w:style>
  <w:style w:type="paragraph" w:customStyle="1" w:styleId="bullet2">
    <w:name w:val="bullet2"/>
    <w:basedOn w:val="Normln"/>
    <w:rsid w:val="00D77964"/>
    <w:pPr>
      <w:spacing w:before="60" w:line="240" w:lineRule="auto"/>
      <w:ind w:left="568" w:hanging="284"/>
    </w:pPr>
    <w:rPr>
      <w:rFonts w:ascii="Myriad Pro" w:eastAsia="Times New Roman" w:hAnsi="Myriad Pro"/>
      <w:szCs w:val="20"/>
      <w:lang w:eastAsia="cs-CZ"/>
    </w:rPr>
  </w:style>
  <w:style w:type="character" w:styleId="Odkaznavysvtlivky">
    <w:name w:val="endnote reference"/>
    <w:aliases w:val="Značka vysvětlivky"/>
    <w:uiPriority w:val="99"/>
    <w:semiHidden/>
    <w:rsid w:val="00D77964"/>
    <w:rPr>
      <w:rFonts w:ascii="Arial" w:hAnsi="Arial" w:cs="Times New Roman"/>
      <w:vertAlign w:val="superscript"/>
    </w:rPr>
  </w:style>
  <w:style w:type="paragraph" w:styleId="Rejstk1">
    <w:name w:val="index 1"/>
    <w:basedOn w:val="Normln"/>
    <w:next w:val="Normln"/>
    <w:uiPriority w:val="99"/>
    <w:semiHidden/>
    <w:rsid w:val="00D77964"/>
    <w:pPr>
      <w:tabs>
        <w:tab w:val="right" w:leader="dot" w:pos="9072"/>
      </w:tabs>
      <w:spacing w:line="240" w:lineRule="auto"/>
      <w:ind w:left="220" w:hanging="220"/>
    </w:pPr>
    <w:rPr>
      <w:rFonts w:ascii="Myriad Pro" w:eastAsia="Times New Roman" w:hAnsi="Myriad Pro"/>
      <w:szCs w:val="20"/>
      <w:lang w:eastAsia="cs-CZ"/>
    </w:rPr>
  </w:style>
  <w:style w:type="paragraph" w:styleId="Hlavikarejstku">
    <w:name w:val="index heading"/>
    <w:basedOn w:val="Normln"/>
    <w:next w:val="Rejstk1"/>
    <w:uiPriority w:val="99"/>
    <w:semiHidden/>
    <w:rsid w:val="00D77964"/>
    <w:pPr>
      <w:spacing w:line="240" w:lineRule="auto"/>
    </w:pPr>
    <w:rPr>
      <w:rFonts w:ascii="Myriad Pro" w:eastAsia="Times New Roman" w:hAnsi="Myriad Pro"/>
      <w:b/>
      <w:szCs w:val="20"/>
      <w:lang w:eastAsia="cs-CZ"/>
    </w:rPr>
  </w:style>
  <w:style w:type="character" w:styleId="slodku">
    <w:name w:val="line number"/>
    <w:uiPriority w:val="99"/>
    <w:rsid w:val="00D77964"/>
    <w:rPr>
      <w:rFonts w:ascii="Arial" w:hAnsi="Arial" w:cs="Times New Roman"/>
    </w:rPr>
  </w:style>
  <w:style w:type="paragraph" w:styleId="Textmakra">
    <w:name w:val="macro"/>
    <w:link w:val="TextmakraChar"/>
    <w:uiPriority w:val="99"/>
    <w:semiHidden/>
    <w:rsid w:val="00D77964"/>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Times New Roman" w:eastAsia="Times New Roman" w:hAnsi="Times New Roman" w:cs="Times New Roman"/>
      <w:kern w:val="0"/>
      <w:sz w:val="20"/>
      <w:szCs w:val="20"/>
      <w14:ligatures w14:val="none"/>
    </w:rPr>
  </w:style>
  <w:style w:type="character" w:customStyle="1" w:styleId="TextmakraChar">
    <w:name w:val="Text makra Char"/>
    <w:basedOn w:val="Standardnpsmoodstavce"/>
    <w:link w:val="Textmakra"/>
    <w:uiPriority w:val="99"/>
    <w:semiHidden/>
    <w:rsid w:val="00D77964"/>
    <w:rPr>
      <w:rFonts w:ascii="Times New Roman" w:eastAsia="Times New Roman" w:hAnsi="Times New Roman" w:cs="Times New Roman"/>
      <w:kern w:val="0"/>
      <w:sz w:val="20"/>
      <w:szCs w:val="20"/>
      <w14:ligatures w14:val="none"/>
    </w:rPr>
  </w:style>
  <w:style w:type="paragraph" w:styleId="Zhlavzprvy">
    <w:name w:val="Message Header"/>
    <w:basedOn w:val="Normln"/>
    <w:link w:val="ZhlavzprvyChar"/>
    <w:uiPriority w:val="99"/>
    <w:rsid w:val="00D7796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Myriad Pro" w:eastAsia="Times New Roman" w:hAnsi="Myriad Pro"/>
      <w:sz w:val="24"/>
      <w:szCs w:val="20"/>
      <w:lang w:eastAsia="cs-CZ"/>
    </w:rPr>
  </w:style>
  <w:style w:type="character" w:customStyle="1" w:styleId="ZhlavzprvyChar">
    <w:name w:val="Záhlaví zprávy Char"/>
    <w:basedOn w:val="Standardnpsmoodstavce"/>
    <w:link w:val="Zhlavzprvy"/>
    <w:uiPriority w:val="99"/>
    <w:rsid w:val="00D77964"/>
    <w:rPr>
      <w:rFonts w:ascii="Myriad Pro" w:eastAsia="Times New Roman" w:hAnsi="Myriad Pro" w:cs="Times New Roman"/>
      <w:kern w:val="0"/>
      <w:sz w:val="24"/>
      <w:szCs w:val="20"/>
      <w:shd w:val="pct20" w:color="auto" w:fill="auto"/>
      <w14:ligatures w14:val="none"/>
    </w:rPr>
  </w:style>
  <w:style w:type="character" w:customStyle="1" w:styleId="PodnadpisChar">
    <w:name w:val="Podnadpis Char"/>
    <w:uiPriority w:val="16"/>
    <w:rsid w:val="00D77964"/>
    <w:rPr>
      <w:rFonts w:eastAsia="Times New Roman" w:cs="Times New Roman"/>
      <w:b/>
      <w:sz w:val="32"/>
      <w:szCs w:val="20"/>
      <w:lang w:val="cs-CZ" w:eastAsia="cs-CZ"/>
    </w:rPr>
  </w:style>
  <w:style w:type="paragraph" w:styleId="Hlavikaobsahu">
    <w:name w:val="toa heading"/>
    <w:basedOn w:val="Normln"/>
    <w:next w:val="Normln"/>
    <w:uiPriority w:val="99"/>
    <w:semiHidden/>
    <w:rsid w:val="00D77964"/>
    <w:pPr>
      <w:spacing w:line="240" w:lineRule="auto"/>
    </w:pPr>
    <w:rPr>
      <w:rFonts w:ascii="Myriad Pro" w:eastAsia="Times New Roman" w:hAnsi="Myriad Pro"/>
      <w:b/>
      <w:sz w:val="24"/>
      <w:szCs w:val="20"/>
      <w:lang w:eastAsia="cs-CZ"/>
    </w:rPr>
  </w:style>
  <w:style w:type="paragraph" w:styleId="slovanseznam">
    <w:name w:val="List Number"/>
    <w:basedOn w:val="slovanseznam2"/>
    <w:uiPriority w:val="99"/>
    <w:rsid w:val="00D77964"/>
    <w:pPr>
      <w:spacing w:before="0" w:line="360" w:lineRule="auto"/>
      <w:ind w:left="0" w:firstLine="0"/>
      <w:jc w:val="left"/>
    </w:pPr>
  </w:style>
  <w:style w:type="paragraph" w:customStyle="1" w:styleId="Nadpis10">
    <w:name w:val="Nadpis10"/>
    <w:basedOn w:val="Nadpis1"/>
    <w:rsid w:val="00D77964"/>
    <w:pPr>
      <w:keepLines w:val="0"/>
      <w:pageBreakBefore w:val="0"/>
      <w:tabs>
        <w:tab w:val="num" w:pos="1287"/>
      </w:tabs>
      <w:spacing w:before="100" w:beforeAutospacing="1" w:line="360" w:lineRule="auto"/>
      <w:contextualSpacing/>
      <w:outlineLvl w:val="9"/>
    </w:pPr>
    <w:rPr>
      <w:bCs w:val="0"/>
      <w:color w:val="auto"/>
      <w:sz w:val="28"/>
      <w:szCs w:val="24"/>
      <w:lang w:val="cs-CZ" w:eastAsia="cs-CZ"/>
    </w:rPr>
  </w:style>
  <w:style w:type="paragraph" w:styleId="slovanseznam2">
    <w:name w:val="List Number 2"/>
    <w:basedOn w:val="Normln"/>
    <w:uiPriority w:val="99"/>
    <w:rsid w:val="00D77964"/>
    <w:pPr>
      <w:spacing w:line="240" w:lineRule="auto"/>
      <w:ind w:left="566" w:hanging="283"/>
    </w:pPr>
    <w:rPr>
      <w:rFonts w:ascii="Myriad Pro" w:eastAsia="Times New Roman" w:hAnsi="Myriad Pro"/>
      <w:szCs w:val="20"/>
      <w:lang w:eastAsia="cs-CZ"/>
    </w:rPr>
  </w:style>
  <w:style w:type="paragraph" w:styleId="AdresaHTML">
    <w:name w:val="HTML Address"/>
    <w:basedOn w:val="Normln"/>
    <w:link w:val="AdresaHTMLChar"/>
    <w:uiPriority w:val="99"/>
    <w:rsid w:val="00D77964"/>
    <w:pPr>
      <w:spacing w:line="240" w:lineRule="auto"/>
    </w:pPr>
    <w:rPr>
      <w:rFonts w:ascii="Myriad Pro" w:eastAsia="Times New Roman" w:hAnsi="Myriad Pro"/>
      <w:i/>
      <w:iCs/>
      <w:szCs w:val="20"/>
      <w:lang w:eastAsia="cs-CZ"/>
    </w:rPr>
  </w:style>
  <w:style w:type="character" w:customStyle="1" w:styleId="AdresaHTMLChar">
    <w:name w:val="Adresa HTML Char"/>
    <w:basedOn w:val="Standardnpsmoodstavce"/>
    <w:link w:val="AdresaHTML"/>
    <w:uiPriority w:val="99"/>
    <w:rsid w:val="00D77964"/>
    <w:rPr>
      <w:rFonts w:ascii="Myriad Pro" w:eastAsia="Times New Roman" w:hAnsi="Myriad Pro" w:cs="Times New Roman"/>
      <w:i/>
      <w:iCs/>
      <w:kern w:val="0"/>
      <w:szCs w:val="20"/>
      <w14:ligatures w14:val="none"/>
    </w:rPr>
  </w:style>
  <w:style w:type="paragraph" w:customStyle="1" w:styleId="normd125">
    <w:name w:val="normd125"/>
    <w:basedOn w:val="Normln"/>
    <w:rsid w:val="00D77964"/>
    <w:pPr>
      <w:spacing w:after="60" w:line="300" w:lineRule="auto"/>
    </w:pPr>
    <w:rPr>
      <w:rFonts w:ascii="Myriad Pro" w:eastAsia="Arial Unicode MS" w:hAnsi="Myriad Pro" w:cs="Arial"/>
      <w:color w:val="333333"/>
      <w:sz w:val="20"/>
      <w:szCs w:val="20"/>
      <w:lang w:eastAsia="cs-CZ"/>
    </w:rPr>
  </w:style>
  <w:style w:type="paragraph" w:styleId="FormtovanvHTML">
    <w:name w:val="HTML Preformatted"/>
    <w:basedOn w:val="Normln"/>
    <w:link w:val="FormtovanvHTMLChar"/>
    <w:uiPriority w:val="99"/>
    <w:rsid w:val="00D77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D77964"/>
    <w:rPr>
      <w:rFonts w:ascii="Courier New" w:eastAsia="Times New Roman" w:hAnsi="Courier New" w:cs="Courier New"/>
      <w:kern w:val="0"/>
      <w:sz w:val="20"/>
      <w:szCs w:val="20"/>
      <w14:ligatures w14:val="none"/>
    </w:rPr>
  </w:style>
  <w:style w:type="paragraph" w:customStyle="1" w:styleId="Tabulka">
    <w:name w:val="Tabulka"/>
    <w:basedOn w:val="Normln"/>
    <w:qFormat/>
    <w:rsid w:val="00D77964"/>
    <w:pPr>
      <w:spacing w:line="240" w:lineRule="auto"/>
      <w:jc w:val="left"/>
    </w:pPr>
    <w:rPr>
      <w:rFonts w:ascii="Arial Narrow" w:eastAsia="Times New Roman" w:hAnsi="Arial Narrow"/>
      <w:lang w:eastAsia="cs-CZ"/>
    </w:rPr>
  </w:style>
  <w:style w:type="character" w:styleId="Nzevknihy">
    <w:name w:val="Book Title"/>
    <w:uiPriority w:val="33"/>
    <w:qFormat/>
    <w:rsid w:val="00D77964"/>
    <w:rPr>
      <w:rFonts w:cs="Times New Roman"/>
      <w:b/>
      <w:smallCaps/>
      <w:spacing w:val="5"/>
    </w:rPr>
  </w:style>
  <w:style w:type="paragraph" w:customStyle="1" w:styleId="Normlntextstudie">
    <w:name w:val="Normální text studie"/>
    <w:basedOn w:val="Normln"/>
    <w:link w:val="NormlntextstudieChar"/>
    <w:qFormat/>
    <w:rsid w:val="00D77964"/>
    <w:pPr>
      <w:spacing w:line="240" w:lineRule="auto"/>
    </w:pPr>
    <w:rPr>
      <w:rFonts w:ascii="Myriad Pro" w:eastAsia="Times New Roman" w:hAnsi="Myriad Pro"/>
      <w:szCs w:val="20"/>
      <w:lang w:eastAsia="cs-CZ"/>
    </w:rPr>
  </w:style>
  <w:style w:type="character" w:customStyle="1" w:styleId="NormlntextstudieChar">
    <w:name w:val="Normální text studie Char"/>
    <w:link w:val="Normlntextstudie"/>
    <w:locked/>
    <w:rsid w:val="00D77964"/>
    <w:rPr>
      <w:rFonts w:ascii="Myriad Pro" w:eastAsia="Times New Roman" w:hAnsi="Myriad Pro" w:cs="Times New Roman"/>
      <w:kern w:val="0"/>
      <w:szCs w:val="20"/>
      <w14:ligatures w14:val="none"/>
    </w:rPr>
  </w:style>
  <w:style w:type="paragraph" w:customStyle="1" w:styleId="kriteria">
    <w:name w:val="kriteria"/>
    <w:rsid w:val="00D77964"/>
    <w:pPr>
      <w:widowControl w:val="0"/>
      <w:spacing w:after="56" w:line="240" w:lineRule="auto"/>
      <w:jc w:val="both"/>
    </w:pPr>
    <w:rPr>
      <w:rFonts w:ascii="Arial" w:eastAsia="Times New Roman" w:hAnsi="Arial" w:cs="Arial"/>
      <w:color w:val="000000"/>
      <w:kern w:val="0"/>
      <w:sz w:val="18"/>
      <w:szCs w:val="18"/>
      <w14:ligatures w14:val="none"/>
    </w:rPr>
  </w:style>
  <w:style w:type="paragraph" w:customStyle="1" w:styleId="kriteria2">
    <w:name w:val="kriteria2"/>
    <w:basedOn w:val="Normln"/>
    <w:rsid w:val="00D77964"/>
    <w:pPr>
      <w:widowControl w:val="0"/>
      <w:numPr>
        <w:numId w:val="30"/>
      </w:numPr>
      <w:spacing w:after="56" w:line="240" w:lineRule="auto"/>
    </w:pPr>
    <w:rPr>
      <w:rFonts w:ascii="Myriad Pro" w:eastAsia="Times New Roman" w:hAnsi="Myriad Pro" w:cs="Arial"/>
      <w:color w:val="000000"/>
      <w:sz w:val="18"/>
      <w:szCs w:val="18"/>
      <w:lang w:eastAsia="cs-CZ"/>
    </w:rPr>
  </w:style>
  <w:style w:type="paragraph" w:styleId="Textvysvtlivek">
    <w:name w:val="endnote text"/>
    <w:basedOn w:val="Normln"/>
    <w:link w:val="TextvysvtlivekChar"/>
    <w:uiPriority w:val="99"/>
    <w:rsid w:val="00D77964"/>
    <w:pPr>
      <w:widowControl w:val="0"/>
      <w:overflowPunct w:val="0"/>
      <w:autoSpaceDE w:val="0"/>
      <w:autoSpaceDN w:val="0"/>
      <w:adjustRightInd w:val="0"/>
      <w:spacing w:line="240" w:lineRule="auto"/>
      <w:jc w:val="left"/>
      <w:textAlignment w:val="baseline"/>
    </w:pPr>
    <w:rPr>
      <w:rFonts w:ascii="Courier" w:eastAsia="Times New Roman" w:hAnsi="Courier"/>
      <w:sz w:val="24"/>
      <w:szCs w:val="24"/>
      <w:lang w:eastAsia="cs-CZ"/>
    </w:rPr>
  </w:style>
  <w:style w:type="character" w:customStyle="1" w:styleId="TextvysvtlivekChar">
    <w:name w:val="Text vysvětlivek Char"/>
    <w:basedOn w:val="Standardnpsmoodstavce"/>
    <w:link w:val="Textvysvtlivek"/>
    <w:uiPriority w:val="99"/>
    <w:rsid w:val="00D77964"/>
    <w:rPr>
      <w:rFonts w:ascii="Courier" w:eastAsia="Times New Roman" w:hAnsi="Courier" w:cs="Times New Roman"/>
      <w:kern w:val="0"/>
      <w:sz w:val="24"/>
      <w:szCs w:val="24"/>
      <w14:ligatures w14:val="none"/>
    </w:rPr>
  </w:style>
  <w:style w:type="character" w:customStyle="1" w:styleId="chng">
    <w:name w:val="chng"/>
    <w:rsid w:val="00D77964"/>
    <w:rPr>
      <w:rFonts w:cs="Times New Roman"/>
    </w:rPr>
  </w:style>
  <w:style w:type="paragraph" w:customStyle="1" w:styleId="font5">
    <w:name w:val="font5"/>
    <w:basedOn w:val="Normln"/>
    <w:rsid w:val="00D77964"/>
    <w:pPr>
      <w:spacing w:before="100" w:beforeAutospacing="1" w:after="100" w:afterAutospacing="1" w:line="240" w:lineRule="auto"/>
      <w:jc w:val="left"/>
    </w:pPr>
    <w:rPr>
      <w:rFonts w:ascii="Times New Roman" w:eastAsia="Times New Roman" w:hAnsi="Times New Roman"/>
      <w:b/>
      <w:bCs/>
      <w:color w:val="000000"/>
      <w:sz w:val="28"/>
      <w:szCs w:val="28"/>
      <w:lang w:eastAsia="cs-CZ"/>
    </w:rPr>
  </w:style>
  <w:style w:type="paragraph" w:customStyle="1" w:styleId="font6">
    <w:name w:val="font6"/>
    <w:basedOn w:val="Normln"/>
    <w:rsid w:val="00D77964"/>
    <w:pPr>
      <w:spacing w:before="100" w:beforeAutospacing="1" w:after="100" w:afterAutospacing="1" w:line="240" w:lineRule="auto"/>
      <w:jc w:val="left"/>
    </w:pPr>
    <w:rPr>
      <w:rFonts w:ascii="Times New Roman" w:eastAsia="Times New Roman" w:hAnsi="Times New Roman"/>
      <w:b/>
      <w:bCs/>
      <w:color w:val="000000"/>
      <w:sz w:val="24"/>
      <w:szCs w:val="24"/>
      <w:lang w:eastAsia="cs-CZ"/>
    </w:rPr>
  </w:style>
  <w:style w:type="paragraph" w:customStyle="1" w:styleId="font7">
    <w:name w:val="font7"/>
    <w:basedOn w:val="Normln"/>
    <w:rsid w:val="00D77964"/>
    <w:pPr>
      <w:spacing w:before="100" w:beforeAutospacing="1" w:after="100" w:afterAutospacing="1" w:line="240" w:lineRule="auto"/>
      <w:jc w:val="left"/>
    </w:pPr>
    <w:rPr>
      <w:rFonts w:ascii="Times New Roman" w:eastAsia="Times New Roman" w:hAnsi="Times New Roman"/>
      <w:b/>
      <w:bCs/>
      <w:color w:val="000000"/>
      <w:sz w:val="32"/>
      <w:szCs w:val="32"/>
      <w:lang w:eastAsia="cs-CZ"/>
    </w:rPr>
  </w:style>
  <w:style w:type="paragraph" w:customStyle="1" w:styleId="font8">
    <w:name w:val="font8"/>
    <w:basedOn w:val="Normln"/>
    <w:rsid w:val="00D77964"/>
    <w:pPr>
      <w:spacing w:before="100" w:beforeAutospacing="1" w:after="100" w:afterAutospacing="1" w:line="240" w:lineRule="auto"/>
      <w:jc w:val="left"/>
    </w:pPr>
    <w:rPr>
      <w:rFonts w:eastAsia="Times New Roman"/>
      <w:b/>
      <w:bCs/>
      <w:color w:val="000000"/>
      <w:sz w:val="24"/>
      <w:szCs w:val="24"/>
      <w:lang w:eastAsia="cs-CZ"/>
    </w:rPr>
  </w:style>
  <w:style w:type="paragraph" w:customStyle="1" w:styleId="font9">
    <w:name w:val="font9"/>
    <w:basedOn w:val="Normln"/>
    <w:rsid w:val="00D77964"/>
    <w:pPr>
      <w:spacing w:before="100" w:beforeAutospacing="1" w:after="100" w:afterAutospacing="1" w:line="240" w:lineRule="auto"/>
      <w:jc w:val="left"/>
    </w:pPr>
    <w:rPr>
      <w:rFonts w:ascii="Times New Roman" w:eastAsia="Times New Roman" w:hAnsi="Times New Roman"/>
      <w:color w:val="FFFFFF"/>
      <w:sz w:val="24"/>
      <w:szCs w:val="24"/>
      <w:lang w:eastAsia="cs-CZ"/>
    </w:rPr>
  </w:style>
  <w:style w:type="paragraph" w:customStyle="1" w:styleId="font10">
    <w:name w:val="font10"/>
    <w:basedOn w:val="Normln"/>
    <w:rsid w:val="00D77964"/>
    <w:pPr>
      <w:spacing w:before="100" w:beforeAutospacing="1" w:after="100" w:afterAutospacing="1" w:line="240" w:lineRule="auto"/>
      <w:jc w:val="left"/>
    </w:pPr>
    <w:rPr>
      <w:rFonts w:ascii="Times New Roman" w:eastAsia="Times New Roman" w:hAnsi="Times New Roman"/>
      <w:color w:val="000000"/>
      <w:sz w:val="24"/>
      <w:szCs w:val="24"/>
      <w:lang w:eastAsia="cs-CZ"/>
    </w:rPr>
  </w:style>
  <w:style w:type="paragraph" w:customStyle="1" w:styleId="font11">
    <w:name w:val="font11"/>
    <w:basedOn w:val="Normln"/>
    <w:rsid w:val="00D77964"/>
    <w:pPr>
      <w:spacing w:before="100" w:beforeAutospacing="1" w:after="100" w:afterAutospacing="1" w:line="240" w:lineRule="auto"/>
      <w:jc w:val="left"/>
    </w:pPr>
    <w:rPr>
      <w:rFonts w:ascii="Times New Roman" w:eastAsia="Times New Roman" w:hAnsi="Times New Roman"/>
      <w:color w:val="FFFFFF"/>
      <w:sz w:val="24"/>
      <w:szCs w:val="24"/>
      <w:lang w:eastAsia="cs-CZ"/>
    </w:rPr>
  </w:style>
  <w:style w:type="paragraph" w:customStyle="1" w:styleId="xl115">
    <w:name w:val="xl115"/>
    <w:basedOn w:val="Normln"/>
    <w:rsid w:val="00D77964"/>
    <w:pPr>
      <w:spacing w:before="100" w:beforeAutospacing="1" w:after="100" w:afterAutospacing="1" w:line="240" w:lineRule="auto"/>
      <w:jc w:val="left"/>
      <w:textAlignment w:val="top"/>
    </w:pPr>
    <w:rPr>
      <w:rFonts w:ascii="Times New Roman" w:eastAsia="Times New Roman" w:hAnsi="Times New Roman"/>
      <w:sz w:val="24"/>
      <w:szCs w:val="24"/>
      <w:lang w:eastAsia="cs-CZ"/>
    </w:rPr>
  </w:style>
  <w:style w:type="paragraph" w:customStyle="1" w:styleId="Textparagrafu">
    <w:name w:val="Text paragrafu"/>
    <w:basedOn w:val="Normln"/>
    <w:rsid w:val="00D77964"/>
    <w:pPr>
      <w:spacing w:before="240" w:line="240" w:lineRule="auto"/>
      <w:ind w:firstLine="425"/>
      <w:outlineLvl w:val="5"/>
    </w:pPr>
    <w:rPr>
      <w:rFonts w:ascii="Times New Roman" w:eastAsia="Times New Roman" w:hAnsi="Times New Roman"/>
      <w:sz w:val="24"/>
      <w:szCs w:val="20"/>
      <w:lang w:eastAsia="cs-CZ"/>
    </w:rPr>
  </w:style>
  <w:style w:type="paragraph" w:customStyle="1" w:styleId="Paragraf">
    <w:name w:val="Paragraf"/>
    <w:basedOn w:val="Normln"/>
    <w:next w:val="Textodstavce"/>
    <w:rsid w:val="00D77964"/>
    <w:pPr>
      <w:keepNext/>
      <w:keepLines/>
      <w:spacing w:before="240" w:line="240" w:lineRule="auto"/>
      <w:jc w:val="center"/>
      <w:outlineLvl w:val="5"/>
    </w:pPr>
    <w:rPr>
      <w:rFonts w:ascii="Times New Roman" w:eastAsia="Times New Roman" w:hAnsi="Times New Roman"/>
      <w:sz w:val="24"/>
      <w:szCs w:val="20"/>
      <w:lang w:eastAsia="cs-CZ"/>
    </w:rPr>
  </w:style>
  <w:style w:type="paragraph" w:customStyle="1" w:styleId="Nadpisdlu">
    <w:name w:val="Nadpis dílu"/>
    <w:basedOn w:val="Normln"/>
    <w:next w:val="Normln"/>
    <w:rsid w:val="00D77964"/>
    <w:pPr>
      <w:keepNext/>
      <w:keepLines/>
      <w:spacing w:line="240" w:lineRule="auto"/>
      <w:jc w:val="center"/>
      <w:outlineLvl w:val="3"/>
    </w:pPr>
    <w:rPr>
      <w:rFonts w:ascii="Times New Roman" w:eastAsia="Times New Roman" w:hAnsi="Times New Roman"/>
      <w:b/>
      <w:sz w:val="24"/>
      <w:szCs w:val="20"/>
      <w:lang w:eastAsia="cs-CZ"/>
    </w:rPr>
  </w:style>
  <w:style w:type="paragraph" w:customStyle="1" w:styleId="Hlava">
    <w:name w:val="Hlava"/>
    <w:basedOn w:val="Normln"/>
    <w:next w:val="Nadpishlavy"/>
    <w:rsid w:val="00D77964"/>
    <w:pPr>
      <w:keepNext/>
      <w:keepLines/>
      <w:spacing w:before="240" w:line="240" w:lineRule="auto"/>
      <w:jc w:val="center"/>
      <w:outlineLvl w:val="2"/>
    </w:pPr>
    <w:rPr>
      <w:rFonts w:ascii="Times New Roman" w:eastAsia="Times New Roman" w:hAnsi="Times New Roman"/>
      <w:sz w:val="24"/>
      <w:szCs w:val="20"/>
      <w:lang w:eastAsia="cs-CZ"/>
    </w:rPr>
  </w:style>
  <w:style w:type="paragraph" w:customStyle="1" w:styleId="Nadpishlavy">
    <w:name w:val="Nadpis hlavy"/>
    <w:basedOn w:val="Normln"/>
    <w:next w:val="Normln"/>
    <w:rsid w:val="00D77964"/>
    <w:pPr>
      <w:keepNext/>
      <w:keepLines/>
      <w:spacing w:line="240" w:lineRule="auto"/>
      <w:jc w:val="center"/>
      <w:outlineLvl w:val="2"/>
    </w:pPr>
    <w:rPr>
      <w:rFonts w:ascii="Times New Roman" w:eastAsia="Times New Roman" w:hAnsi="Times New Roman"/>
      <w:b/>
      <w:sz w:val="24"/>
      <w:szCs w:val="20"/>
      <w:lang w:eastAsia="cs-CZ"/>
    </w:rPr>
  </w:style>
  <w:style w:type="paragraph" w:customStyle="1" w:styleId="nadpisvyhlky">
    <w:name w:val="nadpis vyhlášky"/>
    <w:basedOn w:val="Normln"/>
    <w:next w:val="Ministerstvo"/>
    <w:rsid w:val="00D77964"/>
    <w:pPr>
      <w:keepNext/>
      <w:keepLines/>
      <w:spacing w:line="240" w:lineRule="auto"/>
      <w:jc w:val="center"/>
      <w:outlineLvl w:val="0"/>
    </w:pPr>
    <w:rPr>
      <w:rFonts w:ascii="Times New Roman" w:eastAsia="Times New Roman" w:hAnsi="Times New Roman"/>
      <w:b/>
      <w:sz w:val="24"/>
      <w:szCs w:val="20"/>
      <w:lang w:eastAsia="cs-CZ"/>
    </w:rPr>
  </w:style>
  <w:style w:type="paragraph" w:customStyle="1" w:styleId="Ministerstvo">
    <w:name w:val="Ministerstvo"/>
    <w:basedOn w:val="Normln"/>
    <w:next w:val="Normln"/>
    <w:rsid w:val="00D77964"/>
    <w:pPr>
      <w:keepNext/>
      <w:keepLines/>
      <w:spacing w:before="360" w:after="240" w:line="240" w:lineRule="auto"/>
    </w:pPr>
    <w:rPr>
      <w:rFonts w:ascii="Times New Roman" w:eastAsia="Times New Roman" w:hAnsi="Times New Roman"/>
      <w:sz w:val="24"/>
      <w:szCs w:val="20"/>
      <w:lang w:eastAsia="cs-CZ"/>
    </w:rPr>
  </w:style>
  <w:style w:type="paragraph" w:customStyle="1" w:styleId="Nvrh">
    <w:name w:val="Návrh"/>
    <w:basedOn w:val="Normln"/>
    <w:next w:val="Normln"/>
    <w:rsid w:val="00D77964"/>
    <w:pPr>
      <w:keepNext/>
      <w:keepLines/>
      <w:spacing w:after="240" w:line="240" w:lineRule="auto"/>
      <w:jc w:val="center"/>
      <w:outlineLvl w:val="0"/>
    </w:pPr>
    <w:rPr>
      <w:rFonts w:ascii="Times New Roman" w:eastAsia="Times New Roman" w:hAnsi="Times New Roman"/>
      <w:spacing w:val="40"/>
      <w:sz w:val="24"/>
      <w:szCs w:val="20"/>
      <w:lang w:eastAsia="cs-CZ"/>
    </w:rPr>
  </w:style>
  <w:style w:type="paragraph" w:customStyle="1" w:styleId="Nadpisparagrafu">
    <w:name w:val="Nadpis paragrafu"/>
    <w:basedOn w:val="Paragraf"/>
    <w:next w:val="Textodstavce"/>
    <w:rsid w:val="00D77964"/>
    <w:rPr>
      <w:b/>
    </w:rPr>
  </w:style>
  <w:style w:type="paragraph" w:customStyle="1" w:styleId="VYHLKA">
    <w:name w:val="VYHLÁŠKA"/>
    <w:basedOn w:val="Normln"/>
    <w:next w:val="nadpisvyhlky"/>
    <w:rsid w:val="00D77964"/>
    <w:pPr>
      <w:keepNext/>
      <w:keepLines/>
      <w:spacing w:line="240" w:lineRule="auto"/>
      <w:jc w:val="center"/>
      <w:outlineLvl w:val="0"/>
    </w:pPr>
    <w:rPr>
      <w:rFonts w:ascii="Times New Roman" w:eastAsia="Times New Roman" w:hAnsi="Times New Roman"/>
      <w:b/>
      <w:caps/>
      <w:sz w:val="24"/>
      <w:szCs w:val="20"/>
      <w:lang w:eastAsia="cs-CZ"/>
    </w:rPr>
  </w:style>
  <w:style w:type="paragraph" w:customStyle="1" w:styleId="Odrkybod">
    <w:name w:val="Odrážky_bod"/>
    <w:basedOn w:val="Odstavecseseznamem"/>
    <w:uiPriority w:val="99"/>
    <w:qFormat/>
    <w:rsid w:val="00D77964"/>
    <w:pPr>
      <w:numPr>
        <w:ilvl w:val="0"/>
        <w:numId w:val="29"/>
      </w:numPr>
      <w:tabs>
        <w:tab w:val="num" w:pos="720"/>
      </w:tabs>
      <w:spacing w:after="120" w:line="360" w:lineRule="auto"/>
      <w:ind w:left="360"/>
    </w:pPr>
    <w:rPr>
      <w:rFonts w:eastAsia="Times New Roman" w:cs="Arial"/>
      <w:sz w:val="20"/>
      <w:szCs w:val="20"/>
      <w:lang w:eastAsia="cs-CZ"/>
    </w:rPr>
  </w:style>
  <w:style w:type="paragraph" w:customStyle="1" w:styleId="Odrkykrouek">
    <w:name w:val="Odrážky_kroužek"/>
    <w:basedOn w:val="Odrkybod"/>
    <w:link w:val="OdrkykrouekChar"/>
    <w:uiPriority w:val="99"/>
    <w:qFormat/>
    <w:rsid w:val="00D77964"/>
    <w:pPr>
      <w:numPr>
        <w:numId w:val="28"/>
      </w:numPr>
      <w:tabs>
        <w:tab w:val="num" w:pos="1276"/>
      </w:tabs>
    </w:pPr>
  </w:style>
  <w:style w:type="character" w:customStyle="1" w:styleId="OdrkykrouekChar">
    <w:name w:val="Odrážky_kroužek Char"/>
    <w:link w:val="Odrkykrouek"/>
    <w:uiPriority w:val="99"/>
    <w:locked/>
    <w:rsid w:val="00D77964"/>
    <w:rPr>
      <w:rFonts w:ascii="Calibri" w:eastAsia="Times New Roman" w:hAnsi="Calibri" w:cs="Arial"/>
      <w:kern w:val="0"/>
      <w:sz w:val="20"/>
      <w:szCs w:val="20"/>
      <w14:ligatures w14:val="none"/>
    </w:rPr>
  </w:style>
  <w:style w:type="paragraph" w:customStyle="1" w:styleId="titulek0">
    <w:name w:val="titulek"/>
    <w:basedOn w:val="Normln"/>
    <w:link w:val="titulekChar0"/>
    <w:qFormat/>
    <w:rsid w:val="00D77964"/>
    <w:pPr>
      <w:spacing w:after="160" w:line="259" w:lineRule="auto"/>
      <w:jc w:val="left"/>
    </w:pPr>
    <w:rPr>
      <w:rFonts w:ascii="Myriad Pro" w:eastAsia="Times New Roman" w:hAnsi="Myriad Pro"/>
      <w:b/>
    </w:rPr>
  </w:style>
  <w:style w:type="character" w:customStyle="1" w:styleId="titulekChar0">
    <w:name w:val="titulek Char"/>
    <w:link w:val="titulek0"/>
    <w:locked/>
    <w:rsid w:val="00D77964"/>
    <w:rPr>
      <w:rFonts w:ascii="Myriad Pro" w:eastAsia="Times New Roman" w:hAnsi="Myriad Pro" w:cs="Times New Roman"/>
      <w:b/>
      <w:kern w:val="0"/>
      <w:lang w:eastAsia="en-US"/>
      <w14:ligatures w14:val="none"/>
    </w:rPr>
  </w:style>
  <w:style w:type="paragraph" w:customStyle="1" w:styleId="TableParagraph">
    <w:name w:val="Table Paragraph"/>
    <w:basedOn w:val="Normln"/>
    <w:uiPriority w:val="1"/>
    <w:qFormat/>
    <w:rsid w:val="00D77964"/>
    <w:pPr>
      <w:autoSpaceDE w:val="0"/>
      <w:autoSpaceDN w:val="0"/>
      <w:adjustRightInd w:val="0"/>
      <w:spacing w:line="240" w:lineRule="auto"/>
      <w:jc w:val="left"/>
    </w:pPr>
    <w:rPr>
      <w:rFonts w:ascii="Times New Roman" w:eastAsia="Times New Roman" w:hAnsi="Times New Roman"/>
      <w:szCs w:val="24"/>
      <w:lang w:eastAsia="cs-CZ"/>
    </w:rPr>
  </w:style>
  <w:style w:type="paragraph" w:customStyle="1" w:styleId="Style6">
    <w:name w:val="Style6"/>
    <w:basedOn w:val="Nadpis1"/>
    <w:rsid w:val="00D77964"/>
    <w:pPr>
      <w:keepLines w:val="0"/>
      <w:pageBreakBefore w:val="0"/>
      <w:widowControl w:val="0"/>
      <w:numPr>
        <w:numId w:val="31"/>
      </w:numPr>
      <w:tabs>
        <w:tab w:val="clear" w:pos="360"/>
        <w:tab w:val="num" w:pos="714"/>
      </w:tabs>
      <w:spacing w:beforeAutospacing="1"/>
      <w:ind w:left="714" w:hanging="357"/>
      <w:contextualSpacing/>
    </w:pPr>
    <w:rPr>
      <w:bCs w:val="0"/>
      <w:caps/>
      <w:color w:val="auto"/>
      <w:spacing w:val="16"/>
      <w:kern w:val="28"/>
      <w:sz w:val="28"/>
      <w:szCs w:val="24"/>
      <w:lang w:val="cs-CZ" w:eastAsia="cs-CZ"/>
    </w:rPr>
  </w:style>
  <w:style w:type="paragraph" w:customStyle="1" w:styleId="OM-nadpis1">
    <w:name w:val="OM - nadpis 1"/>
    <w:basedOn w:val="Normln"/>
    <w:next w:val="Normln"/>
    <w:uiPriority w:val="99"/>
    <w:qFormat/>
    <w:rsid w:val="00D77964"/>
    <w:pPr>
      <w:pageBreakBefore/>
      <w:numPr>
        <w:numId w:val="32"/>
      </w:numPr>
      <w:spacing w:before="360" w:after="360" w:line="240" w:lineRule="auto"/>
      <w:jc w:val="left"/>
    </w:pPr>
    <w:rPr>
      <w:rFonts w:ascii="Myriad Pro" w:eastAsia="Times New Roman" w:hAnsi="Myriad Pro" w:cs="Arial"/>
      <w:b/>
      <w:sz w:val="24"/>
      <w:szCs w:val="20"/>
    </w:rPr>
  </w:style>
  <w:style w:type="paragraph" w:customStyle="1" w:styleId="OM-nadpis2">
    <w:name w:val="OM - nadpis 2"/>
    <w:basedOn w:val="Normln"/>
    <w:next w:val="Normln"/>
    <w:uiPriority w:val="99"/>
    <w:qFormat/>
    <w:rsid w:val="00D77964"/>
    <w:pPr>
      <w:numPr>
        <w:ilvl w:val="1"/>
        <w:numId w:val="32"/>
      </w:numPr>
      <w:spacing w:before="240" w:after="240" w:line="240" w:lineRule="auto"/>
    </w:pPr>
    <w:rPr>
      <w:rFonts w:ascii="Myriad Pro" w:eastAsia="Times New Roman" w:hAnsi="Myriad Pro" w:cs="Arial"/>
      <w:b/>
      <w:szCs w:val="20"/>
    </w:rPr>
  </w:style>
  <w:style w:type="paragraph" w:customStyle="1" w:styleId="OM-nadpis4">
    <w:name w:val="OM - nadpis 4"/>
    <w:basedOn w:val="Normln"/>
    <w:next w:val="Normln"/>
    <w:uiPriority w:val="99"/>
    <w:qFormat/>
    <w:rsid w:val="00D77964"/>
    <w:pPr>
      <w:numPr>
        <w:ilvl w:val="3"/>
        <w:numId w:val="32"/>
      </w:numPr>
      <w:spacing w:after="120" w:line="240" w:lineRule="auto"/>
      <w:outlineLvl w:val="3"/>
    </w:pPr>
    <w:rPr>
      <w:rFonts w:ascii="Myriad Pro" w:eastAsia="Times New Roman" w:hAnsi="Myriad Pro" w:cs="Arial"/>
      <w:b/>
      <w:sz w:val="20"/>
      <w:szCs w:val="20"/>
    </w:rPr>
  </w:style>
  <w:style w:type="paragraph" w:customStyle="1" w:styleId="OM-napdis3">
    <w:name w:val="OM - napdis 3"/>
    <w:basedOn w:val="Normln"/>
    <w:next w:val="Normln"/>
    <w:uiPriority w:val="99"/>
    <w:qFormat/>
    <w:rsid w:val="00D77964"/>
    <w:pPr>
      <w:numPr>
        <w:ilvl w:val="2"/>
        <w:numId w:val="32"/>
      </w:numPr>
      <w:spacing w:after="120" w:line="240" w:lineRule="auto"/>
    </w:pPr>
    <w:rPr>
      <w:rFonts w:ascii="Myriad Pro" w:eastAsia="Times New Roman" w:hAnsi="Myriad Pro" w:cs="Arial"/>
      <w:b/>
      <w:i/>
      <w:sz w:val="20"/>
      <w:szCs w:val="20"/>
    </w:rPr>
  </w:style>
  <w:style w:type="paragraph" w:customStyle="1" w:styleId="OM-nadpis5">
    <w:name w:val="OM - nadpis 5"/>
    <w:basedOn w:val="Normln"/>
    <w:next w:val="Normln"/>
    <w:uiPriority w:val="99"/>
    <w:qFormat/>
    <w:rsid w:val="00D77964"/>
    <w:pPr>
      <w:numPr>
        <w:ilvl w:val="4"/>
        <w:numId w:val="32"/>
      </w:numPr>
      <w:spacing w:after="120" w:line="240" w:lineRule="auto"/>
    </w:pPr>
    <w:rPr>
      <w:rFonts w:ascii="Myriad Pro" w:eastAsia="Times New Roman" w:hAnsi="Myriad Pro"/>
      <w:i/>
      <w:sz w:val="20"/>
      <w:szCs w:val="20"/>
    </w:rPr>
  </w:style>
  <w:style w:type="paragraph" w:customStyle="1" w:styleId="OM-nadpis6">
    <w:name w:val="OM - nadpis 6"/>
    <w:basedOn w:val="Normln"/>
    <w:next w:val="Normln"/>
    <w:uiPriority w:val="99"/>
    <w:qFormat/>
    <w:rsid w:val="00D77964"/>
    <w:pPr>
      <w:numPr>
        <w:ilvl w:val="5"/>
        <w:numId w:val="32"/>
      </w:numPr>
      <w:spacing w:after="120" w:line="240" w:lineRule="auto"/>
    </w:pPr>
    <w:rPr>
      <w:rFonts w:ascii="Myriad Pro" w:eastAsia="Times New Roman" w:hAnsi="Myriad Pro"/>
      <w:sz w:val="20"/>
      <w:szCs w:val="20"/>
    </w:rPr>
  </w:style>
  <w:style w:type="character" w:customStyle="1" w:styleId="TextnormyChar1">
    <w:name w:val="Text normy Char1"/>
    <w:link w:val="Textnormy"/>
    <w:uiPriority w:val="99"/>
    <w:locked/>
    <w:rsid w:val="00D77964"/>
    <w:rPr>
      <w:rFonts w:ascii="Arial Narrow" w:hAnsi="Arial Narrow"/>
    </w:rPr>
  </w:style>
  <w:style w:type="paragraph" w:customStyle="1" w:styleId="Textnormy">
    <w:name w:val="Text normy"/>
    <w:link w:val="TextnormyChar1"/>
    <w:uiPriority w:val="99"/>
    <w:rsid w:val="00D77964"/>
    <w:pPr>
      <w:spacing w:after="120" w:line="240" w:lineRule="auto"/>
      <w:jc w:val="both"/>
    </w:pPr>
    <w:rPr>
      <w:rFonts w:ascii="Arial Narrow" w:hAnsi="Arial Narrow"/>
    </w:rPr>
  </w:style>
  <w:style w:type="paragraph" w:customStyle="1" w:styleId="TabulkaTunzarovnnnasted">
    <w:name w:val="Tabulka Tučné zarovnání na střed"/>
    <w:basedOn w:val="Normln"/>
    <w:rsid w:val="00D77964"/>
    <w:pPr>
      <w:spacing w:line="240" w:lineRule="auto"/>
      <w:jc w:val="center"/>
    </w:pPr>
    <w:rPr>
      <w:rFonts w:ascii="Times New Roman" w:eastAsia="Times New Roman" w:hAnsi="Times New Roman"/>
      <w:b/>
      <w:bCs/>
      <w:szCs w:val="20"/>
      <w:lang w:eastAsia="cs-CZ"/>
    </w:rPr>
  </w:style>
  <w:style w:type="paragraph" w:customStyle="1" w:styleId="Tabulkazarovnnnasted">
    <w:name w:val="Tabulka zarovnání na střed"/>
    <w:basedOn w:val="Normln"/>
    <w:rsid w:val="00D77964"/>
    <w:pPr>
      <w:spacing w:line="240" w:lineRule="auto"/>
      <w:jc w:val="center"/>
    </w:pPr>
    <w:rPr>
      <w:rFonts w:ascii="Times New Roman" w:eastAsia="Times New Roman" w:hAnsi="Times New Roman"/>
      <w:szCs w:val="20"/>
      <w:lang w:eastAsia="cs-CZ"/>
    </w:rPr>
  </w:style>
  <w:style w:type="paragraph" w:customStyle="1" w:styleId="Tabulkazarovnnvlevo">
    <w:name w:val="Tabulka zarovnání vlevo"/>
    <w:basedOn w:val="Normln"/>
    <w:rsid w:val="00D77964"/>
    <w:pPr>
      <w:spacing w:line="240" w:lineRule="auto"/>
      <w:ind w:left="57"/>
      <w:jc w:val="left"/>
    </w:pPr>
    <w:rPr>
      <w:rFonts w:ascii="Times New Roman" w:eastAsia="Times New Roman" w:hAnsi="Times New Roman"/>
      <w:szCs w:val="20"/>
      <w:lang w:eastAsia="cs-CZ"/>
    </w:rPr>
  </w:style>
  <w:style w:type="paragraph" w:customStyle="1" w:styleId="Odrky">
    <w:name w:val="Odrážky"/>
    <w:basedOn w:val="Odstavecseseznamem"/>
    <w:next w:val="Normln"/>
    <w:uiPriority w:val="99"/>
    <w:qFormat/>
    <w:rsid w:val="00364A2D"/>
    <w:pPr>
      <w:tabs>
        <w:tab w:val="num" w:pos="643"/>
      </w:tabs>
      <w:spacing w:after="120"/>
      <w:ind w:left="567" w:hanging="567"/>
    </w:pPr>
    <w:rPr>
      <w:rFonts w:eastAsia="Times New Roman" w:cs="Arial"/>
      <w:szCs w:val="20"/>
      <w:lang w:eastAsia="cs-CZ"/>
    </w:rPr>
  </w:style>
  <w:style w:type="character" w:customStyle="1" w:styleId="Paginace">
    <w:name w:val="Paginace"/>
    <w:uiPriority w:val="18"/>
    <w:rsid w:val="00D77964"/>
    <w:rPr>
      <w:rFonts w:ascii="Calibri" w:hAnsi="Calibri"/>
      <w:b w:val="0"/>
      <w:color w:val="1C5591"/>
      <w:sz w:val="18"/>
      <w:szCs w:val="18"/>
    </w:rPr>
  </w:style>
  <w:style w:type="paragraph" w:customStyle="1" w:styleId="slovn1">
    <w:name w:val="Číslování 1"/>
    <w:basedOn w:val="Odstavecseseznamem"/>
    <w:link w:val="slovn1Char"/>
    <w:uiPriority w:val="10"/>
    <w:qFormat/>
    <w:rsid w:val="00D77964"/>
    <w:pPr>
      <w:keepNext/>
      <w:numPr>
        <w:ilvl w:val="0"/>
        <w:numId w:val="33"/>
      </w:numPr>
      <w:suppressAutoHyphens/>
      <w:spacing w:after="120" w:line="300" w:lineRule="atLeast"/>
    </w:pPr>
    <w:rPr>
      <w:rFonts w:eastAsia="Times New Roman"/>
      <w:szCs w:val="20"/>
      <w:lang w:eastAsia="zh-CN"/>
    </w:rPr>
  </w:style>
  <w:style w:type="character" w:customStyle="1" w:styleId="slovn1Char">
    <w:name w:val="Číslování 1 Char"/>
    <w:link w:val="slovn1"/>
    <w:uiPriority w:val="10"/>
    <w:rsid w:val="00D77964"/>
    <w:rPr>
      <w:rFonts w:ascii="Calibri" w:eastAsia="Times New Roman" w:hAnsi="Calibri" w:cs="Calibri"/>
      <w:kern w:val="0"/>
      <w:szCs w:val="20"/>
      <w:lang w:eastAsia="zh-CN"/>
      <w14:ligatures w14:val="none"/>
    </w:rPr>
  </w:style>
  <w:style w:type="paragraph" w:customStyle="1" w:styleId="slovn2">
    <w:name w:val="Číslování 2"/>
    <w:basedOn w:val="slovn1"/>
    <w:link w:val="slovn2Char"/>
    <w:uiPriority w:val="10"/>
    <w:qFormat/>
    <w:rsid w:val="00D77964"/>
    <w:pPr>
      <w:numPr>
        <w:ilvl w:val="1"/>
      </w:numPr>
    </w:pPr>
  </w:style>
  <w:style w:type="character" w:customStyle="1" w:styleId="slovn2Char">
    <w:name w:val="Číslování 2 Char"/>
    <w:link w:val="slovn2"/>
    <w:uiPriority w:val="10"/>
    <w:rsid w:val="00D77964"/>
    <w:rPr>
      <w:rFonts w:ascii="Calibri" w:eastAsia="Times New Roman" w:hAnsi="Calibri" w:cs="Calibri"/>
      <w:kern w:val="0"/>
      <w:szCs w:val="20"/>
      <w:lang w:eastAsia="zh-CN"/>
      <w14:ligatures w14:val="none"/>
    </w:rPr>
  </w:style>
  <w:style w:type="paragraph" w:customStyle="1" w:styleId="slovn3">
    <w:name w:val="Číslování 3"/>
    <w:basedOn w:val="slovn2"/>
    <w:link w:val="slovn3Char"/>
    <w:uiPriority w:val="10"/>
    <w:qFormat/>
    <w:rsid w:val="00D77964"/>
    <w:pPr>
      <w:numPr>
        <w:ilvl w:val="2"/>
      </w:numPr>
    </w:pPr>
  </w:style>
  <w:style w:type="character" w:customStyle="1" w:styleId="slovn3Char">
    <w:name w:val="Číslování 3 Char"/>
    <w:link w:val="slovn3"/>
    <w:uiPriority w:val="10"/>
    <w:rsid w:val="00D77964"/>
    <w:rPr>
      <w:rFonts w:ascii="Calibri" w:eastAsia="Times New Roman" w:hAnsi="Calibri" w:cs="Calibri"/>
      <w:kern w:val="0"/>
      <w:szCs w:val="20"/>
      <w:lang w:eastAsia="zh-CN"/>
      <w14:ligatures w14:val="none"/>
    </w:rPr>
  </w:style>
  <w:style w:type="paragraph" w:customStyle="1" w:styleId="Odrky1">
    <w:name w:val="Odrážky 1"/>
    <w:basedOn w:val="Normln"/>
    <w:link w:val="Odrky1Char"/>
    <w:uiPriority w:val="8"/>
    <w:qFormat/>
    <w:rsid w:val="00D77964"/>
    <w:pPr>
      <w:numPr>
        <w:numId w:val="34"/>
      </w:numPr>
      <w:suppressAutoHyphens/>
      <w:spacing w:after="120" w:line="300" w:lineRule="atLeast"/>
      <w:contextualSpacing/>
    </w:pPr>
    <w:rPr>
      <w:rFonts w:ascii="Myriad Pro" w:hAnsi="Myriad Pro"/>
      <w:szCs w:val="24"/>
      <w:lang w:eastAsia="zh-CN"/>
    </w:rPr>
  </w:style>
  <w:style w:type="character" w:customStyle="1" w:styleId="Odrky1Char">
    <w:name w:val="Odrážky 1 Char"/>
    <w:link w:val="Odrky1"/>
    <w:uiPriority w:val="8"/>
    <w:rsid w:val="00D77964"/>
    <w:rPr>
      <w:rFonts w:ascii="Myriad Pro" w:eastAsia="Calibri" w:hAnsi="Myriad Pro" w:cs="Calibri"/>
      <w:kern w:val="0"/>
      <w:szCs w:val="24"/>
      <w:lang w:eastAsia="zh-CN"/>
      <w14:ligatures w14:val="none"/>
    </w:rPr>
  </w:style>
  <w:style w:type="paragraph" w:customStyle="1" w:styleId="Odrky2">
    <w:name w:val="Odrážky 2"/>
    <w:basedOn w:val="Odrky1"/>
    <w:link w:val="Odrky2Char"/>
    <w:uiPriority w:val="8"/>
    <w:qFormat/>
    <w:rsid w:val="00D77964"/>
    <w:pPr>
      <w:numPr>
        <w:ilvl w:val="1"/>
      </w:numPr>
    </w:pPr>
    <w:rPr>
      <w:lang w:bidi="en-US"/>
    </w:rPr>
  </w:style>
  <w:style w:type="character" w:customStyle="1" w:styleId="Odrky2Char">
    <w:name w:val="Odrážky 2 Char"/>
    <w:link w:val="Odrky2"/>
    <w:uiPriority w:val="8"/>
    <w:rsid w:val="00D77964"/>
    <w:rPr>
      <w:rFonts w:ascii="Myriad Pro" w:eastAsia="Calibri" w:hAnsi="Myriad Pro" w:cs="Calibri"/>
      <w:kern w:val="0"/>
      <w:szCs w:val="24"/>
      <w:lang w:eastAsia="zh-CN" w:bidi="en-US"/>
      <w14:ligatures w14:val="none"/>
    </w:rPr>
  </w:style>
  <w:style w:type="paragraph" w:customStyle="1" w:styleId="Odrky3">
    <w:name w:val="Odrážky 3"/>
    <w:basedOn w:val="Odrky2"/>
    <w:link w:val="Odrky3Char"/>
    <w:uiPriority w:val="8"/>
    <w:qFormat/>
    <w:rsid w:val="00D77964"/>
    <w:pPr>
      <w:numPr>
        <w:ilvl w:val="2"/>
      </w:numPr>
    </w:pPr>
  </w:style>
  <w:style w:type="character" w:customStyle="1" w:styleId="Odrky3Char">
    <w:name w:val="Odrážky 3 Char"/>
    <w:link w:val="Odrky3"/>
    <w:uiPriority w:val="8"/>
    <w:rsid w:val="00D77964"/>
    <w:rPr>
      <w:rFonts w:ascii="Myriad Pro" w:eastAsia="Calibri" w:hAnsi="Myriad Pro" w:cs="Calibri"/>
      <w:kern w:val="0"/>
      <w:szCs w:val="24"/>
      <w:lang w:eastAsia="zh-CN" w:bidi="en-US"/>
      <w14:ligatures w14:val="none"/>
    </w:rPr>
  </w:style>
  <w:style w:type="table" w:customStyle="1" w:styleId="UCEEB2barevn">
    <w:name w:val="UCEEB 2 barevná"/>
    <w:basedOn w:val="Normlntabulka"/>
    <w:uiPriority w:val="99"/>
    <w:rsid w:val="00D77964"/>
    <w:pPr>
      <w:spacing w:after="0" w:line="240" w:lineRule="auto"/>
      <w:contextualSpacing/>
    </w:pPr>
    <w:rPr>
      <w:rFonts w:ascii="Calibri" w:eastAsia="Calibri" w:hAnsi="Calibri" w:cs="Times New Roman"/>
      <w:kern w:val="0"/>
      <w:sz w:val="20"/>
      <w:lang w:eastAsia="en-US"/>
      <w14:ligatures w14:val="none"/>
    </w:rPr>
    <w:tblPr>
      <w:tblStyleRowBandSize w:val="1"/>
      <w:tblCellMar>
        <w:top w:w="28" w:type="dxa"/>
        <w:left w:w="57" w:type="dxa"/>
        <w:bottom w:w="28" w:type="dxa"/>
        <w:right w:w="57" w:type="dxa"/>
      </w:tblCellMar>
    </w:tblPr>
    <w:tcPr>
      <w:vAlign w:val="center"/>
    </w:tcPr>
    <w:tblStylePr w:type="firstRow">
      <w:pPr>
        <w:jc w:val="center"/>
      </w:pPr>
      <w:rPr>
        <w:b/>
      </w:rPr>
      <w:tblPr/>
      <w:tcPr>
        <w:shd w:val="clear" w:color="auto" w:fill="00B050"/>
      </w:tcPr>
    </w:tblStylePr>
    <w:tblStylePr w:type="lastRow">
      <w:rPr>
        <w:b/>
      </w:rPr>
      <w:tblPr/>
      <w:tcPr>
        <w:shd w:val="clear" w:color="auto" w:fill="BFBFBF"/>
      </w:tcPr>
    </w:tblStylePr>
    <w:tblStylePr w:type="firstCol">
      <w:rPr>
        <w:b/>
      </w:rPr>
    </w:tblStylePr>
    <w:tblStylePr w:type="band2Horz">
      <w:tblPr/>
      <w:tcPr>
        <w:shd w:val="clear" w:color="auto" w:fill="BCFFDA"/>
      </w:tcPr>
    </w:tblStylePr>
  </w:style>
  <w:style w:type="paragraph" w:customStyle="1" w:styleId="Datumnatitulnstran">
    <w:name w:val="Datum na titulní straně"/>
    <w:basedOn w:val="Normln"/>
    <w:link w:val="DatumnatitulnstranChar"/>
    <w:uiPriority w:val="17"/>
    <w:rsid w:val="00D77964"/>
    <w:pPr>
      <w:spacing w:after="120" w:line="240" w:lineRule="auto"/>
      <w:jc w:val="right"/>
    </w:pPr>
    <w:rPr>
      <w:rFonts w:ascii="Myriad Pro" w:hAnsi="Myriad Pro"/>
    </w:rPr>
  </w:style>
  <w:style w:type="paragraph" w:customStyle="1" w:styleId="Obsah">
    <w:name w:val="Obsah"/>
    <w:basedOn w:val="Normln"/>
    <w:link w:val="ObsahChar"/>
    <w:uiPriority w:val="19"/>
    <w:rsid w:val="00D77964"/>
    <w:pPr>
      <w:pageBreakBefore/>
      <w:spacing w:after="360" w:line="216" w:lineRule="auto"/>
    </w:pPr>
    <w:rPr>
      <w:rFonts w:ascii="Calibri Light" w:hAnsi="Calibri Light"/>
      <w:caps/>
      <w:sz w:val="36"/>
    </w:rPr>
  </w:style>
  <w:style w:type="character" w:customStyle="1" w:styleId="DatumnatitulnstranChar">
    <w:name w:val="Datum na titulní straně Char"/>
    <w:link w:val="Datumnatitulnstran"/>
    <w:uiPriority w:val="17"/>
    <w:rsid w:val="00D77964"/>
    <w:rPr>
      <w:rFonts w:ascii="Myriad Pro" w:eastAsia="Calibri" w:hAnsi="Myriad Pro" w:cs="Times New Roman"/>
      <w:kern w:val="0"/>
      <w:lang w:eastAsia="en-US"/>
      <w14:ligatures w14:val="none"/>
    </w:rPr>
  </w:style>
  <w:style w:type="character" w:customStyle="1" w:styleId="ObsahChar">
    <w:name w:val="Obsah Char"/>
    <w:link w:val="Obsah"/>
    <w:uiPriority w:val="19"/>
    <w:rsid w:val="00D77964"/>
    <w:rPr>
      <w:rFonts w:ascii="Calibri Light" w:eastAsia="Calibri" w:hAnsi="Calibri Light" w:cs="Times New Roman"/>
      <w:caps/>
      <w:kern w:val="0"/>
      <w:sz w:val="36"/>
      <w:lang w:eastAsia="en-US"/>
      <w14:ligatures w14:val="none"/>
    </w:rPr>
  </w:style>
  <w:style w:type="paragraph" w:customStyle="1" w:styleId="Postran">
    <w:name w:val="Po straně"/>
    <w:basedOn w:val="Normln"/>
    <w:link w:val="PostranChar"/>
    <w:uiPriority w:val="20"/>
    <w:rsid w:val="00D77964"/>
    <w:pPr>
      <w:spacing w:line="240" w:lineRule="auto"/>
      <w:jc w:val="left"/>
    </w:pPr>
    <w:rPr>
      <w:rFonts w:ascii="Calibri Light" w:hAnsi="Calibri Light"/>
      <w:caps/>
      <w:color w:val="000000"/>
      <w:sz w:val="18"/>
    </w:rPr>
  </w:style>
  <w:style w:type="paragraph" w:customStyle="1" w:styleId="Spolenostorganizace">
    <w:name w:val="Společnost organizace"/>
    <w:basedOn w:val="Nzev"/>
    <w:next w:val="Nzev"/>
    <w:link w:val="SpolenostorganizaceChar"/>
    <w:uiPriority w:val="16"/>
    <w:qFormat/>
    <w:rsid w:val="00D77964"/>
    <w:pPr>
      <w:pBdr>
        <w:bottom w:val="none" w:sz="0" w:space="0" w:color="auto"/>
      </w:pBdr>
      <w:spacing w:after="600" w:line="560" w:lineRule="atLeast"/>
      <w:jc w:val="right"/>
    </w:pPr>
    <w:rPr>
      <w:rFonts w:ascii="Calibri Light" w:hAnsi="Calibri Light"/>
      <w:color w:val="auto"/>
      <w:sz w:val="48"/>
      <w:lang w:val="cs-CZ" w:eastAsia="cs-CZ"/>
    </w:rPr>
  </w:style>
  <w:style w:type="character" w:customStyle="1" w:styleId="PostranChar">
    <w:name w:val="Po straně Char"/>
    <w:link w:val="Postran"/>
    <w:uiPriority w:val="20"/>
    <w:rsid w:val="00D77964"/>
    <w:rPr>
      <w:rFonts w:ascii="Calibri Light" w:eastAsia="Calibri" w:hAnsi="Calibri Light" w:cs="Times New Roman"/>
      <w:caps/>
      <w:color w:val="000000"/>
      <w:kern w:val="0"/>
      <w:sz w:val="18"/>
      <w:lang w:eastAsia="en-US"/>
      <w14:ligatures w14:val="none"/>
    </w:rPr>
  </w:style>
  <w:style w:type="paragraph" w:styleId="Bibliografie">
    <w:name w:val="Bibliography"/>
    <w:basedOn w:val="Normln"/>
    <w:next w:val="Normln"/>
    <w:uiPriority w:val="37"/>
    <w:unhideWhenUsed/>
    <w:rsid w:val="00D77964"/>
    <w:pPr>
      <w:spacing w:line="240" w:lineRule="auto"/>
    </w:pPr>
    <w:rPr>
      <w:rFonts w:ascii="Myriad Pro" w:hAnsi="Myriad Pro"/>
    </w:rPr>
  </w:style>
  <w:style w:type="character" w:customStyle="1" w:styleId="SpolenostorganizaceChar">
    <w:name w:val="Společnost organizace Char"/>
    <w:link w:val="Spolenostorganizace"/>
    <w:uiPriority w:val="16"/>
    <w:rsid w:val="00D77964"/>
    <w:rPr>
      <w:rFonts w:ascii="Calibri Light" w:eastAsia="Times New Roman" w:hAnsi="Calibri Light" w:cs="Times New Roman"/>
      <w:spacing w:val="5"/>
      <w:kern w:val="28"/>
      <w:sz w:val="48"/>
      <w:szCs w:val="52"/>
      <w14:ligatures w14:val="none"/>
    </w:rPr>
  </w:style>
  <w:style w:type="paragraph" w:customStyle="1" w:styleId="Nadpis1neslovan">
    <w:name w:val="Nadpis 1 nečíslovaný"/>
    <w:basedOn w:val="Nadpis1"/>
    <w:next w:val="Normln"/>
    <w:link w:val="Nadpis1neslovanChar"/>
    <w:uiPriority w:val="4"/>
    <w:rsid w:val="00D77964"/>
    <w:pPr>
      <w:spacing w:before="0" w:after="360" w:line="216" w:lineRule="auto"/>
    </w:pPr>
    <w:rPr>
      <w:rFonts w:ascii="Myriad Pro" w:hAnsi="Myriad Pro"/>
      <w:caps/>
      <w:color w:val="FFFFFF"/>
      <w:sz w:val="36"/>
      <w:lang w:val="cs-CZ" w:eastAsia="cs-CZ"/>
    </w:rPr>
  </w:style>
  <w:style w:type="character" w:customStyle="1" w:styleId="Nadpis1neslovanChar">
    <w:name w:val="Nadpis 1 nečíslovaný Char"/>
    <w:link w:val="Nadpis1neslovan"/>
    <w:uiPriority w:val="4"/>
    <w:rsid w:val="00D77964"/>
    <w:rPr>
      <w:rFonts w:ascii="Myriad Pro" w:eastAsia="Times New Roman" w:hAnsi="Myriad Pro" w:cs="Calibri"/>
      <w:b/>
      <w:bCs/>
      <w:caps/>
      <w:color w:val="FFFFFF"/>
      <w:kern w:val="0"/>
      <w:sz w:val="36"/>
      <w:szCs w:val="28"/>
      <w14:ligatures w14:val="none"/>
    </w:rPr>
  </w:style>
  <w:style w:type="paragraph" w:customStyle="1" w:styleId="Tir">
    <w:name w:val="Tiráž"/>
    <w:basedOn w:val="Normln"/>
    <w:link w:val="TirChar"/>
    <w:uiPriority w:val="20"/>
    <w:rsid w:val="00D77964"/>
    <w:pPr>
      <w:framePr w:wrap="around" w:hAnchor="text" w:yAlign="bottom"/>
      <w:spacing w:line="240" w:lineRule="auto"/>
      <w:ind w:left="170" w:right="170"/>
      <w:contextualSpacing/>
      <w:suppressOverlap/>
    </w:pPr>
    <w:rPr>
      <w:rFonts w:ascii="Myriad Pro" w:hAnsi="Myriad Pro"/>
    </w:rPr>
  </w:style>
  <w:style w:type="character" w:customStyle="1" w:styleId="TirChar">
    <w:name w:val="Tiráž Char"/>
    <w:link w:val="Tir"/>
    <w:uiPriority w:val="20"/>
    <w:rsid w:val="00D77964"/>
    <w:rPr>
      <w:rFonts w:ascii="Myriad Pro" w:eastAsia="Calibri" w:hAnsi="Myriad Pro" w:cs="Times New Roman"/>
      <w:kern w:val="0"/>
      <w:lang w:eastAsia="en-US"/>
      <w14:ligatures w14:val="none"/>
    </w:rPr>
  </w:style>
  <w:style w:type="paragraph" w:customStyle="1" w:styleId="Tabtext">
    <w:name w:val="Tab text"/>
    <w:basedOn w:val="Normln"/>
    <w:link w:val="TabtextChar"/>
    <w:uiPriority w:val="7"/>
    <w:qFormat/>
    <w:rsid w:val="00D77964"/>
    <w:pPr>
      <w:spacing w:line="240" w:lineRule="auto"/>
      <w:jc w:val="left"/>
    </w:pPr>
    <w:rPr>
      <w:rFonts w:ascii="Myriad Pro" w:hAnsi="Myriad Pro"/>
      <w:sz w:val="20"/>
    </w:rPr>
  </w:style>
  <w:style w:type="character" w:customStyle="1" w:styleId="TabtextChar">
    <w:name w:val="Tab text Char"/>
    <w:link w:val="Tabtext"/>
    <w:uiPriority w:val="7"/>
    <w:rsid w:val="00D77964"/>
    <w:rPr>
      <w:rFonts w:ascii="Myriad Pro" w:eastAsia="Calibri" w:hAnsi="Myriad Pro" w:cs="Times New Roman"/>
      <w:kern w:val="0"/>
      <w:sz w:val="20"/>
      <w:lang w:eastAsia="en-US"/>
      <w14:ligatures w14:val="none"/>
    </w:rPr>
  </w:style>
  <w:style w:type="table" w:customStyle="1" w:styleId="UCEEB4ernobl">
    <w:name w:val="UCEEB 4 černobílá"/>
    <w:basedOn w:val="Normlntabulka"/>
    <w:uiPriority w:val="99"/>
    <w:rsid w:val="00D77964"/>
    <w:rPr>
      <w:rFonts w:ascii="Calibri" w:eastAsia="Calibri" w:hAnsi="Calibri" w:cs="Times New Roman"/>
      <w:kern w:val="0"/>
      <w:lang w:eastAsia="en-US"/>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pPr>
        <w:jc w:val="center"/>
      </w:pPr>
      <w:rPr>
        <w:b/>
      </w:rPr>
    </w:tblStylePr>
    <w:tblStylePr w:type="lastRow">
      <w:rPr>
        <w:b/>
      </w:rPr>
    </w:tblStylePr>
    <w:tblStylePr w:type="firstCol">
      <w:rPr>
        <w:b/>
      </w:rPr>
    </w:tblStylePr>
    <w:tblStylePr w:type="band2Horz">
      <w:tblPr/>
      <w:tcPr>
        <w:shd w:val="clear" w:color="auto" w:fill="F2F2F2"/>
      </w:tcPr>
    </w:tblStylePr>
  </w:style>
  <w:style w:type="table" w:customStyle="1" w:styleId="UCEEB1modrohranien">
    <w:name w:val="UCEEB 1 modré ohraničení"/>
    <w:basedOn w:val="Normlntabulka"/>
    <w:uiPriority w:val="99"/>
    <w:rsid w:val="00D77964"/>
    <w:rPr>
      <w:rFonts w:ascii="Calibri" w:eastAsia="Calibri" w:hAnsi="Calibri" w:cs="Times New Roman"/>
      <w:kern w:val="0"/>
      <w:lang w:eastAsia="en-US"/>
      <w14:ligatures w14:val="none"/>
    </w:rPr>
    <w:tblPr>
      <w:tblBorders>
        <w:bottom w:val="single" w:sz="18" w:space="0" w:color="00833B"/>
        <w:insideH w:val="single" w:sz="4" w:space="0" w:color="00833B"/>
      </w:tblBorders>
      <w:tblCellMar>
        <w:top w:w="28" w:type="dxa"/>
        <w:left w:w="57" w:type="dxa"/>
        <w:bottom w:w="28" w:type="dxa"/>
        <w:right w:w="57" w:type="dxa"/>
      </w:tblCellMar>
    </w:tblPr>
    <w:tblStylePr w:type="firstRow">
      <w:pPr>
        <w:jc w:val="center"/>
      </w:pPr>
      <w:rPr>
        <w:b/>
      </w:rPr>
      <w:tblPr/>
      <w:tcPr>
        <w:tcBorders>
          <w:top w:val="nil"/>
          <w:left w:val="nil"/>
          <w:bottom w:val="single" w:sz="18" w:space="0" w:color="00833B"/>
          <w:right w:val="nil"/>
          <w:insideH w:val="nil"/>
          <w:insideV w:val="nil"/>
          <w:tl2br w:val="nil"/>
          <w:tr2bl w:val="nil"/>
        </w:tcBorders>
      </w:tcPr>
    </w:tblStylePr>
    <w:tblStylePr w:type="lastRow">
      <w:rPr>
        <w:b/>
      </w:rPr>
      <w:tblPr/>
      <w:tcPr>
        <w:shd w:val="clear" w:color="auto" w:fill="BFBFBF"/>
      </w:tcPr>
    </w:tblStylePr>
    <w:tblStylePr w:type="firstCol">
      <w:rPr>
        <w:b/>
      </w:rPr>
    </w:tblStylePr>
    <w:tblStylePr w:type="band2Horz">
      <w:tblPr/>
      <w:tcPr>
        <w:shd w:val="clear" w:color="auto" w:fill="BCFFDA"/>
      </w:tcPr>
    </w:tblStylePr>
  </w:style>
  <w:style w:type="table" w:customStyle="1" w:styleId="UCEEB3barevnohranien">
    <w:name w:val="UCEEB 3 barevná ohraničená"/>
    <w:basedOn w:val="Normlntabulka"/>
    <w:uiPriority w:val="99"/>
    <w:rsid w:val="00D77964"/>
    <w:rPr>
      <w:rFonts w:ascii="Calibri" w:eastAsia="Calibri" w:hAnsi="Calibri" w:cs="Times New Roman"/>
      <w:kern w:val="0"/>
      <w:lang w:eastAsia="en-US"/>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pPr>
        <w:jc w:val="center"/>
      </w:pPr>
      <w:rPr>
        <w:b/>
      </w:rPr>
      <w:tblPr/>
      <w:tcPr>
        <w:shd w:val="clear" w:color="auto" w:fill="00B050"/>
      </w:tcPr>
    </w:tblStylePr>
    <w:tblStylePr w:type="lastRow">
      <w:rPr>
        <w:b/>
      </w:rPr>
      <w:tblPr/>
      <w:tcPr>
        <w:shd w:val="clear" w:color="auto" w:fill="BFBFBF"/>
      </w:tcPr>
    </w:tblStylePr>
    <w:tblStylePr w:type="firstCol">
      <w:rPr>
        <w:b/>
      </w:rPr>
    </w:tblStylePr>
    <w:tblStylePr w:type="band2Horz">
      <w:tblPr/>
      <w:tcPr>
        <w:shd w:val="clear" w:color="auto" w:fill="BCFFDA"/>
      </w:tcPr>
    </w:tblStylePr>
  </w:style>
  <w:style w:type="paragraph" w:customStyle="1" w:styleId="Literatura">
    <w:name w:val="Literatura"/>
    <w:basedOn w:val="Odstavecseseznamem"/>
    <w:link w:val="LiteraturaChar"/>
    <w:uiPriority w:val="9"/>
    <w:qFormat/>
    <w:rsid w:val="00D77964"/>
    <w:pPr>
      <w:numPr>
        <w:ilvl w:val="0"/>
        <w:numId w:val="35"/>
      </w:numPr>
      <w:spacing w:after="120" w:line="300" w:lineRule="atLeast"/>
    </w:pPr>
    <w:rPr>
      <w:rFonts w:ascii="Myriad Pro" w:eastAsia="Times New Roman" w:hAnsi="Myriad Pro"/>
      <w:szCs w:val="20"/>
      <w:lang w:eastAsia="cs-CZ"/>
    </w:rPr>
  </w:style>
  <w:style w:type="character" w:customStyle="1" w:styleId="LiteraturaChar">
    <w:name w:val="Literatura Char"/>
    <w:link w:val="Literatura"/>
    <w:uiPriority w:val="9"/>
    <w:rsid w:val="00D77964"/>
    <w:rPr>
      <w:rFonts w:ascii="Myriad Pro" w:eastAsia="Times New Roman" w:hAnsi="Myriad Pro" w:cs="Calibri"/>
      <w:kern w:val="0"/>
      <w:szCs w:val="20"/>
      <w14:ligatures w14:val="none"/>
    </w:rPr>
  </w:style>
  <w:style w:type="numbering" w:customStyle="1" w:styleId="List0">
    <w:name w:val="List 0"/>
    <w:basedOn w:val="Bezseznamu"/>
    <w:rsid w:val="00D77964"/>
    <w:pPr>
      <w:numPr>
        <w:numId w:val="36"/>
      </w:numPr>
    </w:pPr>
  </w:style>
  <w:style w:type="paragraph" w:customStyle="1" w:styleId="l31">
    <w:name w:val="l31"/>
    <w:basedOn w:val="Normln"/>
    <w:rsid w:val="00D77964"/>
    <w:pPr>
      <w:spacing w:before="144" w:after="144" w:line="240" w:lineRule="auto"/>
    </w:pPr>
    <w:rPr>
      <w:rFonts w:ascii="Times New Roman" w:eastAsia="Times New Roman" w:hAnsi="Times New Roman"/>
      <w:sz w:val="24"/>
      <w:szCs w:val="24"/>
      <w:lang w:eastAsia="cs-CZ"/>
    </w:rPr>
  </w:style>
  <w:style w:type="paragraph" w:customStyle="1" w:styleId="l41">
    <w:name w:val="l41"/>
    <w:basedOn w:val="Normln"/>
    <w:rsid w:val="00D77964"/>
    <w:pPr>
      <w:spacing w:before="144" w:after="144" w:line="240" w:lineRule="auto"/>
    </w:pPr>
    <w:rPr>
      <w:rFonts w:ascii="Times New Roman" w:eastAsia="Times New Roman" w:hAnsi="Times New Roman"/>
      <w:sz w:val="24"/>
      <w:szCs w:val="24"/>
      <w:lang w:eastAsia="cs-CZ"/>
    </w:rPr>
  </w:style>
  <w:style w:type="paragraph" w:customStyle="1" w:styleId="l51">
    <w:name w:val="l51"/>
    <w:basedOn w:val="Normln"/>
    <w:rsid w:val="00D77964"/>
    <w:pPr>
      <w:spacing w:before="144" w:after="144" w:line="240" w:lineRule="auto"/>
    </w:pPr>
    <w:rPr>
      <w:rFonts w:ascii="Times New Roman" w:eastAsia="Times New Roman" w:hAnsi="Times New Roman"/>
      <w:sz w:val="24"/>
      <w:szCs w:val="24"/>
      <w:lang w:eastAsia="cs-CZ"/>
    </w:rPr>
  </w:style>
  <w:style w:type="paragraph" w:customStyle="1" w:styleId="msonormal0">
    <w:name w:val="msonormal"/>
    <w:basedOn w:val="Normln"/>
    <w:rsid w:val="00D77964"/>
    <w:pP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font0">
    <w:name w:val="font0"/>
    <w:basedOn w:val="Normln"/>
    <w:rsid w:val="00D77964"/>
    <w:pPr>
      <w:spacing w:before="100" w:beforeAutospacing="1" w:after="100" w:afterAutospacing="1" w:line="240" w:lineRule="auto"/>
      <w:jc w:val="left"/>
    </w:pPr>
    <w:rPr>
      <w:rFonts w:eastAsia="Times New Roman"/>
      <w:color w:val="000000"/>
      <w:lang w:eastAsia="cs-CZ"/>
    </w:rPr>
  </w:style>
  <w:style w:type="character" w:customStyle="1" w:styleId="CharStyle14">
    <w:name w:val="Char Style 14"/>
    <w:link w:val="Style13"/>
    <w:rsid w:val="00D77964"/>
    <w:rPr>
      <w:rFonts w:ascii="Arial" w:eastAsia="Arial" w:hAnsi="Arial" w:cs="Arial"/>
      <w:shd w:val="clear" w:color="auto" w:fill="FFFFFF"/>
    </w:rPr>
  </w:style>
  <w:style w:type="paragraph" w:customStyle="1" w:styleId="Style13">
    <w:name w:val="Style 13"/>
    <w:basedOn w:val="Normln"/>
    <w:link w:val="CharStyle14"/>
    <w:rsid w:val="00D77964"/>
    <w:pPr>
      <w:widowControl w:val="0"/>
      <w:shd w:val="clear" w:color="auto" w:fill="FFFFFF"/>
      <w:spacing w:after="240" w:line="246" w:lineRule="exact"/>
      <w:ind w:hanging="380"/>
      <w:jc w:val="center"/>
    </w:pPr>
    <w:rPr>
      <w:rFonts w:ascii="Arial" w:eastAsia="Arial" w:hAnsi="Arial" w:cs="Arial"/>
      <w:kern w:val="2"/>
      <w:lang w:eastAsia="cs-CZ"/>
      <w14:ligatures w14:val="standardContextual"/>
    </w:rPr>
  </w:style>
  <w:style w:type="paragraph" w:customStyle="1" w:styleId="Style30">
    <w:name w:val="Style 30"/>
    <w:basedOn w:val="Normln"/>
    <w:rsid w:val="00D77964"/>
    <w:pPr>
      <w:widowControl w:val="0"/>
      <w:shd w:val="clear" w:color="auto" w:fill="FFFFFF"/>
      <w:spacing w:line="246" w:lineRule="exact"/>
      <w:jc w:val="left"/>
    </w:pPr>
    <w:rPr>
      <w:rFonts w:ascii="Arial" w:eastAsia="Arial" w:hAnsi="Arial" w:cs="Arial"/>
    </w:rPr>
  </w:style>
  <w:style w:type="character" w:customStyle="1" w:styleId="CharStyle32">
    <w:name w:val="Char Style 32"/>
    <w:rsid w:val="00D77964"/>
    <w:rPr>
      <w:rFonts w:ascii="Arial" w:eastAsia="Arial" w:hAnsi="Arial" w:cs="Arial"/>
      <w:b w:val="0"/>
      <w:bCs w:val="0"/>
      <w:i w:val="0"/>
      <w:iCs w:val="0"/>
      <w:smallCaps w:val="0"/>
      <w:strike w:val="0"/>
      <w:color w:val="000000"/>
      <w:spacing w:val="0"/>
      <w:w w:val="100"/>
      <w:position w:val="0"/>
      <w:sz w:val="16"/>
      <w:szCs w:val="16"/>
      <w:u w:val="none"/>
      <w:shd w:val="clear" w:color="auto" w:fill="FFFFFF"/>
      <w:lang w:val="cs-CZ" w:eastAsia="cs-CZ" w:bidi="cs-CZ"/>
    </w:rPr>
  </w:style>
  <w:style w:type="character" w:customStyle="1" w:styleId="CharStyle9">
    <w:name w:val="Char Style 9"/>
    <w:link w:val="Style8"/>
    <w:rsid w:val="00D77964"/>
    <w:rPr>
      <w:rFonts w:ascii="Times New Roman" w:eastAsia="Times New Roman" w:hAnsi="Times New Roman" w:cs="Times New Roman"/>
      <w:b w:val="0"/>
      <w:bCs w:val="0"/>
      <w:i w:val="0"/>
      <w:iCs w:val="0"/>
      <w:smallCaps w:val="0"/>
      <w:strike w:val="0"/>
      <w:color w:val="356C9E"/>
      <w:spacing w:val="10"/>
      <w:w w:val="66"/>
      <w:position w:val="0"/>
      <w:sz w:val="22"/>
      <w:szCs w:val="22"/>
      <w:u w:val="none"/>
      <w:shd w:val="clear" w:color="auto" w:fill="FFFFFF"/>
      <w:lang w:val="cs-CZ" w:eastAsia="cs-CZ" w:bidi="cs-CZ"/>
    </w:rPr>
  </w:style>
  <w:style w:type="character" w:customStyle="1" w:styleId="CharStyle15">
    <w:name w:val="Char Style 15"/>
    <w:rsid w:val="00D7796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cs-CZ" w:eastAsia="cs-CZ" w:bidi="cs-CZ"/>
    </w:rPr>
  </w:style>
  <w:style w:type="character" w:customStyle="1" w:styleId="CharStyle17">
    <w:name w:val="Char Style 17"/>
    <w:link w:val="Style16"/>
    <w:rsid w:val="00D77964"/>
    <w:rPr>
      <w:rFonts w:ascii="Arial" w:eastAsia="Arial" w:hAnsi="Arial" w:cs="Arial"/>
      <w:sz w:val="9"/>
      <w:szCs w:val="9"/>
      <w:shd w:val="clear" w:color="auto" w:fill="FFFFFF"/>
    </w:rPr>
  </w:style>
  <w:style w:type="character" w:customStyle="1" w:styleId="CharStyle18">
    <w:name w:val="Char Style 18"/>
    <w:link w:val="Style17"/>
    <w:rsid w:val="00D7796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paragraph" w:customStyle="1" w:styleId="Style4">
    <w:name w:val="Style 4"/>
    <w:basedOn w:val="Normln"/>
    <w:rsid w:val="00D77964"/>
    <w:pPr>
      <w:widowControl w:val="0"/>
      <w:shd w:val="clear" w:color="auto" w:fill="FFFFFF"/>
      <w:spacing w:line="269" w:lineRule="exact"/>
      <w:ind w:hanging="400"/>
      <w:jc w:val="left"/>
    </w:pPr>
    <w:rPr>
      <w:rFonts w:ascii="Times New Roman" w:eastAsia="Times New Roman" w:hAnsi="Times New Roman"/>
      <w:color w:val="000000"/>
      <w:sz w:val="24"/>
      <w:szCs w:val="24"/>
      <w:lang w:eastAsia="cs-CZ" w:bidi="cs-CZ"/>
    </w:rPr>
  </w:style>
  <w:style w:type="paragraph" w:customStyle="1" w:styleId="Style7">
    <w:name w:val="Style 7"/>
    <w:basedOn w:val="Normln"/>
    <w:link w:val="CharStyle8"/>
    <w:rsid w:val="00D77964"/>
    <w:pPr>
      <w:widowControl w:val="0"/>
      <w:shd w:val="clear" w:color="auto" w:fill="FFFFFF"/>
      <w:spacing w:before="280" w:after="200" w:line="244" w:lineRule="exact"/>
      <w:jc w:val="right"/>
      <w:outlineLvl w:val="1"/>
    </w:pPr>
    <w:rPr>
      <w:rFonts w:ascii="Arial" w:eastAsia="Arial" w:hAnsi="Arial" w:cs="Arial"/>
      <w:color w:val="000000"/>
      <w:kern w:val="2"/>
      <w:sz w:val="15"/>
      <w:szCs w:val="15"/>
      <w:lang w:eastAsia="cs-CZ" w:bidi="cs-CZ"/>
      <w14:ligatures w14:val="standardContextual"/>
    </w:rPr>
  </w:style>
  <w:style w:type="paragraph" w:customStyle="1" w:styleId="Style16">
    <w:name w:val="Style 16"/>
    <w:basedOn w:val="Normln"/>
    <w:link w:val="CharStyle17"/>
    <w:rsid w:val="00D77964"/>
    <w:pPr>
      <w:widowControl w:val="0"/>
      <w:shd w:val="clear" w:color="auto" w:fill="FFFFFF"/>
      <w:spacing w:line="130" w:lineRule="exact"/>
    </w:pPr>
    <w:rPr>
      <w:rFonts w:ascii="Arial" w:eastAsia="Arial" w:hAnsi="Arial" w:cs="Arial"/>
      <w:kern w:val="2"/>
      <w:sz w:val="9"/>
      <w:szCs w:val="9"/>
      <w:lang w:eastAsia="cs-CZ"/>
      <w14:ligatures w14:val="standardContextual"/>
    </w:rPr>
  </w:style>
  <w:style w:type="character" w:customStyle="1" w:styleId="normlnChar">
    <w:name w:val="normální Char"/>
    <w:link w:val="normln0"/>
    <w:rsid w:val="00D77964"/>
    <w:rPr>
      <w:rFonts w:ascii="Arial" w:eastAsia="Times New Roman" w:hAnsi="Arial" w:cs="Times New Roman"/>
      <w:kern w:val="0"/>
      <w:sz w:val="24"/>
      <w:szCs w:val="20"/>
      <w14:ligatures w14:val="none"/>
    </w:rPr>
  </w:style>
  <w:style w:type="paragraph" w:styleId="Podnadpis">
    <w:name w:val="Subtitle"/>
    <w:basedOn w:val="Nadpis3"/>
    <w:next w:val="Normln"/>
    <w:link w:val="PodnadpisChar2"/>
    <w:qFormat/>
    <w:rsid w:val="00532568"/>
    <w:pPr>
      <w:numPr>
        <w:ilvl w:val="0"/>
        <w:numId w:val="0"/>
      </w:numPr>
    </w:pPr>
    <w:rPr>
      <w:lang w:bidi="cs-CZ"/>
    </w:rPr>
  </w:style>
  <w:style w:type="character" w:customStyle="1" w:styleId="PodnadpisChar1">
    <w:name w:val="Podnadpis Char1"/>
    <w:basedOn w:val="Standardnpsmoodstavce"/>
    <w:uiPriority w:val="11"/>
    <w:rsid w:val="00D77964"/>
    <w:rPr>
      <w:rFonts w:eastAsiaTheme="minorEastAsia"/>
      <w:color w:val="5A5A5A" w:themeColor="text1" w:themeTint="A5"/>
      <w:spacing w:val="15"/>
      <w:kern w:val="0"/>
      <w:lang w:eastAsia="en-US"/>
      <w14:ligatures w14:val="none"/>
    </w:rPr>
  </w:style>
  <w:style w:type="character" w:styleId="Zdraznn">
    <w:name w:val="Emphasis"/>
    <w:basedOn w:val="Standardnpsmoodstavce"/>
    <w:uiPriority w:val="20"/>
    <w:qFormat/>
    <w:rsid w:val="00D77964"/>
    <w:rPr>
      <w:i/>
      <w:iCs/>
    </w:rPr>
  </w:style>
  <w:style w:type="character" w:customStyle="1" w:styleId="CharStyle13">
    <w:name w:val="Char Style 13"/>
    <w:basedOn w:val="Standardnpsmoodstavce"/>
    <w:rsid w:val="007E4F4E"/>
    <w:rPr>
      <w:rFonts w:ascii="Arial" w:eastAsia="Arial" w:hAnsi="Arial" w:cs="Arial"/>
      <w:sz w:val="20"/>
      <w:szCs w:val="20"/>
      <w:shd w:val="clear" w:color="auto" w:fill="FFFFFF"/>
    </w:rPr>
  </w:style>
  <w:style w:type="character" w:customStyle="1" w:styleId="CharStyle22">
    <w:name w:val="Char Style 22"/>
    <w:basedOn w:val="Standardnpsmoodstavce"/>
    <w:link w:val="Style21"/>
    <w:rsid w:val="007E4F4E"/>
    <w:rPr>
      <w:rFonts w:ascii="Arial" w:eastAsia="Arial" w:hAnsi="Arial" w:cs="Arial"/>
      <w:b/>
      <w:bCs/>
      <w:shd w:val="clear" w:color="auto" w:fill="FFFFFF"/>
    </w:rPr>
  </w:style>
  <w:style w:type="character" w:customStyle="1" w:styleId="CharStyle28">
    <w:name w:val="Char Style 28"/>
    <w:basedOn w:val="CharStyle27"/>
    <w:rsid w:val="007E4F4E"/>
    <w:rPr>
      <w:rFonts w:ascii="Arial" w:eastAsia="Arial" w:hAnsi="Arial" w:cs="Arial"/>
      <w:b/>
      <w:bCs/>
      <w:color w:val="FFFFFF"/>
      <w:spacing w:val="0"/>
      <w:w w:val="100"/>
      <w:position w:val="0"/>
      <w:sz w:val="18"/>
      <w:szCs w:val="18"/>
      <w:shd w:val="clear" w:color="auto" w:fill="FFFFFF"/>
      <w:lang w:val="cs-CZ" w:eastAsia="cs-CZ" w:bidi="cs-CZ"/>
    </w:rPr>
  </w:style>
  <w:style w:type="character" w:customStyle="1" w:styleId="CharStyle30">
    <w:name w:val="Char Style 30"/>
    <w:basedOn w:val="Standardnpsmoodstavce"/>
    <w:link w:val="Style29"/>
    <w:rsid w:val="007E4F4E"/>
    <w:rPr>
      <w:rFonts w:ascii="Arial" w:eastAsia="Arial" w:hAnsi="Arial" w:cs="Arial"/>
      <w:sz w:val="18"/>
      <w:szCs w:val="18"/>
      <w:shd w:val="clear" w:color="auto" w:fill="FFFFFF"/>
    </w:rPr>
  </w:style>
  <w:style w:type="paragraph" w:customStyle="1" w:styleId="Style8">
    <w:name w:val="Style 8"/>
    <w:basedOn w:val="Normln"/>
    <w:link w:val="CharStyle9"/>
    <w:rsid w:val="007E4F4E"/>
    <w:pPr>
      <w:widowControl w:val="0"/>
      <w:shd w:val="clear" w:color="auto" w:fill="FFFFFF"/>
      <w:spacing w:before="280" w:after="420" w:line="224" w:lineRule="exact"/>
      <w:jc w:val="left"/>
      <w:outlineLvl w:val="2"/>
    </w:pPr>
    <w:rPr>
      <w:rFonts w:ascii="Times New Roman" w:eastAsia="Times New Roman" w:hAnsi="Times New Roman"/>
      <w:color w:val="356C9E"/>
      <w:spacing w:val="10"/>
      <w:w w:val="66"/>
      <w:kern w:val="2"/>
      <w:lang w:eastAsia="cs-CZ" w:bidi="cs-CZ"/>
      <w14:ligatures w14:val="standardContextual"/>
    </w:rPr>
  </w:style>
  <w:style w:type="paragraph" w:customStyle="1" w:styleId="Style17">
    <w:name w:val="Style 17"/>
    <w:basedOn w:val="Normln"/>
    <w:link w:val="CharStyle18"/>
    <w:rsid w:val="007E4F4E"/>
    <w:pPr>
      <w:widowControl w:val="0"/>
      <w:shd w:val="clear" w:color="auto" w:fill="FFFFFF"/>
      <w:spacing w:line="178" w:lineRule="exact"/>
      <w:jc w:val="left"/>
    </w:pPr>
    <w:rPr>
      <w:rFonts w:ascii="Times New Roman" w:eastAsia="Times New Roman" w:hAnsi="Times New Roman"/>
      <w:color w:val="000000"/>
      <w:kern w:val="2"/>
      <w:sz w:val="19"/>
      <w:szCs w:val="19"/>
      <w:lang w:eastAsia="cs-CZ" w:bidi="cs-CZ"/>
      <w14:ligatures w14:val="standardContextual"/>
    </w:rPr>
  </w:style>
  <w:style w:type="paragraph" w:customStyle="1" w:styleId="Style21">
    <w:name w:val="Style 21"/>
    <w:basedOn w:val="Normln"/>
    <w:link w:val="CharStyle22"/>
    <w:rsid w:val="007E4F4E"/>
    <w:pPr>
      <w:widowControl w:val="0"/>
      <w:shd w:val="clear" w:color="auto" w:fill="FFFFFF"/>
      <w:spacing w:before="780" w:after="360" w:line="268" w:lineRule="exact"/>
      <w:outlineLvl w:val="1"/>
    </w:pPr>
    <w:rPr>
      <w:rFonts w:ascii="Arial" w:eastAsia="Arial" w:hAnsi="Arial" w:cs="Arial"/>
      <w:b/>
      <w:bCs/>
      <w:kern w:val="2"/>
      <w:lang w:eastAsia="cs-CZ"/>
      <w14:ligatures w14:val="standardContextual"/>
    </w:rPr>
  </w:style>
  <w:style w:type="paragraph" w:customStyle="1" w:styleId="Style24">
    <w:name w:val="Style 24"/>
    <w:basedOn w:val="Normln"/>
    <w:link w:val="CharStyle25"/>
    <w:rsid w:val="007E4F4E"/>
    <w:pPr>
      <w:widowControl w:val="0"/>
      <w:shd w:val="clear" w:color="auto" w:fill="FFFFFF"/>
      <w:spacing w:before="160" w:after="160" w:line="178" w:lineRule="exact"/>
    </w:pPr>
    <w:rPr>
      <w:rFonts w:ascii="Arial" w:eastAsia="Arial" w:hAnsi="Arial" w:cs="Arial"/>
      <w:color w:val="000000"/>
      <w:kern w:val="2"/>
      <w:u w:val="single"/>
      <w:lang w:eastAsia="cs-CZ" w:bidi="cs-CZ"/>
      <w14:ligatures w14:val="standardContextual"/>
    </w:rPr>
  </w:style>
  <w:style w:type="paragraph" w:customStyle="1" w:styleId="Style29">
    <w:name w:val="Style 29"/>
    <w:basedOn w:val="Normln"/>
    <w:link w:val="CharStyle30"/>
    <w:rsid w:val="007E4F4E"/>
    <w:pPr>
      <w:widowControl w:val="0"/>
      <w:shd w:val="clear" w:color="auto" w:fill="FFFFFF"/>
      <w:spacing w:before="160" w:after="440" w:line="200" w:lineRule="exact"/>
    </w:pPr>
    <w:rPr>
      <w:rFonts w:ascii="Arial" w:eastAsia="Arial" w:hAnsi="Arial" w:cs="Arial"/>
      <w:kern w:val="2"/>
      <w:sz w:val="18"/>
      <w:szCs w:val="18"/>
      <w:lang w:eastAsia="cs-CZ"/>
      <w14:ligatures w14:val="standardContextual"/>
    </w:rPr>
  </w:style>
  <w:style w:type="paragraph" w:customStyle="1" w:styleId="Style64">
    <w:name w:val="Style 64"/>
    <w:basedOn w:val="Normln"/>
    <w:link w:val="CharStyle65"/>
    <w:rsid w:val="001F5EA6"/>
    <w:pPr>
      <w:widowControl w:val="0"/>
      <w:shd w:val="clear" w:color="auto" w:fill="FFFFFF"/>
      <w:spacing w:after="140" w:line="246" w:lineRule="exact"/>
      <w:ind w:hanging="1320"/>
    </w:pPr>
    <w:rPr>
      <w:rFonts w:ascii="Arial" w:eastAsia="Arial" w:hAnsi="Arial" w:cs="Arial"/>
      <w:color w:val="000000"/>
      <w:kern w:val="2"/>
      <w:lang w:eastAsia="cs-CZ" w:bidi="cs-CZ"/>
      <w14:ligatures w14:val="standardContextual"/>
    </w:rPr>
  </w:style>
  <w:style w:type="table" w:customStyle="1" w:styleId="TableNormal">
    <w:name w:val="Table Normal"/>
    <w:uiPriority w:val="2"/>
    <w:semiHidden/>
    <w:unhideWhenUsed/>
    <w:qFormat/>
    <w:rsid w:val="00D44BCB"/>
    <w:pPr>
      <w:widowControl w:val="0"/>
      <w:autoSpaceDE w:val="0"/>
      <w:autoSpaceDN w:val="0"/>
      <w:spacing w:after="0" w:line="240" w:lineRule="auto"/>
    </w:pPr>
    <w:rPr>
      <w:kern w:val="0"/>
      <w:lang w:val="en-US" w:eastAsia="en-US"/>
      <w14:ligatures w14:val="none"/>
    </w:rPr>
    <w:tblPr>
      <w:tblInd w:w="0" w:type="dxa"/>
      <w:tblCellMar>
        <w:top w:w="0" w:type="dxa"/>
        <w:left w:w="0" w:type="dxa"/>
        <w:bottom w:w="0" w:type="dxa"/>
        <w:right w:w="0" w:type="dxa"/>
      </w:tblCellMar>
    </w:tblPr>
  </w:style>
  <w:style w:type="character" w:customStyle="1" w:styleId="normaltextrun">
    <w:name w:val="normaltextrun"/>
    <w:basedOn w:val="Standardnpsmoodstavce"/>
    <w:rsid w:val="00BA6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63755">
      <w:bodyDiv w:val="1"/>
      <w:marLeft w:val="0"/>
      <w:marRight w:val="0"/>
      <w:marTop w:val="0"/>
      <w:marBottom w:val="0"/>
      <w:divBdr>
        <w:top w:val="none" w:sz="0" w:space="0" w:color="auto"/>
        <w:left w:val="none" w:sz="0" w:space="0" w:color="auto"/>
        <w:bottom w:val="none" w:sz="0" w:space="0" w:color="auto"/>
        <w:right w:val="none" w:sz="0" w:space="0" w:color="auto"/>
      </w:divBdr>
    </w:div>
    <w:div w:id="43674405">
      <w:bodyDiv w:val="1"/>
      <w:marLeft w:val="0"/>
      <w:marRight w:val="0"/>
      <w:marTop w:val="0"/>
      <w:marBottom w:val="0"/>
      <w:divBdr>
        <w:top w:val="none" w:sz="0" w:space="0" w:color="auto"/>
        <w:left w:val="none" w:sz="0" w:space="0" w:color="auto"/>
        <w:bottom w:val="none" w:sz="0" w:space="0" w:color="auto"/>
        <w:right w:val="none" w:sz="0" w:space="0" w:color="auto"/>
      </w:divBdr>
    </w:div>
    <w:div w:id="60565789">
      <w:bodyDiv w:val="1"/>
      <w:marLeft w:val="0"/>
      <w:marRight w:val="0"/>
      <w:marTop w:val="0"/>
      <w:marBottom w:val="0"/>
      <w:divBdr>
        <w:top w:val="none" w:sz="0" w:space="0" w:color="auto"/>
        <w:left w:val="none" w:sz="0" w:space="0" w:color="auto"/>
        <w:bottom w:val="none" w:sz="0" w:space="0" w:color="auto"/>
        <w:right w:val="none" w:sz="0" w:space="0" w:color="auto"/>
      </w:divBdr>
    </w:div>
    <w:div w:id="135220119">
      <w:bodyDiv w:val="1"/>
      <w:marLeft w:val="0"/>
      <w:marRight w:val="0"/>
      <w:marTop w:val="0"/>
      <w:marBottom w:val="0"/>
      <w:divBdr>
        <w:top w:val="none" w:sz="0" w:space="0" w:color="auto"/>
        <w:left w:val="none" w:sz="0" w:space="0" w:color="auto"/>
        <w:bottom w:val="none" w:sz="0" w:space="0" w:color="auto"/>
        <w:right w:val="none" w:sz="0" w:space="0" w:color="auto"/>
      </w:divBdr>
    </w:div>
    <w:div w:id="289094755">
      <w:bodyDiv w:val="1"/>
      <w:marLeft w:val="0"/>
      <w:marRight w:val="0"/>
      <w:marTop w:val="0"/>
      <w:marBottom w:val="0"/>
      <w:divBdr>
        <w:top w:val="none" w:sz="0" w:space="0" w:color="auto"/>
        <w:left w:val="none" w:sz="0" w:space="0" w:color="auto"/>
        <w:bottom w:val="none" w:sz="0" w:space="0" w:color="auto"/>
        <w:right w:val="none" w:sz="0" w:space="0" w:color="auto"/>
      </w:divBdr>
    </w:div>
    <w:div w:id="299503747">
      <w:bodyDiv w:val="1"/>
      <w:marLeft w:val="0"/>
      <w:marRight w:val="0"/>
      <w:marTop w:val="0"/>
      <w:marBottom w:val="0"/>
      <w:divBdr>
        <w:top w:val="none" w:sz="0" w:space="0" w:color="auto"/>
        <w:left w:val="none" w:sz="0" w:space="0" w:color="auto"/>
        <w:bottom w:val="none" w:sz="0" w:space="0" w:color="auto"/>
        <w:right w:val="none" w:sz="0" w:space="0" w:color="auto"/>
      </w:divBdr>
    </w:div>
    <w:div w:id="320936736">
      <w:bodyDiv w:val="1"/>
      <w:marLeft w:val="0"/>
      <w:marRight w:val="0"/>
      <w:marTop w:val="0"/>
      <w:marBottom w:val="0"/>
      <w:divBdr>
        <w:top w:val="none" w:sz="0" w:space="0" w:color="auto"/>
        <w:left w:val="none" w:sz="0" w:space="0" w:color="auto"/>
        <w:bottom w:val="none" w:sz="0" w:space="0" w:color="auto"/>
        <w:right w:val="none" w:sz="0" w:space="0" w:color="auto"/>
      </w:divBdr>
    </w:div>
    <w:div w:id="426774177">
      <w:bodyDiv w:val="1"/>
      <w:marLeft w:val="0"/>
      <w:marRight w:val="0"/>
      <w:marTop w:val="0"/>
      <w:marBottom w:val="0"/>
      <w:divBdr>
        <w:top w:val="none" w:sz="0" w:space="0" w:color="auto"/>
        <w:left w:val="none" w:sz="0" w:space="0" w:color="auto"/>
        <w:bottom w:val="none" w:sz="0" w:space="0" w:color="auto"/>
        <w:right w:val="none" w:sz="0" w:space="0" w:color="auto"/>
      </w:divBdr>
    </w:div>
    <w:div w:id="438261794">
      <w:bodyDiv w:val="1"/>
      <w:marLeft w:val="0"/>
      <w:marRight w:val="0"/>
      <w:marTop w:val="0"/>
      <w:marBottom w:val="0"/>
      <w:divBdr>
        <w:top w:val="none" w:sz="0" w:space="0" w:color="auto"/>
        <w:left w:val="none" w:sz="0" w:space="0" w:color="auto"/>
        <w:bottom w:val="none" w:sz="0" w:space="0" w:color="auto"/>
        <w:right w:val="none" w:sz="0" w:space="0" w:color="auto"/>
      </w:divBdr>
    </w:div>
    <w:div w:id="476263699">
      <w:bodyDiv w:val="1"/>
      <w:marLeft w:val="0"/>
      <w:marRight w:val="0"/>
      <w:marTop w:val="0"/>
      <w:marBottom w:val="0"/>
      <w:divBdr>
        <w:top w:val="none" w:sz="0" w:space="0" w:color="auto"/>
        <w:left w:val="none" w:sz="0" w:space="0" w:color="auto"/>
        <w:bottom w:val="none" w:sz="0" w:space="0" w:color="auto"/>
        <w:right w:val="none" w:sz="0" w:space="0" w:color="auto"/>
      </w:divBdr>
    </w:div>
    <w:div w:id="561527415">
      <w:bodyDiv w:val="1"/>
      <w:marLeft w:val="0"/>
      <w:marRight w:val="0"/>
      <w:marTop w:val="0"/>
      <w:marBottom w:val="0"/>
      <w:divBdr>
        <w:top w:val="none" w:sz="0" w:space="0" w:color="auto"/>
        <w:left w:val="none" w:sz="0" w:space="0" w:color="auto"/>
        <w:bottom w:val="none" w:sz="0" w:space="0" w:color="auto"/>
        <w:right w:val="none" w:sz="0" w:space="0" w:color="auto"/>
      </w:divBdr>
    </w:div>
    <w:div w:id="594436545">
      <w:bodyDiv w:val="1"/>
      <w:marLeft w:val="0"/>
      <w:marRight w:val="0"/>
      <w:marTop w:val="0"/>
      <w:marBottom w:val="0"/>
      <w:divBdr>
        <w:top w:val="none" w:sz="0" w:space="0" w:color="auto"/>
        <w:left w:val="none" w:sz="0" w:space="0" w:color="auto"/>
        <w:bottom w:val="none" w:sz="0" w:space="0" w:color="auto"/>
        <w:right w:val="none" w:sz="0" w:space="0" w:color="auto"/>
      </w:divBdr>
    </w:div>
    <w:div w:id="596989508">
      <w:bodyDiv w:val="1"/>
      <w:marLeft w:val="0"/>
      <w:marRight w:val="0"/>
      <w:marTop w:val="0"/>
      <w:marBottom w:val="0"/>
      <w:divBdr>
        <w:top w:val="none" w:sz="0" w:space="0" w:color="auto"/>
        <w:left w:val="none" w:sz="0" w:space="0" w:color="auto"/>
        <w:bottom w:val="none" w:sz="0" w:space="0" w:color="auto"/>
        <w:right w:val="none" w:sz="0" w:space="0" w:color="auto"/>
      </w:divBdr>
    </w:div>
    <w:div w:id="679281945">
      <w:bodyDiv w:val="1"/>
      <w:marLeft w:val="0"/>
      <w:marRight w:val="0"/>
      <w:marTop w:val="0"/>
      <w:marBottom w:val="0"/>
      <w:divBdr>
        <w:top w:val="none" w:sz="0" w:space="0" w:color="auto"/>
        <w:left w:val="none" w:sz="0" w:space="0" w:color="auto"/>
        <w:bottom w:val="none" w:sz="0" w:space="0" w:color="auto"/>
        <w:right w:val="none" w:sz="0" w:space="0" w:color="auto"/>
      </w:divBdr>
    </w:div>
    <w:div w:id="721176108">
      <w:bodyDiv w:val="1"/>
      <w:marLeft w:val="0"/>
      <w:marRight w:val="0"/>
      <w:marTop w:val="0"/>
      <w:marBottom w:val="0"/>
      <w:divBdr>
        <w:top w:val="none" w:sz="0" w:space="0" w:color="auto"/>
        <w:left w:val="none" w:sz="0" w:space="0" w:color="auto"/>
        <w:bottom w:val="none" w:sz="0" w:space="0" w:color="auto"/>
        <w:right w:val="none" w:sz="0" w:space="0" w:color="auto"/>
      </w:divBdr>
    </w:div>
    <w:div w:id="736519110">
      <w:bodyDiv w:val="1"/>
      <w:marLeft w:val="0"/>
      <w:marRight w:val="0"/>
      <w:marTop w:val="0"/>
      <w:marBottom w:val="0"/>
      <w:divBdr>
        <w:top w:val="none" w:sz="0" w:space="0" w:color="auto"/>
        <w:left w:val="none" w:sz="0" w:space="0" w:color="auto"/>
        <w:bottom w:val="none" w:sz="0" w:space="0" w:color="auto"/>
        <w:right w:val="none" w:sz="0" w:space="0" w:color="auto"/>
      </w:divBdr>
    </w:div>
    <w:div w:id="866723024">
      <w:bodyDiv w:val="1"/>
      <w:marLeft w:val="0"/>
      <w:marRight w:val="0"/>
      <w:marTop w:val="0"/>
      <w:marBottom w:val="0"/>
      <w:divBdr>
        <w:top w:val="none" w:sz="0" w:space="0" w:color="auto"/>
        <w:left w:val="none" w:sz="0" w:space="0" w:color="auto"/>
        <w:bottom w:val="none" w:sz="0" w:space="0" w:color="auto"/>
        <w:right w:val="none" w:sz="0" w:space="0" w:color="auto"/>
      </w:divBdr>
    </w:div>
    <w:div w:id="904877610">
      <w:bodyDiv w:val="1"/>
      <w:marLeft w:val="0"/>
      <w:marRight w:val="0"/>
      <w:marTop w:val="0"/>
      <w:marBottom w:val="0"/>
      <w:divBdr>
        <w:top w:val="none" w:sz="0" w:space="0" w:color="auto"/>
        <w:left w:val="none" w:sz="0" w:space="0" w:color="auto"/>
        <w:bottom w:val="none" w:sz="0" w:space="0" w:color="auto"/>
        <w:right w:val="none" w:sz="0" w:space="0" w:color="auto"/>
      </w:divBdr>
    </w:div>
    <w:div w:id="909000709">
      <w:bodyDiv w:val="1"/>
      <w:marLeft w:val="0"/>
      <w:marRight w:val="0"/>
      <w:marTop w:val="0"/>
      <w:marBottom w:val="0"/>
      <w:divBdr>
        <w:top w:val="none" w:sz="0" w:space="0" w:color="auto"/>
        <w:left w:val="none" w:sz="0" w:space="0" w:color="auto"/>
        <w:bottom w:val="none" w:sz="0" w:space="0" w:color="auto"/>
        <w:right w:val="none" w:sz="0" w:space="0" w:color="auto"/>
      </w:divBdr>
    </w:div>
    <w:div w:id="919097471">
      <w:bodyDiv w:val="1"/>
      <w:marLeft w:val="0"/>
      <w:marRight w:val="0"/>
      <w:marTop w:val="0"/>
      <w:marBottom w:val="0"/>
      <w:divBdr>
        <w:top w:val="none" w:sz="0" w:space="0" w:color="auto"/>
        <w:left w:val="none" w:sz="0" w:space="0" w:color="auto"/>
        <w:bottom w:val="none" w:sz="0" w:space="0" w:color="auto"/>
        <w:right w:val="none" w:sz="0" w:space="0" w:color="auto"/>
      </w:divBdr>
    </w:div>
    <w:div w:id="938634644">
      <w:bodyDiv w:val="1"/>
      <w:marLeft w:val="0"/>
      <w:marRight w:val="0"/>
      <w:marTop w:val="0"/>
      <w:marBottom w:val="0"/>
      <w:divBdr>
        <w:top w:val="none" w:sz="0" w:space="0" w:color="auto"/>
        <w:left w:val="none" w:sz="0" w:space="0" w:color="auto"/>
        <w:bottom w:val="none" w:sz="0" w:space="0" w:color="auto"/>
        <w:right w:val="none" w:sz="0" w:space="0" w:color="auto"/>
      </w:divBdr>
    </w:div>
    <w:div w:id="1076900538">
      <w:bodyDiv w:val="1"/>
      <w:marLeft w:val="0"/>
      <w:marRight w:val="0"/>
      <w:marTop w:val="0"/>
      <w:marBottom w:val="0"/>
      <w:divBdr>
        <w:top w:val="none" w:sz="0" w:space="0" w:color="auto"/>
        <w:left w:val="none" w:sz="0" w:space="0" w:color="auto"/>
        <w:bottom w:val="none" w:sz="0" w:space="0" w:color="auto"/>
        <w:right w:val="none" w:sz="0" w:space="0" w:color="auto"/>
      </w:divBdr>
    </w:div>
    <w:div w:id="1168980665">
      <w:bodyDiv w:val="1"/>
      <w:marLeft w:val="0"/>
      <w:marRight w:val="0"/>
      <w:marTop w:val="0"/>
      <w:marBottom w:val="0"/>
      <w:divBdr>
        <w:top w:val="none" w:sz="0" w:space="0" w:color="auto"/>
        <w:left w:val="none" w:sz="0" w:space="0" w:color="auto"/>
        <w:bottom w:val="none" w:sz="0" w:space="0" w:color="auto"/>
        <w:right w:val="none" w:sz="0" w:space="0" w:color="auto"/>
      </w:divBdr>
    </w:div>
    <w:div w:id="1199854977">
      <w:bodyDiv w:val="1"/>
      <w:marLeft w:val="0"/>
      <w:marRight w:val="0"/>
      <w:marTop w:val="0"/>
      <w:marBottom w:val="0"/>
      <w:divBdr>
        <w:top w:val="none" w:sz="0" w:space="0" w:color="auto"/>
        <w:left w:val="none" w:sz="0" w:space="0" w:color="auto"/>
        <w:bottom w:val="none" w:sz="0" w:space="0" w:color="auto"/>
        <w:right w:val="none" w:sz="0" w:space="0" w:color="auto"/>
      </w:divBdr>
    </w:div>
    <w:div w:id="1211108971">
      <w:bodyDiv w:val="1"/>
      <w:marLeft w:val="0"/>
      <w:marRight w:val="0"/>
      <w:marTop w:val="0"/>
      <w:marBottom w:val="0"/>
      <w:divBdr>
        <w:top w:val="none" w:sz="0" w:space="0" w:color="auto"/>
        <w:left w:val="none" w:sz="0" w:space="0" w:color="auto"/>
        <w:bottom w:val="none" w:sz="0" w:space="0" w:color="auto"/>
        <w:right w:val="none" w:sz="0" w:space="0" w:color="auto"/>
      </w:divBdr>
    </w:div>
    <w:div w:id="1245720163">
      <w:bodyDiv w:val="1"/>
      <w:marLeft w:val="0"/>
      <w:marRight w:val="0"/>
      <w:marTop w:val="0"/>
      <w:marBottom w:val="0"/>
      <w:divBdr>
        <w:top w:val="none" w:sz="0" w:space="0" w:color="auto"/>
        <w:left w:val="none" w:sz="0" w:space="0" w:color="auto"/>
        <w:bottom w:val="none" w:sz="0" w:space="0" w:color="auto"/>
        <w:right w:val="none" w:sz="0" w:space="0" w:color="auto"/>
      </w:divBdr>
    </w:div>
    <w:div w:id="1316035076">
      <w:bodyDiv w:val="1"/>
      <w:marLeft w:val="0"/>
      <w:marRight w:val="0"/>
      <w:marTop w:val="0"/>
      <w:marBottom w:val="0"/>
      <w:divBdr>
        <w:top w:val="none" w:sz="0" w:space="0" w:color="auto"/>
        <w:left w:val="none" w:sz="0" w:space="0" w:color="auto"/>
        <w:bottom w:val="none" w:sz="0" w:space="0" w:color="auto"/>
        <w:right w:val="none" w:sz="0" w:space="0" w:color="auto"/>
      </w:divBdr>
    </w:div>
    <w:div w:id="1319765530">
      <w:bodyDiv w:val="1"/>
      <w:marLeft w:val="0"/>
      <w:marRight w:val="0"/>
      <w:marTop w:val="0"/>
      <w:marBottom w:val="0"/>
      <w:divBdr>
        <w:top w:val="none" w:sz="0" w:space="0" w:color="auto"/>
        <w:left w:val="none" w:sz="0" w:space="0" w:color="auto"/>
        <w:bottom w:val="none" w:sz="0" w:space="0" w:color="auto"/>
        <w:right w:val="none" w:sz="0" w:space="0" w:color="auto"/>
      </w:divBdr>
    </w:div>
    <w:div w:id="1332686476">
      <w:bodyDiv w:val="1"/>
      <w:marLeft w:val="0"/>
      <w:marRight w:val="0"/>
      <w:marTop w:val="0"/>
      <w:marBottom w:val="0"/>
      <w:divBdr>
        <w:top w:val="none" w:sz="0" w:space="0" w:color="auto"/>
        <w:left w:val="none" w:sz="0" w:space="0" w:color="auto"/>
        <w:bottom w:val="none" w:sz="0" w:space="0" w:color="auto"/>
        <w:right w:val="none" w:sz="0" w:space="0" w:color="auto"/>
      </w:divBdr>
    </w:div>
    <w:div w:id="1477726232">
      <w:bodyDiv w:val="1"/>
      <w:marLeft w:val="0"/>
      <w:marRight w:val="0"/>
      <w:marTop w:val="0"/>
      <w:marBottom w:val="0"/>
      <w:divBdr>
        <w:top w:val="none" w:sz="0" w:space="0" w:color="auto"/>
        <w:left w:val="none" w:sz="0" w:space="0" w:color="auto"/>
        <w:bottom w:val="none" w:sz="0" w:space="0" w:color="auto"/>
        <w:right w:val="none" w:sz="0" w:space="0" w:color="auto"/>
      </w:divBdr>
    </w:div>
    <w:div w:id="1514105071">
      <w:bodyDiv w:val="1"/>
      <w:marLeft w:val="0"/>
      <w:marRight w:val="0"/>
      <w:marTop w:val="0"/>
      <w:marBottom w:val="0"/>
      <w:divBdr>
        <w:top w:val="none" w:sz="0" w:space="0" w:color="auto"/>
        <w:left w:val="none" w:sz="0" w:space="0" w:color="auto"/>
        <w:bottom w:val="none" w:sz="0" w:space="0" w:color="auto"/>
        <w:right w:val="none" w:sz="0" w:space="0" w:color="auto"/>
      </w:divBdr>
    </w:div>
    <w:div w:id="1562981784">
      <w:bodyDiv w:val="1"/>
      <w:marLeft w:val="0"/>
      <w:marRight w:val="0"/>
      <w:marTop w:val="0"/>
      <w:marBottom w:val="0"/>
      <w:divBdr>
        <w:top w:val="none" w:sz="0" w:space="0" w:color="auto"/>
        <w:left w:val="none" w:sz="0" w:space="0" w:color="auto"/>
        <w:bottom w:val="none" w:sz="0" w:space="0" w:color="auto"/>
        <w:right w:val="none" w:sz="0" w:space="0" w:color="auto"/>
      </w:divBdr>
    </w:div>
    <w:div w:id="1584953077">
      <w:bodyDiv w:val="1"/>
      <w:marLeft w:val="0"/>
      <w:marRight w:val="0"/>
      <w:marTop w:val="0"/>
      <w:marBottom w:val="0"/>
      <w:divBdr>
        <w:top w:val="none" w:sz="0" w:space="0" w:color="auto"/>
        <w:left w:val="none" w:sz="0" w:space="0" w:color="auto"/>
        <w:bottom w:val="none" w:sz="0" w:space="0" w:color="auto"/>
        <w:right w:val="none" w:sz="0" w:space="0" w:color="auto"/>
      </w:divBdr>
    </w:div>
    <w:div w:id="1619487539">
      <w:bodyDiv w:val="1"/>
      <w:marLeft w:val="0"/>
      <w:marRight w:val="0"/>
      <w:marTop w:val="0"/>
      <w:marBottom w:val="0"/>
      <w:divBdr>
        <w:top w:val="none" w:sz="0" w:space="0" w:color="auto"/>
        <w:left w:val="none" w:sz="0" w:space="0" w:color="auto"/>
        <w:bottom w:val="none" w:sz="0" w:space="0" w:color="auto"/>
        <w:right w:val="none" w:sz="0" w:space="0" w:color="auto"/>
      </w:divBdr>
    </w:div>
    <w:div w:id="1806849412">
      <w:bodyDiv w:val="1"/>
      <w:marLeft w:val="0"/>
      <w:marRight w:val="0"/>
      <w:marTop w:val="0"/>
      <w:marBottom w:val="0"/>
      <w:divBdr>
        <w:top w:val="none" w:sz="0" w:space="0" w:color="auto"/>
        <w:left w:val="none" w:sz="0" w:space="0" w:color="auto"/>
        <w:bottom w:val="none" w:sz="0" w:space="0" w:color="auto"/>
        <w:right w:val="none" w:sz="0" w:space="0" w:color="auto"/>
      </w:divBdr>
    </w:div>
    <w:div w:id="1845826285">
      <w:bodyDiv w:val="1"/>
      <w:marLeft w:val="0"/>
      <w:marRight w:val="0"/>
      <w:marTop w:val="0"/>
      <w:marBottom w:val="0"/>
      <w:divBdr>
        <w:top w:val="none" w:sz="0" w:space="0" w:color="auto"/>
        <w:left w:val="none" w:sz="0" w:space="0" w:color="auto"/>
        <w:bottom w:val="none" w:sz="0" w:space="0" w:color="auto"/>
        <w:right w:val="none" w:sz="0" w:space="0" w:color="auto"/>
      </w:divBdr>
    </w:div>
    <w:div w:id="1860926177">
      <w:bodyDiv w:val="1"/>
      <w:marLeft w:val="0"/>
      <w:marRight w:val="0"/>
      <w:marTop w:val="0"/>
      <w:marBottom w:val="0"/>
      <w:divBdr>
        <w:top w:val="none" w:sz="0" w:space="0" w:color="auto"/>
        <w:left w:val="none" w:sz="0" w:space="0" w:color="auto"/>
        <w:bottom w:val="none" w:sz="0" w:space="0" w:color="auto"/>
        <w:right w:val="none" w:sz="0" w:space="0" w:color="auto"/>
      </w:divBdr>
    </w:div>
    <w:div w:id="1909997839">
      <w:bodyDiv w:val="1"/>
      <w:marLeft w:val="0"/>
      <w:marRight w:val="0"/>
      <w:marTop w:val="0"/>
      <w:marBottom w:val="0"/>
      <w:divBdr>
        <w:top w:val="none" w:sz="0" w:space="0" w:color="auto"/>
        <w:left w:val="none" w:sz="0" w:space="0" w:color="auto"/>
        <w:bottom w:val="none" w:sz="0" w:space="0" w:color="auto"/>
        <w:right w:val="none" w:sz="0" w:space="0" w:color="auto"/>
      </w:divBdr>
    </w:div>
    <w:div w:id="1965228048">
      <w:bodyDiv w:val="1"/>
      <w:marLeft w:val="0"/>
      <w:marRight w:val="0"/>
      <w:marTop w:val="0"/>
      <w:marBottom w:val="0"/>
      <w:divBdr>
        <w:top w:val="none" w:sz="0" w:space="0" w:color="auto"/>
        <w:left w:val="none" w:sz="0" w:space="0" w:color="auto"/>
        <w:bottom w:val="none" w:sz="0" w:space="0" w:color="auto"/>
        <w:right w:val="none" w:sz="0" w:space="0" w:color="auto"/>
      </w:divBdr>
    </w:div>
    <w:div w:id="2022735001">
      <w:bodyDiv w:val="1"/>
      <w:marLeft w:val="0"/>
      <w:marRight w:val="0"/>
      <w:marTop w:val="0"/>
      <w:marBottom w:val="0"/>
      <w:divBdr>
        <w:top w:val="none" w:sz="0" w:space="0" w:color="auto"/>
        <w:left w:val="none" w:sz="0" w:space="0" w:color="auto"/>
        <w:bottom w:val="none" w:sz="0" w:space="0" w:color="auto"/>
        <w:right w:val="none" w:sz="0" w:space="0" w:color="auto"/>
      </w:divBdr>
    </w:div>
    <w:div w:id="2028364185">
      <w:bodyDiv w:val="1"/>
      <w:marLeft w:val="0"/>
      <w:marRight w:val="0"/>
      <w:marTop w:val="0"/>
      <w:marBottom w:val="0"/>
      <w:divBdr>
        <w:top w:val="none" w:sz="0" w:space="0" w:color="auto"/>
        <w:left w:val="none" w:sz="0" w:space="0" w:color="auto"/>
        <w:bottom w:val="none" w:sz="0" w:space="0" w:color="auto"/>
        <w:right w:val="none" w:sz="0" w:space="0" w:color="auto"/>
      </w:divBdr>
    </w:div>
    <w:div w:id="2062049007">
      <w:bodyDiv w:val="1"/>
      <w:marLeft w:val="0"/>
      <w:marRight w:val="0"/>
      <w:marTop w:val="0"/>
      <w:marBottom w:val="0"/>
      <w:divBdr>
        <w:top w:val="none" w:sz="0" w:space="0" w:color="auto"/>
        <w:left w:val="none" w:sz="0" w:space="0" w:color="auto"/>
        <w:bottom w:val="none" w:sz="0" w:space="0" w:color="auto"/>
        <w:right w:val="none" w:sz="0" w:space="0" w:color="auto"/>
      </w:divBdr>
    </w:div>
    <w:div w:id="2111270092">
      <w:bodyDiv w:val="1"/>
      <w:marLeft w:val="0"/>
      <w:marRight w:val="0"/>
      <w:marTop w:val="0"/>
      <w:marBottom w:val="0"/>
      <w:divBdr>
        <w:top w:val="none" w:sz="0" w:space="0" w:color="auto"/>
        <w:left w:val="none" w:sz="0" w:space="0" w:color="auto"/>
        <w:bottom w:val="none" w:sz="0" w:space="0" w:color="auto"/>
        <w:right w:val="none" w:sz="0" w:space="0" w:color="auto"/>
      </w:divBdr>
    </w:div>
    <w:div w:id="213425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image" Target="media/image21.emf"/><Relationship Id="rId21" Type="http://schemas.openxmlformats.org/officeDocument/2006/relationships/image" Target="media/image16.emf"/><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image" Target="media/image20.emf"/><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image" Target="media/image15.emf"/><Relationship Id="rId29"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emf"/><Relationship Id="rId24" Type="http://schemas.openxmlformats.org/officeDocument/2006/relationships/image" Target="media/image19.emf"/><Relationship Id="rId32" Type="http://schemas.openxmlformats.org/officeDocument/2006/relationships/image" Target="media/image27.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18.emf"/><Relationship Id="rId28" Type="http://schemas.openxmlformats.org/officeDocument/2006/relationships/image" Target="media/image23.emf"/><Relationship Id="rId36" Type="http://schemas.openxmlformats.org/officeDocument/2006/relationships/footer" Target="footer3.xml"/><Relationship Id="rId10" Type="http://schemas.openxmlformats.org/officeDocument/2006/relationships/image" Target="media/image5.emf"/><Relationship Id="rId19" Type="http://schemas.openxmlformats.org/officeDocument/2006/relationships/image" Target="media/image14.emf"/><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emf"/><Relationship Id="rId22" Type="http://schemas.openxmlformats.org/officeDocument/2006/relationships/image" Target="media/image17.emf"/><Relationship Id="rId27" Type="http://schemas.openxmlformats.org/officeDocument/2006/relationships/image" Target="media/image22.emf"/><Relationship Id="rId30" Type="http://schemas.openxmlformats.org/officeDocument/2006/relationships/image" Target="media/image25.png"/><Relationship Id="rId35" Type="http://schemas.openxmlformats.org/officeDocument/2006/relationships/header" Target="header1.xml"/><Relationship Id="rId8" Type="http://schemas.openxmlformats.org/officeDocument/2006/relationships/image" Target="media/image3.pn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ENETIQA">
  <a:themeElements>
    <a:clrScheme name="ENETIQA">
      <a:dk1>
        <a:sysClr val="windowText" lastClr="000000"/>
      </a:dk1>
      <a:lt1>
        <a:srgbClr val="FFFFFF"/>
      </a:lt1>
      <a:dk2>
        <a:srgbClr val="3F3F3F"/>
      </a:dk2>
      <a:lt2>
        <a:srgbClr val="D3D3D3"/>
      </a:lt2>
      <a:accent1>
        <a:srgbClr val="27998A"/>
      </a:accent1>
      <a:accent2>
        <a:srgbClr val="787878"/>
      </a:accent2>
      <a:accent3>
        <a:srgbClr val="9B9B9B"/>
      </a:accent3>
      <a:accent4>
        <a:srgbClr val="CDCDCD"/>
      </a:accent4>
      <a:accent5>
        <a:srgbClr val="84AE40"/>
      </a:accent5>
      <a:accent6>
        <a:srgbClr val="D5C11F"/>
      </a:accent6>
      <a:hlink>
        <a:srgbClr val="27998A"/>
      </a:hlink>
      <a:folHlink>
        <a:srgbClr val="84AE40"/>
      </a:folHlink>
    </a:clrScheme>
    <a:fontScheme name="MVV">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3A9AF-F783-4BF2-ADA8-5290D2EE6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41</Pages>
  <Words>8276</Words>
  <Characters>48829</Characters>
  <Application>Microsoft Office Word</Application>
  <DocSecurity>0</DocSecurity>
  <Lines>406</Lines>
  <Paragraphs>113</Paragraphs>
  <ScaleCrop>false</ScaleCrop>
  <HeadingPairs>
    <vt:vector size="2" baseType="variant">
      <vt:variant>
        <vt:lpstr>Název</vt:lpstr>
      </vt:variant>
      <vt:variant>
        <vt:i4>1</vt:i4>
      </vt:variant>
    </vt:vector>
  </HeadingPairs>
  <TitlesOfParts>
    <vt:vector size="1" baseType="lpstr">
      <vt:lpstr/>
    </vt:vector>
  </TitlesOfParts>
  <Company>MVV Energie CZ, a.s.</Company>
  <LinksUpToDate>false</LinksUpToDate>
  <CharactersWithSpaces>56992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Krčálová Petra</dc:creator>
  <cp:keywords/>
  <dc:description/>
  <cp:lastModifiedBy>Elis Adam</cp:lastModifiedBy>
  <cp:revision>3</cp:revision>
  <cp:lastPrinted>2024-01-21T13:29:00Z</cp:lastPrinted>
  <dcterms:created xsi:type="dcterms:W3CDTF">2025-03-26T12:33:00Z</dcterms:created>
  <dcterms:modified xsi:type="dcterms:W3CDTF">2025-03-26T12:39:00Z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2025-03-21T07:13:15Z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f9ae3fdb-a151-4c31-b50c-fdd5c0227304</vt:lpwstr>
  </property>
  <property fmtid="{D5CDD505-2E9C-101B-9397-08002B2CF9AE}" pid="8" name="MSIP_Label_f15a8442-68f3-4087-8f05-d564bed44e92_ContentBits">
    <vt:lpwstr>0</vt:lpwstr>
  </property>
  <property fmtid="{D5CDD505-2E9C-101B-9397-08002B2CF9AE}" pid="9" name="MSIP_Label_f15a8442-68f3-4087-8f05-d564bed44e92_Tag">
    <vt:lpwstr>10, 3, 0, 1</vt:lpwstr>
  </property>
</Properties>
</file>