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7221300435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rPr>
          <w:sz w:val="26"/>
        </w:rPr>
      </w:pPr>
    </w:p>
    <w:p>
      <w:pPr>
        <w:pStyle w:val="Heading2"/>
        <w:spacing w:before="187"/>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spacing w:before="1"/>
        <w:ind w:left="102"/>
      </w:pPr>
      <w:r>
        <w:rPr>
          <w:w w:val="99"/>
        </w:rPr>
        <w:t>a</w:t>
      </w:r>
    </w:p>
    <w:p>
      <w:pPr>
        <w:pStyle w:val="BodyText"/>
      </w:pPr>
    </w:p>
    <w:p>
      <w:pPr>
        <w:pStyle w:val="Heading2"/>
        <w:ind w:left="102"/>
        <w:jc w:val="left"/>
      </w:pPr>
      <w:r>
        <w:rPr/>
        <w:t>obec</w:t>
      </w:r>
      <w:r>
        <w:rPr>
          <w:spacing w:val="-4"/>
        </w:rPr>
        <w:t> </w:t>
      </w:r>
      <w:r>
        <w:rPr>
          <w:spacing w:val="-2"/>
        </w:rPr>
        <w:t>Horka</w:t>
      </w:r>
    </w:p>
    <w:p>
      <w:pPr>
        <w:pStyle w:val="BodyText"/>
        <w:tabs>
          <w:tab w:pos="2982" w:val="left" w:leader="none"/>
        </w:tabs>
        <w:spacing w:before="1"/>
        <w:ind w:left="102"/>
      </w:pPr>
      <w:r>
        <w:rPr/>
        <w:t>kontaktní</w:t>
      </w:r>
      <w:r>
        <w:rPr>
          <w:spacing w:val="-11"/>
        </w:rPr>
        <w:t> </w:t>
      </w:r>
      <w:r>
        <w:rPr>
          <w:spacing w:val="-2"/>
        </w:rPr>
        <w:t>adresa:</w:t>
      </w:r>
      <w:r>
        <w:rPr/>
        <w:tab/>
        <w:t>Obecní</w:t>
      </w:r>
      <w:r>
        <w:rPr>
          <w:spacing w:val="-5"/>
        </w:rPr>
        <w:t> </w:t>
      </w:r>
      <w:r>
        <w:rPr/>
        <w:t>úřad</w:t>
      </w:r>
      <w:r>
        <w:rPr>
          <w:spacing w:val="-5"/>
        </w:rPr>
        <w:t> </w:t>
      </w:r>
      <w:r>
        <w:rPr/>
        <w:t>Horka,</w:t>
      </w:r>
      <w:r>
        <w:rPr>
          <w:spacing w:val="-4"/>
        </w:rPr>
        <w:t> </w:t>
      </w:r>
      <w:r>
        <w:rPr/>
        <w:t>Horka</w:t>
      </w:r>
      <w:r>
        <w:rPr>
          <w:spacing w:val="-2"/>
        </w:rPr>
        <w:t> </w:t>
      </w:r>
      <w:r>
        <w:rPr/>
        <w:t>53,</w:t>
      </w:r>
      <w:r>
        <w:rPr>
          <w:spacing w:val="-5"/>
        </w:rPr>
        <w:t> </w:t>
      </w:r>
      <w:r>
        <w:rPr/>
        <w:t>538</w:t>
      </w:r>
      <w:r>
        <w:rPr>
          <w:spacing w:val="-1"/>
        </w:rPr>
        <w:t> </w:t>
      </w:r>
      <w:r>
        <w:rPr/>
        <w:t>51</w:t>
      </w:r>
      <w:r>
        <w:rPr>
          <w:spacing w:val="-3"/>
        </w:rPr>
        <w:t> </w:t>
      </w:r>
      <w:r>
        <w:rPr>
          <w:spacing w:val="-2"/>
        </w:rPr>
        <w:t>Chrast</w:t>
      </w:r>
    </w:p>
    <w:p>
      <w:pPr>
        <w:pStyle w:val="BodyText"/>
        <w:tabs>
          <w:tab w:pos="2982" w:val="left" w:leader="none"/>
        </w:tabs>
        <w:ind w:left="102"/>
      </w:pPr>
      <w:r>
        <w:rPr>
          <w:spacing w:val="-4"/>
        </w:rPr>
        <w:t>IČO:</w:t>
      </w:r>
      <w:r>
        <w:rPr/>
        <w:tab/>
      </w:r>
      <w:r>
        <w:rPr>
          <w:spacing w:val="-2"/>
        </w:rPr>
        <w:t>00270121</w:t>
      </w:r>
    </w:p>
    <w:p>
      <w:pPr>
        <w:pStyle w:val="BodyText"/>
        <w:tabs>
          <w:tab w:pos="2982" w:val="left" w:leader="none"/>
        </w:tabs>
        <w:spacing w:line="265" w:lineRule="exact"/>
        <w:ind w:left="102"/>
      </w:pPr>
      <w:r>
        <w:rPr>
          <w:spacing w:val="-2"/>
        </w:rPr>
        <w:t>zastoupená:</w:t>
      </w:r>
      <w:r>
        <w:rPr/>
        <w:tab/>
        <w:t>Danou</w:t>
      </w:r>
      <w:r>
        <w:rPr>
          <w:spacing w:val="-2"/>
        </w:rPr>
        <w:t> </w:t>
      </w:r>
      <w:r>
        <w:rPr/>
        <w:t>D</w:t>
      </w:r>
      <w:r>
        <w:rPr>
          <w:spacing w:val="-3"/>
        </w:rPr>
        <w:t> </w:t>
      </w:r>
      <w:r>
        <w:rPr/>
        <w:t>o s</w:t>
      </w:r>
      <w:r>
        <w:rPr>
          <w:spacing w:val="-3"/>
        </w:rPr>
        <w:t> </w:t>
      </w:r>
      <w:r>
        <w:rPr/>
        <w:t>t</w:t>
      </w:r>
      <w:r>
        <w:rPr>
          <w:spacing w:val="-2"/>
        </w:rPr>
        <w:t> </w:t>
      </w:r>
      <w:r>
        <w:rPr/>
        <w:t>á</w:t>
      </w:r>
      <w:r>
        <w:rPr>
          <w:spacing w:val="-2"/>
        </w:rPr>
        <w:t> </w:t>
      </w:r>
      <w:r>
        <w:rPr/>
        <w:t>l</w:t>
      </w:r>
      <w:r>
        <w:rPr>
          <w:spacing w:val="-2"/>
        </w:rPr>
        <w:t> </w:t>
      </w:r>
      <w:r>
        <w:rPr/>
        <w:t>o</w:t>
      </w:r>
      <w:r>
        <w:rPr>
          <w:spacing w:val="-1"/>
        </w:rPr>
        <w:t> </w:t>
      </w:r>
      <w:r>
        <w:rPr/>
        <w:t>v o</w:t>
      </w:r>
      <w:r>
        <w:rPr>
          <w:spacing w:val="-1"/>
        </w:rPr>
        <w:t> </w:t>
      </w:r>
      <w:r>
        <w:rPr/>
        <w:t>u,</w:t>
      </w:r>
      <w:r>
        <w:rPr>
          <w:spacing w:val="-3"/>
        </w:rPr>
        <w:t> </w:t>
      </w:r>
      <w:r>
        <w:rPr>
          <w:spacing w:val="-2"/>
        </w:rPr>
        <w:t>starostkou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5416531/0710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spacing w:line="265" w:lineRule="exact"/>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7221300435 o poskytnutí 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w:t>
      </w:r>
      <w:r>
        <w:rPr>
          <w:spacing w:val="-3"/>
        </w:rPr>
        <w:t> </w:t>
      </w:r>
      <w:r>
        <w:rPr/>
        <w:t>ČR</w:t>
      </w:r>
      <w:r>
        <w:rPr>
          <w:spacing w:val="-3"/>
        </w:rPr>
        <w:t> </w:t>
      </w:r>
      <w:r>
        <w:rPr/>
        <w:t>ze</w:t>
      </w:r>
      <w:r>
        <w:rPr>
          <w:spacing w:val="-4"/>
        </w:rPr>
        <w:t> </w:t>
      </w:r>
      <w:r>
        <w:rPr/>
        <w:t>dne 22.</w:t>
      </w:r>
      <w:r>
        <w:rPr>
          <w:spacing w:val="-3"/>
        </w:rPr>
        <w:t> </w:t>
      </w:r>
      <w:r>
        <w:rPr/>
        <w:t>11.</w:t>
      </w:r>
      <w:r>
        <w:rPr>
          <w:spacing w:val="-3"/>
        </w:rPr>
        <w:t> </w:t>
      </w:r>
      <w:r>
        <w:rPr/>
        <w:t>2023</w:t>
      </w:r>
      <w:r>
        <w:rPr>
          <w:spacing w:val="-4"/>
        </w:rPr>
        <w:t> </w:t>
      </w:r>
      <w:r>
        <w:rPr/>
        <w:t>a</w:t>
      </w:r>
      <w:r>
        <w:rPr>
          <w:spacing w:val="-4"/>
        </w:rPr>
        <w:t> </w:t>
      </w:r>
      <w:r>
        <w:rPr/>
        <w:t>jeho</w:t>
      </w:r>
      <w:r>
        <w:rPr>
          <w:spacing w:val="-2"/>
        </w:rPr>
        <w:t> </w:t>
      </w:r>
      <w:r>
        <w:rPr/>
        <w:t>změny</w:t>
      </w:r>
      <w:r>
        <w:rPr>
          <w:spacing w:val="-4"/>
        </w:rPr>
        <w:t> </w:t>
      </w:r>
      <w:r>
        <w:rPr/>
        <w:t>č.</w:t>
      </w:r>
      <w:r>
        <w:rPr>
          <w:spacing w:val="-4"/>
        </w:rPr>
        <w:t> </w:t>
      </w:r>
      <w:r>
        <w:rPr/>
        <w:t>1</w:t>
      </w:r>
      <w:r>
        <w:rPr>
          <w:spacing w:val="-3"/>
        </w:rPr>
        <w:t> </w:t>
      </w:r>
      <w:r>
        <w:rPr/>
        <w:t>ze dne</w:t>
      </w:r>
      <w:r>
        <w:rPr>
          <w:spacing w:val="54"/>
        </w:rPr>
        <w:t> </w:t>
      </w:r>
      <w:r>
        <w:rPr/>
        <w:t>23.</w:t>
      </w:r>
      <w:r>
        <w:rPr>
          <w:spacing w:val="54"/>
        </w:rPr>
        <w:t> </w:t>
      </w:r>
      <w:r>
        <w:rPr/>
        <w:t>10.</w:t>
      </w:r>
      <w:r>
        <w:rPr>
          <w:spacing w:val="54"/>
        </w:rPr>
        <w:t> </w:t>
      </w:r>
      <w:r>
        <w:rPr/>
        <w:t>2024</w:t>
      </w:r>
      <w:r>
        <w:rPr>
          <w:spacing w:val="57"/>
        </w:rPr>
        <w:t> </w:t>
      </w:r>
      <w:r>
        <w:rPr/>
        <w:t>v</w:t>
      </w:r>
      <w:r>
        <w:rPr>
          <w:spacing w:val="-2"/>
        </w:rPr>
        <w:t> </w:t>
      </w:r>
      <w:r>
        <w:rPr/>
        <w:t>rámci</w:t>
      </w:r>
      <w:r>
        <w:rPr>
          <w:spacing w:val="52"/>
        </w:rPr>
        <w:t> </w:t>
      </w:r>
      <w:r>
        <w:rPr/>
        <w:t>Programu</w:t>
      </w:r>
      <w:r>
        <w:rPr>
          <w:spacing w:val="55"/>
        </w:rPr>
        <w:t> </w:t>
      </w:r>
      <w:r>
        <w:rPr/>
        <w:t>financovaného</w:t>
      </w:r>
      <w:r>
        <w:rPr>
          <w:spacing w:val="57"/>
        </w:rPr>
        <w:t> </w:t>
      </w:r>
      <w:r>
        <w:rPr/>
        <w:t>z</w:t>
      </w:r>
      <w:r>
        <w:rPr>
          <w:spacing w:val="1"/>
        </w:rPr>
        <w:t> </w:t>
      </w:r>
      <w:r>
        <w:rPr/>
        <w:t>prostředků</w:t>
      </w:r>
      <w:r>
        <w:rPr>
          <w:spacing w:val="54"/>
        </w:rPr>
        <w:t> </w:t>
      </w:r>
      <w:r>
        <w:rPr/>
        <w:t>Modernizačního</w:t>
      </w:r>
      <w:r>
        <w:rPr>
          <w:spacing w:val="55"/>
        </w:rPr>
        <w:t> </w:t>
      </w:r>
      <w:r>
        <w:rPr/>
        <w:t>fondu</w:t>
      </w:r>
      <w:r>
        <w:rPr>
          <w:spacing w:val="56"/>
        </w:rPr>
        <w:t> </w:t>
      </w:r>
      <w:r>
        <w:rPr/>
        <w:t>(dále</w:t>
      </w:r>
      <w:r>
        <w:rPr>
          <w:spacing w:val="53"/>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997"/>
        <w:jc w:val="both"/>
      </w:pPr>
      <w:r>
        <w:rPr/>
        <w:t>„Obec</w:t>
      </w:r>
      <w:r>
        <w:rPr>
          <w:spacing w:val="-9"/>
        </w:rPr>
        <w:t> </w:t>
      </w:r>
      <w:r>
        <w:rPr/>
        <w:t>Horka</w:t>
      </w:r>
      <w:r>
        <w:rPr>
          <w:spacing w:val="-9"/>
        </w:rPr>
        <w:t> </w:t>
      </w:r>
      <w:r>
        <w:rPr/>
        <w:t>fotovoltaická</w:t>
      </w:r>
      <w:r>
        <w:rPr>
          <w:spacing w:val="-9"/>
        </w:rPr>
        <w:t> </w:t>
      </w:r>
      <w:r>
        <w:rPr>
          <w:spacing w:val="-2"/>
        </w:rPr>
        <w:t>elektrárna“</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3"/>
          <w:sz w:val="20"/>
        </w:rPr>
        <w:t> </w:t>
      </w:r>
      <w:r>
        <w:rPr>
          <w:sz w:val="20"/>
        </w:rPr>
        <w:t>ve</w:t>
      </w:r>
      <w:r>
        <w:rPr>
          <w:spacing w:val="-3"/>
          <w:sz w:val="20"/>
        </w:rPr>
        <w:t> </w:t>
      </w:r>
      <w:r>
        <w:rPr>
          <w:sz w:val="20"/>
        </w:rPr>
        <w:t>výši</w:t>
      </w:r>
      <w:r>
        <w:rPr>
          <w:spacing w:val="-1"/>
          <w:sz w:val="20"/>
        </w:rPr>
        <w:t> </w:t>
      </w:r>
      <w:r>
        <w:rPr>
          <w:b/>
          <w:sz w:val="20"/>
        </w:rPr>
        <w:t>735</w:t>
      </w:r>
      <w:r>
        <w:rPr>
          <w:b/>
          <w:spacing w:val="-3"/>
          <w:sz w:val="20"/>
        </w:rPr>
        <w:t> </w:t>
      </w:r>
      <w:r>
        <w:rPr>
          <w:b/>
          <w:sz w:val="20"/>
        </w:rPr>
        <w:t>655,67</w:t>
      </w:r>
      <w:r>
        <w:rPr>
          <w:b/>
          <w:spacing w:val="-2"/>
          <w:sz w:val="20"/>
        </w:rPr>
        <w:t> </w:t>
      </w:r>
      <w:r>
        <w:rPr>
          <w:b/>
          <w:sz w:val="20"/>
        </w:rPr>
        <w:t>Kč</w:t>
      </w:r>
      <w:r>
        <w:rPr>
          <w:b/>
          <w:spacing w:val="-3"/>
          <w:sz w:val="20"/>
        </w:rPr>
        <w:t> </w:t>
      </w:r>
      <w:r>
        <w:rPr>
          <w:sz w:val="20"/>
        </w:rPr>
        <w:t>(slovy:</w:t>
      </w:r>
      <w:r>
        <w:rPr>
          <w:spacing w:val="-3"/>
          <w:sz w:val="20"/>
        </w:rPr>
        <w:t> </w:t>
      </w:r>
      <w:r>
        <w:rPr>
          <w:sz w:val="20"/>
        </w:rPr>
        <w:t>sedm set</w:t>
      </w:r>
      <w:r>
        <w:rPr>
          <w:spacing w:val="-1"/>
          <w:sz w:val="20"/>
        </w:rPr>
        <w:t> </w:t>
      </w:r>
      <w:r>
        <w:rPr>
          <w:sz w:val="20"/>
        </w:rPr>
        <w:t>třicet</w:t>
      </w:r>
      <w:r>
        <w:rPr>
          <w:spacing w:val="-3"/>
          <w:sz w:val="20"/>
        </w:rPr>
        <w:t> </w:t>
      </w:r>
      <w:r>
        <w:rPr>
          <w:sz w:val="20"/>
        </w:rPr>
        <w:t>pět</w:t>
      </w:r>
      <w:r>
        <w:rPr>
          <w:spacing w:val="-3"/>
          <w:sz w:val="20"/>
        </w:rPr>
        <w:t> </w:t>
      </w:r>
      <w:r>
        <w:rPr>
          <w:sz w:val="20"/>
        </w:rPr>
        <w:t>tisíc</w:t>
      </w:r>
      <w:r>
        <w:rPr>
          <w:spacing w:val="-3"/>
          <w:sz w:val="20"/>
        </w:rPr>
        <w:t> </w:t>
      </w:r>
      <w:r>
        <w:rPr>
          <w:sz w:val="20"/>
        </w:rPr>
        <w:t>šest</w:t>
      </w:r>
      <w:r>
        <w:rPr>
          <w:spacing w:val="-3"/>
          <w:sz w:val="20"/>
        </w:rPr>
        <w:t> </w:t>
      </w:r>
      <w:r>
        <w:rPr>
          <w:sz w:val="20"/>
        </w:rPr>
        <w:t>set</w:t>
      </w:r>
      <w:r>
        <w:rPr>
          <w:spacing w:val="-3"/>
          <w:sz w:val="20"/>
        </w:rPr>
        <w:t> </w:t>
      </w:r>
      <w:r>
        <w:rPr>
          <w:sz w:val="20"/>
        </w:rPr>
        <w:t>padesát pět</w:t>
      </w:r>
      <w:r>
        <w:rPr>
          <w:spacing w:val="-3"/>
          <w:sz w:val="20"/>
        </w:rPr>
        <w:t> </w:t>
      </w:r>
      <w:r>
        <w:rPr>
          <w:sz w:val="20"/>
        </w:rPr>
        <w:t>korun českých a šedesát sedm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1 078 347,80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spacing w:before="11"/>
        <w:rPr>
          <w:sz w:val="19"/>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w:t>
      </w:r>
      <w:r>
        <w:rPr>
          <w:spacing w:val="-1"/>
        </w:rPr>
        <w:t> </w:t>
      </w:r>
      <w:r>
        <w:rPr/>
        <w:t>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0" w:after="0"/>
        <w:ind w:left="742" w:right="111" w:hanging="358"/>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„Obec</w:t>
      </w:r>
      <w:r>
        <w:rPr>
          <w:spacing w:val="40"/>
          <w:sz w:val="20"/>
        </w:rPr>
        <w:t> </w:t>
      </w:r>
      <w:r>
        <w:rPr>
          <w:sz w:val="20"/>
        </w:rPr>
        <w:t>Horka</w:t>
      </w:r>
      <w:r>
        <w:rPr>
          <w:spacing w:val="40"/>
          <w:sz w:val="20"/>
        </w:rPr>
        <w:t> </w:t>
      </w:r>
      <w:r>
        <w:rPr>
          <w:sz w:val="20"/>
        </w:rPr>
        <w:t>fotovoltaická</w:t>
      </w:r>
      <w:r>
        <w:rPr>
          <w:spacing w:val="40"/>
          <w:sz w:val="20"/>
        </w:rPr>
        <w:t> </w:t>
      </w:r>
      <w:r>
        <w:rPr>
          <w:sz w:val="20"/>
        </w:rPr>
        <w:t>elektrárna“</w:t>
      </w:r>
      <w:r>
        <w:rPr>
          <w:spacing w:val="40"/>
          <w:sz w:val="20"/>
        </w:rPr>
        <w:t> </w:t>
      </w:r>
      <w:r>
        <w:rPr>
          <w:sz w:val="20"/>
        </w:rPr>
        <w:t>tím,</w:t>
      </w:r>
      <w:r>
        <w:rPr>
          <w:spacing w:val="40"/>
          <w:sz w:val="20"/>
        </w:rPr>
        <w:t> </w:t>
      </w:r>
      <w:r>
        <w:rPr>
          <w:sz w:val="20"/>
        </w:rPr>
        <w:t>že</w:t>
      </w:r>
      <w:r>
        <w:rPr>
          <w:spacing w:val="40"/>
          <w:sz w:val="20"/>
        </w:rPr>
        <w:t> </w:t>
      </w:r>
      <w:r>
        <w:rPr>
          <w:sz w:val="20"/>
        </w:rPr>
        <w:t>akce</w:t>
      </w:r>
      <w:r>
        <w:rPr>
          <w:spacing w:val="40"/>
          <w:sz w:val="20"/>
        </w:rPr>
        <w:t> </w:t>
      </w:r>
      <w:r>
        <w:rPr>
          <w:sz w:val="20"/>
        </w:rPr>
        <w:t>bude</w:t>
      </w:r>
      <w:r>
        <w:rPr>
          <w:spacing w:val="40"/>
          <w:sz w:val="20"/>
        </w:rPr>
        <w:t> </w:t>
      </w:r>
      <w:r>
        <w:rPr>
          <w:sz w:val="20"/>
        </w:rPr>
        <w:t>provedena</w:t>
      </w:r>
      <w:r>
        <w:rPr>
          <w:spacing w:val="40"/>
          <w:sz w:val="20"/>
        </w:rPr>
        <w:t> </w:t>
      </w:r>
      <w:r>
        <w:rPr>
          <w:sz w:val="20"/>
        </w:rPr>
        <w:t>v souladu</w:t>
      </w:r>
      <w:r>
        <w:rPr>
          <w:spacing w:val="40"/>
          <w:sz w:val="20"/>
        </w:rPr>
        <w:t> </w:t>
      </w:r>
      <w:r>
        <w:rPr>
          <w:sz w:val="20"/>
        </w:rPr>
        <w:t>s Výzvou, žádostí o podporu a jejími přílohami a touto Smlouvou,</w:t>
      </w:r>
    </w:p>
    <w:p>
      <w:pPr>
        <w:pStyle w:val="ListParagraph"/>
        <w:numPr>
          <w:ilvl w:val="1"/>
          <w:numId w:val="4"/>
        </w:numPr>
        <w:tabs>
          <w:tab w:pos="743" w:val="left" w:leader="none"/>
          <w:tab w:pos="1666" w:val="left" w:leader="none"/>
          <w:tab w:pos="2622" w:val="left" w:leader="none"/>
          <w:tab w:pos="3349" w:val="left" w:leader="none"/>
          <w:tab w:pos="4489" w:val="left" w:leader="none"/>
          <w:tab w:pos="5139" w:val="left" w:leader="none"/>
          <w:tab w:pos="6496" w:val="left" w:leader="none"/>
          <w:tab w:pos="7592" w:val="left" w:leader="none"/>
          <w:tab w:pos="8002" w:val="left" w:leader="none"/>
          <w:tab w:pos="8791" w:val="left" w:leader="none"/>
        </w:tabs>
        <w:spacing w:line="240" w:lineRule="auto" w:before="118" w:after="0"/>
        <w:ind w:left="742" w:right="0" w:hanging="358"/>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2"/>
      </w:pPr>
      <w:r>
        <w:rPr/>
        <w:t>s</w:t>
      </w:r>
      <w:r>
        <w:rPr>
          <w:spacing w:val="-8"/>
        </w:rPr>
        <w:t> </w:t>
      </w:r>
      <w:r>
        <w:rPr/>
        <w:t>předpokládaným</w:t>
      </w:r>
      <w:r>
        <w:rPr>
          <w:spacing w:val="-6"/>
        </w:rPr>
        <w:t> </w:t>
      </w:r>
      <w:r>
        <w:rPr/>
        <w:t>výkonem</w:t>
      </w:r>
      <w:r>
        <w:rPr>
          <w:spacing w:val="-5"/>
        </w:rPr>
        <w:t> </w:t>
      </w:r>
      <w:r>
        <w:rPr/>
        <w:t>22,79</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18,43</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2" w:hRule="atLeast"/>
        </w:trPr>
        <w:tc>
          <w:tcPr>
            <w:tcW w:w="3975"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18.43</w:t>
            </w:r>
          </w:p>
        </w:tc>
      </w:tr>
      <w:tr>
        <w:trPr>
          <w:trHeight w:val="506"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22.79</w:t>
            </w:r>
          </w:p>
        </w:tc>
      </w:tr>
      <w:tr>
        <w:trPr>
          <w:trHeight w:val="505" w:hRule="atLeast"/>
        </w:trPr>
        <w:tc>
          <w:tcPr>
            <w:tcW w:w="397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w w:val="99"/>
                <w:sz w:val="20"/>
              </w:rPr>
              <w:t>6</w:t>
            </w:r>
          </w:p>
        </w:tc>
      </w:tr>
      <w:tr>
        <w:trPr>
          <w:trHeight w:val="530" w:hRule="atLeast"/>
        </w:trPr>
        <w:tc>
          <w:tcPr>
            <w:tcW w:w="3975"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18.16</w:t>
            </w:r>
          </w:p>
        </w:tc>
      </w:tr>
      <w:tr>
        <w:trPr>
          <w:trHeight w:val="508" w:hRule="atLeast"/>
        </w:trPr>
        <w:tc>
          <w:tcPr>
            <w:tcW w:w="3975" w:type="dxa"/>
          </w:tcPr>
          <w:p>
            <w:pPr>
              <w:pStyle w:val="TableParagraph"/>
              <w:spacing w:before="2"/>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15.21</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20"/>
        </w:rPr>
        <w:t> </w:t>
      </w:r>
      <w:r>
        <w:rPr/>
        <w:t>uvedené</w:t>
      </w:r>
      <w:r>
        <w:rPr>
          <w:spacing w:val="18"/>
        </w:rPr>
        <w:t> </w:t>
      </w:r>
      <w:r>
        <w:rPr/>
        <w:t>lhůty.</w:t>
      </w:r>
      <w:r>
        <w:rPr>
          <w:spacing w:val="20"/>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19"/>
        </w:rPr>
        <w:t> </w:t>
      </w:r>
      <w:r>
        <w:rPr/>
        <w:t>případě</w:t>
      </w:r>
      <w:r>
        <w:rPr>
          <w:spacing w:val="19"/>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nejpozději</w:t>
      </w:r>
      <w:r>
        <w:rPr>
          <w:spacing w:val="-7"/>
        </w:rPr>
        <w:t> </w:t>
      </w:r>
      <w:r>
        <w:rPr/>
        <w:t>do</w:t>
      </w:r>
      <w:r>
        <w:rPr>
          <w:spacing w:val="-5"/>
        </w:rPr>
        <w:t> </w:t>
      </w:r>
      <w:r>
        <w:rPr/>
        <w:t>30</w:t>
      </w:r>
      <w:r>
        <w:rPr>
          <w:spacing w:val="-5"/>
        </w:rPr>
        <w:t> </w:t>
      </w:r>
      <w:r>
        <w:rPr/>
        <w:t>kalendářních</w:t>
      </w:r>
      <w:r>
        <w:rPr>
          <w:spacing w:val="-6"/>
        </w:rPr>
        <w:t> </w:t>
      </w:r>
      <w:r>
        <w:rPr/>
        <w:t>dnů</w:t>
      </w:r>
      <w:r>
        <w:rPr>
          <w:spacing w:val="-5"/>
        </w:rPr>
        <w:t> </w:t>
      </w:r>
      <w:r>
        <w:rPr/>
        <w:t>poté,</w:t>
      </w:r>
      <w:r>
        <w:rPr>
          <w:spacing w:val="-4"/>
        </w:rPr>
        <w:t> </w:t>
      </w:r>
      <w:r>
        <w:rPr/>
        <w:t>kdy</w:t>
      </w:r>
      <w:r>
        <w:rPr>
          <w:spacing w:val="-6"/>
        </w:rPr>
        <w:t> </w:t>
      </w:r>
      <w:r>
        <w:rPr/>
        <w:t>mu</w:t>
      </w:r>
      <w:r>
        <w:rPr>
          <w:spacing w:val="-6"/>
        </w:rPr>
        <w:t> </w:t>
      </w:r>
      <w:r>
        <w:rPr/>
        <w:t>zákonný</w:t>
      </w:r>
      <w:r>
        <w:rPr>
          <w:spacing w:val="-6"/>
        </w:rPr>
        <w:t> </w:t>
      </w:r>
      <w:r>
        <w:rPr/>
        <w:t>nárok</w:t>
      </w:r>
      <w:r>
        <w:rPr>
          <w:spacing w:val="-7"/>
        </w:rPr>
        <w:t> </w:t>
      </w:r>
      <w:r>
        <w:rPr>
          <w:spacing w:val="-2"/>
        </w:rPr>
        <w:t>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9"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line="237" w:lineRule="auto" w:before="122"/>
        <w:ind w:left="385"/>
      </w:pPr>
      <w:r>
        <w:rPr/>
        <w:t>V případě nesplnění nebo částečného naplnění více než jednoho ze závazných indikátorů akce podle</w:t>
      </w:r>
      <w:r>
        <w:rPr>
          <w:spacing w:val="40"/>
        </w:rPr>
        <w:t> </w:t>
      </w:r>
      <w:r>
        <w:rPr/>
        <w:t>článku</w:t>
      </w:r>
      <w:r>
        <w:rPr>
          <w:spacing w:val="43"/>
        </w:rPr>
        <w:t> </w:t>
      </w:r>
      <w:r>
        <w:rPr/>
        <w:t>IV</w:t>
      </w:r>
      <w:r>
        <w:rPr>
          <w:spacing w:val="44"/>
        </w:rPr>
        <w:t> </w:t>
      </w:r>
      <w:r>
        <w:rPr/>
        <w:t>bodu</w:t>
      </w:r>
      <w:r>
        <w:rPr>
          <w:spacing w:val="47"/>
        </w:rPr>
        <w:t> </w:t>
      </w:r>
      <w:r>
        <w:rPr/>
        <w:t>1</w:t>
      </w:r>
      <w:r>
        <w:rPr>
          <w:spacing w:val="43"/>
        </w:rPr>
        <w:t> </w:t>
      </w:r>
      <w:r>
        <w:rPr/>
        <w:t>písm.</w:t>
      </w:r>
      <w:r>
        <w:rPr>
          <w:spacing w:val="43"/>
        </w:rPr>
        <w:t> </w:t>
      </w:r>
      <w:r>
        <w:rPr/>
        <w:t>c)</w:t>
      </w:r>
      <w:r>
        <w:rPr>
          <w:spacing w:val="44"/>
        </w:rPr>
        <w:t> </w:t>
      </w:r>
      <w:r>
        <w:rPr/>
        <w:t>bude</w:t>
      </w:r>
      <w:r>
        <w:rPr>
          <w:spacing w:val="44"/>
        </w:rPr>
        <w:t> </w:t>
      </w:r>
      <w:r>
        <w:rPr/>
        <w:t>odvod</w:t>
      </w:r>
      <w:r>
        <w:rPr>
          <w:spacing w:val="44"/>
        </w:rPr>
        <w:t> </w:t>
      </w:r>
      <w:r>
        <w:rPr/>
        <w:t>uplatněn</w:t>
      </w:r>
      <w:r>
        <w:rPr>
          <w:spacing w:val="43"/>
        </w:rPr>
        <w:t> </w:t>
      </w:r>
      <w:r>
        <w:rPr/>
        <w:t>pouze</w:t>
      </w:r>
      <w:r>
        <w:rPr>
          <w:spacing w:val="42"/>
        </w:rPr>
        <w:t> </w:t>
      </w:r>
      <w:r>
        <w:rPr/>
        <w:t>v</w:t>
      </w:r>
      <w:r>
        <w:rPr>
          <w:spacing w:val="45"/>
        </w:rPr>
        <w:t> </w:t>
      </w:r>
      <w:r>
        <w:rPr/>
        <w:t>sazbě</w:t>
      </w:r>
      <w:r>
        <w:rPr>
          <w:spacing w:val="42"/>
        </w:rPr>
        <w:t> </w:t>
      </w:r>
      <w:r>
        <w:rPr/>
        <w:t>podle</w:t>
      </w:r>
      <w:r>
        <w:rPr>
          <w:spacing w:val="43"/>
        </w:rPr>
        <w:t> </w:t>
      </w:r>
      <w:r>
        <w:rPr/>
        <w:t>indikátoru,</w:t>
      </w:r>
      <w:r>
        <w:rPr>
          <w:spacing w:val="43"/>
        </w:rPr>
        <w:t> </w:t>
      </w:r>
      <w:r>
        <w:rPr/>
        <w:t>u</w:t>
      </w:r>
      <w:r>
        <w:rPr>
          <w:spacing w:val="45"/>
        </w:rPr>
        <w:t> </w:t>
      </w:r>
      <w:r>
        <w:rPr/>
        <w:t>něhož</w:t>
      </w:r>
      <w:r>
        <w:rPr>
          <w:spacing w:val="45"/>
        </w:rPr>
        <w:t> </w:t>
      </w:r>
      <w:r>
        <w:rPr>
          <w:spacing w:val="-2"/>
        </w:rPr>
        <w:t>došlo</w:t>
      </w:r>
    </w:p>
    <w:p>
      <w:pPr>
        <w:spacing w:after="0" w:line="237" w:lineRule="auto"/>
        <w:sectPr>
          <w:pgSz w:w="12240" w:h="15840"/>
          <w:pgMar w:header="708" w:footer="771" w:top="2040" w:bottom="960" w:left="1600" w:right="1020"/>
        </w:sectPr>
      </w:pPr>
    </w:p>
    <w:p>
      <w:pPr>
        <w:pStyle w:val="BodyText"/>
        <w:spacing w:before="12"/>
        <w:rPr>
          <w:sz w:val="9"/>
        </w:rPr>
      </w:pPr>
    </w:p>
    <w:p>
      <w:pPr>
        <w:pStyle w:val="BodyText"/>
        <w:spacing w:before="99"/>
        <w:ind w:left="385"/>
        <w:jc w:val="both"/>
      </w:pPr>
      <w:r>
        <w:rPr/>
        <w:t>k</w:t>
      </w:r>
      <w:r>
        <w:rPr>
          <w:spacing w:val="-10"/>
        </w:rPr>
        <w:t> </w:t>
      </w:r>
      <w:r>
        <w:rPr/>
        <w:t>nejnižšímu</w:t>
      </w:r>
      <w:r>
        <w:rPr>
          <w:spacing w:val="-8"/>
        </w:rPr>
        <w:t> </w:t>
      </w:r>
      <w:r>
        <w:rPr/>
        <w:t>naplnění</w:t>
      </w:r>
      <w:r>
        <w:rPr>
          <w:spacing w:val="-7"/>
        </w:rPr>
        <w:t> </w:t>
      </w:r>
      <w:r>
        <w:rPr/>
        <w:t>stanoveného</w:t>
      </w:r>
      <w:r>
        <w:rPr>
          <w:spacing w:val="-8"/>
        </w:rPr>
        <w:t> </w:t>
      </w:r>
      <w:r>
        <w:rPr>
          <w:spacing w:val="-2"/>
        </w:rPr>
        <w:t>účelu.</w:t>
      </w:r>
    </w:p>
    <w:p>
      <w:pPr>
        <w:pStyle w:val="ListParagraph"/>
        <w:numPr>
          <w:ilvl w:val="0"/>
          <w:numId w:val="5"/>
        </w:numPr>
        <w:tabs>
          <w:tab w:pos="386" w:val="left" w:leader="none"/>
        </w:tabs>
        <w:spacing w:line="237" w:lineRule="auto" w:before="123"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37" w:lineRule="auto" w:before="124"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w:t>
      </w:r>
      <w:r>
        <w:rPr>
          <w:spacing w:val="8"/>
          <w:sz w:val="20"/>
        </w:rPr>
        <w:t> </w:t>
      </w:r>
      <w:r>
        <w:rPr>
          <w:sz w:val="20"/>
        </w:rPr>
        <w:t>0,1 % z</w:t>
      </w:r>
      <w:r>
        <w:rPr>
          <w:spacing w:val="-3"/>
          <w:sz w:val="20"/>
        </w:rPr>
        <w:t> </w:t>
      </w:r>
      <w:r>
        <w:rPr>
          <w:spacing w:val="-2"/>
          <w:sz w:val="20"/>
        </w:rPr>
        <w:t>poskytnuté</w:t>
      </w:r>
    </w:p>
    <w:p>
      <w:pPr>
        <w:pStyle w:val="BodyText"/>
        <w:ind w:left="385"/>
      </w:pPr>
      <w:r>
        <w:rPr>
          <w:spacing w:val="-2"/>
        </w:rPr>
        <w:t>podpory.</w:t>
      </w:r>
    </w:p>
    <w:p>
      <w:pPr>
        <w:pStyle w:val="BodyText"/>
        <w:spacing w:before="12"/>
        <w:rPr>
          <w:sz w:val="19"/>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19"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6"/>
        </w:numPr>
        <w:tabs>
          <w:tab w:pos="386" w:val="left" w:leader="none"/>
        </w:tabs>
        <w:spacing w:line="240" w:lineRule="auto" w:before="100"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1"/>
        <w:rPr>
          <w:sz w:val="19"/>
        </w:rPr>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8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1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2025-03-26T13:29:41Z</dcterms:created>
  <dcterms:modified xsi:type="dcterms:W3CDTF">2025-03-26T13:29:41Z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pro Microsoft 365</vt:lpwstr>
  </property>
  <property fmtid="{D5CDD505-2E9C-101B-9397-08002B2CF9AE}" pid="4" name="LastSaved">
    <vt:filetime>2025-03-26T00:00:00Z</vt:filetime>
  </property>
</Properties>
</file>