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5C25" w14:textId="30AA912D" w:rsidR="00E87AE3" w:rsidRDefault="00763425" w:rsidP="003D0B89">
      <w:pPr>
        <w:spacing w:before="240"/>
        <w:ind w:left="0"/>
        <w:jc w:val="center"/>
        <w:rPr>
          <w:rFonts w:ascii="Inter" w:eastAsia="Century Gothic" w:hAnsi="Inter" w:cs="Century Gothic"/>
          <w:b/>
          <w:color w:val="000000"/>
          <w:sz w:val="28"/>
          <w:szCs w:val="28"/>
          <w:lang w:val="cs-CZ"/>
        </w:rPr>
      </w:pPr>
      <w:bookmarkStart w:id="0" w:name="_GoBack"/>
      <w:bookmarkEnd w:id="0"/>
      <w:r w:rsidRPr="0029474A">
        <w:rPr>
          <w:rFonts w:ascii="Inter" w:eastAsia="Century Gothic" w:hAnsi="Inter" w:cs="Century Gothic"/>
          <w:b/>
          <w:color w:val="000000"/>
          <w:sz w:val="28"/>
          <w:szCs w:val="28"/>
          <w:lang w:val="cs-CZ"/>
        </w:rPr>
        <w:t>DOHODA O POSKYTOVÁNÍ SLUŽEB EASYPARK</w:t>
      </w:r>
    </w:p>
    <w:p w14:paraId="5E2ED5C6" w14:textId="45A0F86C" w:rsidR="00E87AE3" w:rsidRPr="0029474A" w:rsidRDefault="00E87AE3" w:rsidP="00BC7D19">
      <w:pPr>
        <w:ind w:left="0"/>
        <w:rPr>
          <w:rFonts w:ascii="Inter" w:eastAsia="Century Gothic" w:hAnsi="Inter" w:cs="Century Gothic"/>
          <w:b/>
          <w:color w:val="000000"/>
          <w:sz w:val="28"/>
          <w:szCs w:val="28"/>
          <w:lang w:val="cs-CZ"/>
        </w:rPr>
      </w:pPr>
    </w:p>
    <w:p w14:paraId="45CC0112" w14:textId="250B9A29" w:rsidR="00E87AE3" w:rsidRPr="0029474A" w:rsidRDefault="00763425" w:rsidP="00FA4C31">
      <w:pPr>
        <w:spacing w:line="240" w:lineRule="auto"/>
        <w:ind w:left="0" w:right="-188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sz w:val="18"/>
          <w:szCs w:val="18"/>
          <w:lang w:val="cs-CZ"/>
        </w:rPr>
        <w:t>Tato dohoda o poskytování služeb „software jako služba“ („</w:t>
      </w:r>
      <w:r w:rsidRPr="0029474A">
        <w:rPr>
          <w:rFonts w:ascii="Inter" w:eastAsia="Century Gothic" w:hAnsi="Inter" w:cs="Century Gothic"/>
          <w:b/>
          <w:sz w:val="18"/>
          <w:szCs w:val="18"/>
          <w:lang w:val="cs-CZ"/>
        </w:rPr>
        <w:t>Dohoda o poskytování služeb</w:t>
      </w:r>
      <w:r w:rsidRPr="0029474A">
        <w:rPr>
          <w:rFonts w:ascii="Inter" w:eastAsia="Century Gothic" w:hAnsi="Inter" w:cs="Century Gothic"/>
          <w:sz w:val="18"/>
          <w:szCs w:val="18"/>
          <w:lang w:val="cs-CZ"/>
        </w:rPr>
        <w:t xml:space="preserve">“) je datována </w:t>
      </w:r>
      <w:r w:rsidRPr="00262057">
        <w:rPr>
          <w:rFonts w:ascii="Inter" w:eastAsia="Century Gothic" w:hAnsi="Inter" w:cs="Century Gothic"/>
          <w:sz w:val="18"/>
          <w:szCs w:val="18"/>
          <w:lang w:val="cs-CZ"/>
        </w:rPr>
        <w:t xml:space="preserve">dne </w:t>
      </w:r>
      <w:r w:rsidR="00BC7D19" w:rsidRPr="00FA14BB">
        <w:rPr>
          <w:rFonts w:ascii="Inter" w:eastAsia="Century Gothic" w:hAnsi="Inter" w:cs="Century Gothic"/>
          <w:b/>
          <w:bCs/>
          <w:color w:val="000000"/>
          <w:sz w:val="18"/>
          <w:szCs w:val="18"/>
          <w:lang w:val="cs-CZ"/>
        </w:rPr>
        <w:t>01</w:t>
      </w:r>
      <w:r w:rsidR="0029474A" w:rsidRPr="00FA14BB">
        <w:rPr>
          <w:rFonts w:ascii="Inter" w:eastAsia="Century Gothic" w:hAnsi="Inter" w:cs="Century Gothic"/>
          <w:b/>
          <w:bCs/>
          <w:color w:val="000000"/>
          <w:sz w:val="18"/>
          <w:szCs w:val="18"/>
          <w:lang w:val="cs-CZ"/>
        </w:rPr>
        <w:t>.</w:t>
      </w:r>
      <w:r w:rsidR="009B4EE1" w:rsidRPr="00FA14BB">
        <w:rPr>
          <w:rFonts w:ascii="Inter" w:eastAsia="Century Gothic" w:hAnsi="Inter" w:cs="Century Gothic"/>
          <w:b/>
          <w:bCs/>
          <w:color w:val="000000"/>
          <w:sz w:val="18"/>
          <w:szCs w:val="18"/>
          <w:lang w:val="cs-CZ"/>
        </w:rPr>
        <w:t>04</w:t>
      </w:r>
      <w:r w:rsidR="0029474A" w:rsidRPr="00FA14BB">
        <w:rPr>
          <w:rFonts w:ascii="Inter" w:eastAsia="Century Gothic" w:hAnsi="Inter" w:cs="Century Gothic"/>
          <w:b/>
          <w:bCs/>
          <w:color w:val="000000"/>
          <w:sz w:val="18"/>
          <w:szCs w:val="18"/>
          <w:lang w:val="cs-CZ"/>
        </w:rPr>
        <w:t>.202</w:t>
      </w:r>
      <w:r w:rsidR="009B4EE1" w:rsidRPr="00FA14BB">
        <w:rPr>
          <w:rFonts w:ascii="Inter" w:eastAsia="Century Gothic" w:hAnsi="Inter" w:cs="Century Gothic"/>
          <w:b/>
          <w:bCs/>
          <w:color w:val="000000"/>
          <w:sz w:val="18"/>
          <w:szCs w:val="18"/>
          <w:lang w:val="cs-CZ"/>
        </w:rPr>
        <w:t>5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 a uzavírá se mezi následujícími stranami. Předplatitel si přeje získat přístup k Předplaceným službám/Produktům, které mají naplnit jeho určité potřeby z hlediska informačních technologií, a společnost EasyPark si přeje poskytovat Předplatiteli Předplacené služby, to vše na základě ustanovení a podmínek uvedených ve Smlouvě.</w:t>
      </w:r>
    </w:p>
    <w:p w14:paraId="3E51D7D8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64D25E2C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tbl>
      <w:tblPr>
        <w:tblStyle w:val="a"/>
        <w:tblW w:w="921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4513"/>
        <w:gridCol w:w="4701"/>
      </w:tblGrid>
      <w:tr w:rsidR="00E87AE3" w:rsidRPr="0029474A" w14:paraId="5BB501B1" w14:textId="77777777" w:rsidTr="002368E0"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39C9E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Název společnosti ("</w:t>
            </w:r>
            <w:r w:rsidRPr="0029474A">
              <w:rPr>
                <w:rFonts w:ascii="Inter" w:eastAsia="Century Gothic" w:hAnsi="Inter" w:cs="Century Gothic"/>
                <w:b/>
                <w:sz w:val="18"/>
                <w:szCs w:val="18"/>
                <w:lang w:val="cs-CZ"/>
              </w:rPr>
              <w:t>EasyPark</w:t>
            </w: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"):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C430B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IČO/registrační číslo:</w:t>
            </w:r>
          </w:p>
        </w:tc>
      </w:tr>
      <w:tr w:rsidR="00E87AE3" w:rsidRPr="0029474A" w14:paraId="4FB83BA7" w14:textId="77777777" w:rsidTr="002368E0"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784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proofErr w:type="spellStart"/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EasyPark</w:t>
            </w:r>
            <w:proofErr w:type="spellEnd"/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Czechia</w:t>
            </w:r>
            <w:proofErr w:type="spellEnd"/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s.r.o.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23A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14106477</w:t>
            </w:r>
          </w:p>
        </w:tc>
      </w:tr>
      <w:tr w:rsidR="00E87AE3" w:rsidRPr="0029474A" w14:paraId="7EFB7E65" w14:textId="77777777" w:rsidTr="002368E0"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554AD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Způsob registrace: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E56FA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Stát registrace:</w:t>
            </w:r>
          </w:p>
        </w:tc>
      </w:tr>
      <w:tr w:rsidR="00E87AE3" w:rsidRPr="0029474A" w14:paraId="0E28F0C6" w14:textId="77777777" w:rsidTr="002368E0"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722" w14:textId="3B9B480A" w:rsidR="00E87AE3" w:rsidRPr="0029474A" w:rsidRDefault="004B54C3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</w:t>
            </w:r>
            <w:r w:rsidR="00763425"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bchodní rejstřík Městského soudu v Praze, C 360662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25F" w14:textId="5E6C929C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Česká </w:t>
            </w:r>
            <w:r w:rsidR="00AE5350"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republika</w:t>
            </w:r>
          </w:p>
        </w:tc>
      </w:tr>
      <w:tr w:rsidR="00E87AE3" w:rsidRPr="0029474A" w14:paraId="72243C99" w14:textId="77777777" w:rsidTr="002368E0"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9A07D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Registrovaná adresa: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EBCF8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Kontaktní osoba:</w:t>
            </w:r>
          </w:p>
        </w:tc>
      </w:tr>
      <w:tr w:rsidR="00E87AE3" w:rsidRPr="0029474A" w14:paraId="3269AF08" w14:textId="77777777" w:rsidTr="002368E0"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B6DC" w14:textId="2680EFFB" w:rsidR="00E87AE3" w:rsidRPr="0029474A" w:rsidRDefault="004165CA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Pernerova 697/35, Karlín, 186 00 Praha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0ABC" w14:textId="001C6B6A" w:rsidR="00E87AE3" w:rsidRPr="0029474A" w:rsidRDefault="004165CA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Ing. </w:t>
            </w:r>
            <w:r w:rsidR="00763425"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Patrik Piščák</w:t>
            </w:r>
          </w:p>
        </w:tc>
      </w:tr>
    </w:tbl>
    <w:p w14:paraId="1B6C8C91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2E59552B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342518D4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tbl>
      <w:tblPr>
        <w:tblStyle w:val="a0"/>
        <w:tblW w:w="921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4513"/>
        <w:gridCol w:w="4701"/>
      </w:tblGrid>
      <w:tr w:rsidR="00E87AE3" w:rsidRPr="0029474A" w14:paraId="32CB34C8" w14:textId="77777777" w:rsidTr="002368E0"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65E6D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Název společnosti („</w:t>
            </w:r>
            <w:r w:rsidRPr="0029474A">
              <w:rPr>
                <w:rFonts w:ascii="Inter" w:eastAsia="Century Gothic" w:hAnsi="Inter" w:cs="Century Gothic"/>
                <w:b/>
                <w:sz w:val="18"/>
                <w:szCs w:val="18"/>
                <w:lang w:val="cs-CZ"/>
              </w:rPr>
              <w:t>Předplatitel</w:t>
            </w: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“):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342B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IČO/registrační číslo:</w:t>
            </w:r>
          </w:p>
        </w:tc>
      </w:tr>
      <w:tr w:rsidR="00E87AE3" w:rsidRPr="0029474A" w14:paraId="21A5974E" w14:textId="77777777" w:rsidTr="002368E0"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AA5C" w14:textId="4925D0D0" w:rsidR="001A2F74" w:rsidRPr="001258B2" w:rsidRDefault="003965A0">
            <w:pPr>
              <w:ind w:left="0"/>
              <w:rPr>
                <w:rFonts w:ascii="Inter" w:eastAsia="Inter" w:hAnsi="Inter" w:cs="Inter"/>
                <w:color w:val="000000"/>
                <w:sz w:val="20"/>
                <w:szCs w:val="20"/>
              </w:rPr>
            </w:pPr>
            <w:r>
              <w:rPr>
                <w:rFonts w:ascii="Inter" w:eastAsia="Inter" w:hAnsi="Inter" w:cs="Inter"/>
                <w:color w:val="000000"/>
                <w:sz w:val="20"/>
                <w:szCs w:val="20"/>
              </w:rPr>
              <w:t>Měst</w:t>
            </w:r>
            <w:r w:rsidR="001A2F74">
              <w:rPr>
                <w:rFonts w:ascii="Inter" w:eastAsia="Inter" w:hAnsi="Inter" w:cs="Inter"/>
                <w:color w:val="000000"/>
                <w:sz w:val="20"/>
                <w:szCs w:val="20"/>
              </w:rPr>
              <w:t xml:space="preserve">o </w:t>
            </w:r>
            <w:r w:rsidR="009B4EE1">
              <w:rPr>
                <w:rFonts w:ascii="Inter" w:eastAsia="Inter" w:hAnsi="Inter" w:cs="Inter"/>
                <w:color w:val="000000"/>
                <w:sz w:val="20"/>
                <w:szCs w:val="20"/>
              </w:rPr>
              <w:t>Bruntál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4CC3" w14:textId="4AC8A510" w:rsidR="00E87AE3" w:rsidRPr="0029474A" w:rsidRDefault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9B4EE1">
              <w:rPr>
                <w:rFonts w:ascii="Inter" w:eastAsia="Inter" w:hAnsi="Inter" w:cs="Inter"/>
                <w:color w:val="000000"/>
                <w:sz w:val="20"/>
                <w:szCs w:val="20"/>
                <w:lang w:val="cs-CZ"/>
              </w:rPr>
              <w:t>00295892</w:t>
            </w:r>
          </w:p>
        </w:tc>
      </w:tr>
      <w:tr w:rsidR="00E87AE3" w:rsidRPr="0029474A" w14:paraId="0B49D5BD" w14:textId="77777777" w:rsidTr="002368E0"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A433B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Způsob registrace: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21B9A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Stát registrace:</w:t>
            </w:r>
          </w:p>
        </w:tc>
      </w:tr>
      <w:tr w:rsidR="00E87AE3" w:rsidRPr="0029474A" w14:paraId="7A0A470B" w14:textId="77777777" w:rsidTr="002368E0"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1A1" w14:textId="59920259" w:rsidR="00E87AE3" w:rsidRPr="001258B2" w:rsidRDefault="00E87AE3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highlight w:val="yellow"/>
                <w:lang w:val="cs-CZ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948" w14:textId="47D033EF" w:rsidR="00E87AE3" w:rsidRPr="0029474A" w:rsidRDefault="004B54C3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Česká republika</w:t>
            </w:r>
          </w:p>
        </w:tc>
      </w:tr>
      <w:tr w:rsidR="00E87AE3" w:rsidRPr="0029474A" w14:paraId="7DE65EEE" w14:textId="77777777" w:rsidTr="002368E0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473AB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Registrovaná adresa:</w:t>
            </w:r>
          </w:p>
        </w:tc>
      </w:tr>
      <w:tr w:rsidR="00E87AE3" w:rsidRPr="0029474A" w14:paraId="4125803C" w14:textId="77777777" w:rsidTr="002368E0">
        <w:tc>
          <w:tcPr>
            <w:tcW w:w="9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B63" w14:textId="0E712710" w:rsidR="00E87AE3" w:rsidRPr="0029474A" w:rsidRDefault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9B4EE1">
              <w:rPr>
                <w:rFonts w:ascii="Inter" w:eastAsia="Inter" w:hAnsi="Inter" w:cs="Inter"/>
                <w:color w:val="000000"/>
                <w:sz w:val="20"/>
                <w:szCs w:val="20"/>
                <w:lang w:val="cs-CZ"/>
              </w:rPr>
              <w:t>Nádražní 994/20, 792 01 Bruntál 1</w:t>
            </w:r>
          </w:p>
        </w:tc>
      </w:tr>
      <w:tr w:rsidR="00E87AE3" w:rsidRPr="0029474A" w14:paraId="04158F3B" w14:textId="77777777" w:rsidTr="002368E0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54B46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Alternativní kontaktní adresa (pokud je relevantní):</w:t>
            </w:r>
          </w:p>
        </w:tc>
      </w:tr>
      <w:tr w:rsidR="00E87AE3" w:rsidRPr="0029474A" w14:paraId="73589853" w14:textId="77777777" w:rsidTr="002368E0">
        <w:tc>
          <w:tcPr>
            <w:tcW w:w="9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2E5" w14:textId="0B4E91CF" w:rsidR="00E87AE3" w:rsidRPr="0029474A" w:rsidRDefault="00E87AE3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</w:tr>
    </w:tbl>
    <w:p w14:paraId="28D89FE4" w14:textId="77777777" w:rsidR="00E87AE3" w:rsidRPr="0029474A" w:rsidRDefault="00763425" w:rsidP="00236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t>Podrobnosti o předplatiteli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5213"/>
        <w:gridCol w:w="4001"/>
      </w:tblGrid>
      <w:tr w:rsidR="0029474A" w:rsidRPr="0029474A" w14:paraId="6A6187FD" w14:textId="77777777" w:rsidTr="002368E0">
        <w:tc>
          <w:tcPr>
            <w:tcW w:w="5213" w:type="dxa"/>
          </w:tcPr>
          <w:p w14:paraId="13271794" w14:textId="77777777" w:rsidR="0029474A" w:rsidRPr="00262057" w:rsidRDefault="0029474A" w:rsidP="0029474A">
            <w:pPr>
              <w:widowControl w:val="0"/>
              <w:ind w:left="0"/>
              <w:rPr>
                <w:rFonts w:ascii="Inter" w:eastAsia="Inter" w:hAnsi="Inter" w:cs="Inter"/>
                <w:sz w:val="18"/>
                <w:szCs w:val="18"/>
                <w:lang w:val="cs-CZ" w:eastAsia="cs-CZ"/>
              </w:rPr>
            </w:pPr>
            <w:r w:rsidRPr="00262057">
              <w:rPr>
                <w:rFonts w:ascii="Inter" w:eastAsia="Inter" w:hAnsi="Inter" w:cs="Inter"/>
                <w:sz w:val="18"/>
                <w:szCs w:val="18"/>
                <w:lang w:val="cs-CZ" w:eastAsia="cs-CZ"/>
              </w:rPr>
              <w:t>Kontaktní osoba:</w:t>
            </w:r>
          </w:p>
          <w:p w14:paraId="5DC041DC" w14:textId="77777777" w:rsidR="0029474A" w:rsidRPr="00FA14BB" w:rsidRDefault="0029474A" w:rsidP="0029474A">
            <w:pPr>
              <w:widowControl w:val="0"/>
              <w:ind w:left="0"/>
              <w:rPr>
                <w:rFonts w:ascii="Inter" w:eastAsia="Inter" w:hAnsi="Inter" w:cs="Inter"/>
                <w:sz w:val="18"/>
                <w:szCs w:val="18"/>
                <w:lang w:val="cs-CZ" w:eastAsia="cs-CZ"/>
              </w:rPr>
            </w:pPr>
          </w:p>
          <w:p w14:paraId="33AB7E7F" w14:textId="171B153B" w:rsidR="0029474A" w:rsidRPr="00FA14BB" w:rsidRDefault="00135C26" w:rsidP="0029474A">
            <w:pPr>
              <w:widowControl w:val="0"/>
              <w:ind w:left="0"/>
              <w:rPr>
                <w:rFonts w:ascii="Inter" w:eastAsia="Inter" w:hAnsi="Inter" w:cs="Inter"/>
                <w:sz w:val="18"/>
                <w:szCs w:val="18"/>
                <w:lang w:val="cs-CZ" w:eastAsia="cs-CZ"/>
              </w:rPr>
            </w:pP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XXX.XXXXXX XXXXXXX</w:t>
            </w:r>
          </w:p>
        </w:tc>
        <w:tc>
          <w:tcPr>
            <w:tcW w:w="4001" w:type="dxa"/>
          </w:tcPr>
          <w:p w14:paraId="5520A55A" w14:textId="77777777" w:rsidR="0029474A" w:rsidRPr="00262057" w:rsidRDefault="0029474A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  <w:r w:rsidRPr="00262057"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  <w:t>Mobilní telefon kontaktní osoby:</w:t>
            </w:r>
          </w:p>
          <w:p w14:paraId="6E611BD3" w14:textId="77777777" w:rsidR="0029474A" w:rsidRPr="00FA14BB" w:rsidRDefault="0029474A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</w:p>
          <w:p w14:paraId="60745804" w14:textId="050A48C3" w:rsidR="0029474A" w:rsidRPr="00FA14BB" w:rsidRDefault="00262057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+</w:t>
            </w:r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+XXX </w:t>
            </w:r>
            <w:proofErr w:type="spellStart"/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135C26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</w:tr>
      <w:tr w:rsidR="0029474A" w:rsidRPr="0029474A" w14:paraId="2D8A4A41" w14:textId="77777777" w:rsidTr="002368E0">
        <w:tc>
          <w:tcPr>
            <w:tcW w:w="9214" w:type="dxa"/>
            <w:gridSpan w:val="2"/>
          </w:tcPr>
          <w:p w14:paraId="3AAADC63" w14:textId="3F637D41" w:rsidR="0029474A" w:rsidRDefault="0029474A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70" w:lineRule="auto"/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  <w:r w:rsidRPr="00262057"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  <w:t>E-mail kontaktní osoby:</w:t>
            </w:r>
          </w:p>
          <w:p w14:paraId="66C9058C" w14:textId="77777777" w:rsidR="000571F2" w:rsidRPr="00262057" w:rsidRDefault="000571F2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70" w:lineRule="auto"/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</w:p>
          <w:p w14:paraId="0402993F" w14:textId="74F84BB8" w:rsidR="0022519C" w:rsidRPr="00FA14BB" w:rsidRDefault="00135C26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70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XXXXXX.XXXXXXX</w:t>
            </w:r>
            <w:hyperlink r:id="rId8" w:history="1">
              <w:r w:rsidR="000571F2" w:rsidRPr="00FA14BB">
                <w:rPr>
                  <w:rFonts w:ascii="Inter" w:eastAsia="Century Gothic" w:hAnsi="Inter" w:cs="Century Gothic"/>
                  <w:color w:val="000000"/>
                  <w:sz w:val="18"/>
                  <w:szCs w:val="18"/>
                  <w:lang w:val="cs-CZ"/>
                </w:rPr>
                <w:t>@mubruntal.cz</w:t>
              </w:r>
            </w:hyperlink>
          </w:p>
          <w:p w14:paraId="67E3E9B9" w14:textId="226202C8" w:rsidR="0029474A" w:rsidRPr="00FA14BB" w:rsidRDefault="0029474A" w:rsidP="0029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70" w:lineRule="auto"/>
              <w:ind w:left="0"/>
              <w:rPr>
                <w:rFonts w:ascii="Inter" w:eastAsia="Inter" w:hAnsi="Inter" w:cs="Inter"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5B0A0992" w14:textId="77777777" w:rsidR="00E87AE3" w:rsidRPr="0029474A" w:rsidRDefault="00763425">
      <w:pPr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hAnsi="Inter"/>
          <w:lang w:val="cs-CZ"/>
        </w:rPr>
        <w:br w:type="page"/>
      </w:r>
    </w:p>
    <w:p w14:paraId="2B1E00EE" w14:textId="77777777" w:rsidR="00E87AE3" w:rsidRPr="0029474A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lastRenderedPageBreak/>
        <w:t>Předplacené služby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551"/>
        <w:gridCol w:w="2642"/>
      </w:tblGrid>
      <w:tr w:rsidR="00E87AE3" w:rsidRPr="000571F2" w14:paraId="4731838E" w14:textId="77777777" w:rsidTr="00FA4C31">
        <w:trPr>
          <w:trHeight w:val="297"/>
        </w:trPr>
        <w:tc>
          <w:tcPr>
            <w:tcW w:w="3823" w:type="dxa"/>
          </w:tcPr>
          <w:p w14:paraId="39166A9A" w14:textId="3E950BEA" w:rsidR="00E87AE3" w:rsidRPr="000571F2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proofErr w:type="spellStart"/>
            <w:r w:rsidRPr="000571F2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>SmartHUB</w:t>
            </w:r>
            <w:proofErr w:type="spellEnd"/>
            <w:r w:rsidR="00327CD6" w:rsidRPr="000571F2">
              <w:rPr>
                <w:rFonts w:ascii="Inter" w:hAnsi="Inter"/>
                <w:lang w:val="cs-CZ"/>
              </w:rPr>
              <w:t xml:space="preserve"> </w:t>
            </w:r>
            <w:r w:rsidR="0029474A" w:rsidRPr="000571F2">
              <w:rPr>
                <w:rFonts w:ascii="Segoe UI Symbol" w:eastAsia="Century Gothic" w:hAnsi="Segoe UI Symbol" w:cs="Segoe UI Symbol"/>
                <w:color w:val="992B82"/>
                <w:sz w:val="18"/>
                <w:szCs w:val="18"/>
                <w:lang w:val="cs-CZ"/>
              </w:rPr>
              <w:t>☒</w:t>
            </w:r>
          </w:p>
        </w:tc>
        <w:tc>
          <w:tcPr>
            <w:tcW w:w="2551" w:type="dxa"/>
          </w:tcPr>
          <w:p w14:paraId="2C045C01" w14:textId="77777777" w:rsidR="00E87AE3" w:rsidRPr="000571F2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Datum zahájení služby:</w:t>
            </w:r>
          </w:p>
        </w:tc>
        <w:tc>
          <w:tcPr>
            <w:tcW w:w="2642" w:type="dxa"/>
          </w:tcPr>
          <w:p w14:paraId="3E4A65D5" w14:textId="78E35F54" w:rsidR="00E87AE3" w:rsidRPr="000571F2" w:rsidRDefault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01</w:t>
            </w:r>
            <w:r w:rsidR="00B20F4F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.</w:t>
            </w:r>
            <w:r w:rsidR="009B4EE1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04</w:t>
            </w:r>
            <w:r w:rsidR="00B20F4F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.202</w:t>
            </w:r>
            <w:r w:rsidR="009B4EE1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5</w:t>
            </w:r>
          </w:p>
        </w:tc>
      </w:tr>
      <w:tr w:rsidR="00053C42" w:rsidRPr="000571F2" w14:paraId="7827D2CF" w14:textId="77777777" w:rsidTr="00FA4C31">
        <w:trPr>
          <w:trHeight w:val="297"/>
        </w:trPr>
        <w:tc>
          <w:tcPr>
            <w:tcW w:w="3823" w:type="dxa"/>
            <w:vMerge w:val="restart"/>
          </w:tcPr>
          <w:p w14:paraId="5190BCFF" w14:textId="45EC7E0B" w:rsidR="00053C42" w:rsidRPr="000571F2" w:rsidRDefault="00053C42">
            <w:pPr>
              <w:tabs>
                <w:tab w:val="left" w:pos="1785"/>
              </w:tabs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Přílohy:</w:t>
            </w:r>
          </w:p>
          <w:p w14:paraId="38AF5762" w14:textId="16239CEC" w:rsidR="00053C42" w:rsidRPr="000571F2" w:rsidRDefault="00053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Popis služby</w:t>
            </w:r>
            <w:r w:rsidR="00976485"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976485"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SmartHub</w:t>
            </w:r>
            <w:proofErr w:type="spellEnd"/>
          </w:p>
          <w:p w14:paraId="39B80EC9" w14:textId="42B7DCB5" w:rsidR="00053C42" w:rsidRPr="000571F2" w:rsidRDefault="00053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Smlouva o zpracování osobních údajů</w:t>
            </w:r>
          </w:p>
          <w:p w14:paraId="651C1A19" w14:textId="40B68029" w:rsidR="00053C42" w:rsidRPr="000571F2" w:rsidRDefault="00053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Zásady </w:t>
            </w:r>
            <w:r w:rsidR="002C7184"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rozhraní EasyPark </w:t>
            </w: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API</w:t>
            </w:r>
          </w:p>
          <w:p w14:paraId="6F3AAF35" w14:textId="2612222E" w:rsidR="00053C42" w:rsidRPr="000571F2" w:rsidRDefault="00053C42" w:rsidP="00FA4C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Všeobecné podmínky</w:t>
            </w:r>
          </w:p>
        </w:tc>
        <w:tc>
          <w:tcPr>
            <w:tcW w:w="2551" w:type="dxa"/>
          </w:tcPr>
          <w:p w14:paraId="39606451" w14:textId="77777777" w:rsidR="00053C42" w:rsidRPr="000571F2" w:rsidRDefault="00053C42">
            <w:pPr>
              <w:tabs>
                <w:tab w:val="left" w:pos="1785"/>
              </w:tabs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Doba platnosti služby:</w:t>
            </w:r>
          </w:p>
        </w:tc>
        <w:tc>
          <w:tcPr>
            <w:tcW w:w="2642" w:type="dxa"/>
          </w:tcPr>
          <w:p w14:paraId="41F53CBC" w14:textId="16DEAEA5" w:rsidR="00053C42" w:rsidRPr="000571F2" w:rsidRDefault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1 rok</w:t>
            </w:r>
          </w:p>
        </w:tc>
      </w:tr>
      <w:tr w:rsidR="00053C42" w:rsidRPr="000571F2" w14:paraId="0630EEA3" w14:textId="77777777" w:rsidTr="00FA4C31">
        <w:trPr>
          <w:trHeight w:val="297"/>
        </w:trPr>
        <w:tc>
          <w:tcPr>
            <w:tcW w:w="3823" w:type="dxa"/>
            <w:vMerge/>
          </w:tcPr>
          <w:p w14:paraId="2ACF3939" w14:textId="77777777" w:rsidR="00053C42" w:rsidRPr="000571F2" w:rsidRDefault="0005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551" w:type="dxa"/>
          </w:tcPr>
          <w:p w14:paraId="6AD31A71" w14:textId="45CD015E" w:rsidR="00053C42" w:rsidRPr="000571F2" w:rsidRDefault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Obnovovací poplatek (ročně):</w:t>
            </w:r>
          </w:p>
        </w:tc>
        <w:tc>
          <w:tcPr>
            <w:tcW w:w="2642" w:type="dxa"/>
          </w:tcPr>
          <w:p w14:paraId="3FAA5FFB" w14:textId="20665879" w:rsidR="00053C42" w:rsidRPr="000571F2" w:rsidRDefault="005E0A2A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600</w:t>
            </w:r>
            <w:r w:rsidR="009B4EE1" w:rsidRPr="000571F2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0,00 Kč</w:t>
            </w:r>
            <w:r w:rsidR="009B4EE1"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r w:rsidR="009B4EE1" w:rsidRPr="000571F2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bez DPH</w:t>
            </w:r>
          </w:p>
        </w:tc>
      </w:tr>
      <w:tr w:rsidR="00795F91" w:rsidRPr="000571F2" w14:paraId="4728F782" w14:textId="77777777" w:rsidTr="00FA4C31">
        <w:trPr>
          <w:trHeight w:val="297"/>
        </w:trPr>
        <w:tc>
          <w:tcPr>
            <w:tcW w:w="3823" w:type="dxa"/>
            <w:vMerge/>
          </w:tcPr>
          <w:p w14:paraId="1E3F9D83" w14:textId="77777777" w:rsidR="00795F91" w:rsidRPr="000571F2" w:rsidRDefault="0079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551" w:type="dxa"/>
          </w:tcPr>
          <w:p w14:paraId="098A6A35" w14:textId="4EBBCFF4" w:rsidR="00795F91" w:rsidRPr="000571F2" w:rsidRDefault="00795F91" w:rsidP="00053C42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Oprávnění uživatelé:</w:t>
            </w:r>
          </w:p>
        </w:tc>
        <w:tc>
          <w:tcPr>
            <w:tcW w:w="2642" w:type="dxa"/>
          </w:tcPr>
          <w:p w14:paraId="1E192EE6" w14:textId="20FAD870" w:rsidR="00795F91" w:rsidRPr="000571F2" w:rsidRDefault="00795F91" w:rsidP="00053C42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20</w:t>
            </w:r>
          </w:p>
        </w:tc>
      </w:tr>
      <w:tr w:rsidR="00053C42" w:rsidRPr="000571F2" w14:paraId="0031A9B4" w14:textId="77777777" w:rsidTr="00FA4C31">
        <w:trPr>
          <w:trHeight w:val="297"/>
        </w:trPr>
        <w:tc>
          <w:tcPr>
            <w:tcW w:w="3823" w:type="dxa"/>
            <w:vMerge/>
          </w:tcPr>
          <w:p w14:paraId="3F93D472" w14:textId="77777777" w:rsidR="00053C42" w:rsidRPr="000571F2" w:rsidRDefault="00053C42" w:rsidP="0005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549E5B1" w14:textId="3F20709F" w:rsidR="00053C42" w:rsidRPr="000571F2" w:rsidRDefault="00053C42" w:rsidP="00053C42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Země: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FD8DB2" w14:textId="5EF1CE0C" w:rsidR="00053C42" w:rsidRPr="00FA14BB" w:rsidRDefault="00053C42" w:rsidP="00053C42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Česká republika (</w:t>
            </w:r>
            <w:r w:rsidR="009B4EE1"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Bruntál)</w:t>
            </w:r>
          </w:p>
        </w:tc>
      </w:tr>
    </w:tbl>
    <w:p w14:paraId="3824004C" w14:textId="77777777" w:rsidR="00E87AE3" w:rsidRPr="000571F2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582C30EF" w14:textId="77777777" w:rsidR="00E87AE3" w:rsidRPr="000571F2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844"/>
        <w:gridCol w:w="2551"/>
        <w:gridCol w:w="2642"/>
      </w:tblGrid>
      <w:tr w:rsidR="00672279" w:rsidRPr="000571F2" w14:paraId="461F3FF6" w14:textId="77777777" w:rsidTr="00FA14BB">
        <w:trPr>
          <w:trHeight w:val="312"/>
        </w:trPr>
        <w:tc>
          <w:tcPr>
            <w:tcW w:w="3823" w:type="dxa"/>
            <w:gridSpan w:val="2"/>
          </w:tcPr>
          <w:p w14:paraId="325E2C0C" w14:textId="286AA62F" w:rsidR="00672279" w:rsidRPr="000571F2" w:rsidRDefault="00672279" w:rsidP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>Parking Dashboard</w:t>
            </w:r>
            <w:r w:rsidRPr="000571F2">
              <w:rPr>
                <w:rFonts w:ascii="Inter" w:hAnsi="Inter"/>
                <w:lang w:val="cs-CZ"/>
              </w:rPr>
              <w:t xml:space="preserve"> </w:t>
            </w:r>
            <w:r w:rsidRPr="000571F2">
              <w:rPr>
                <w:rFonts w:ascii="Segoe UI Symbol" w:eastAsia="Century Gothic" w:hAnsi="Segoe UI Symbol" w:cs="Segoe UI Symbol"/>
                <w:color w:val="992B82"/>
                <w:sz w:val="18"/>
                <w:szCs w:val="18"/>
                <w:lang w:val="cs-CZ"/>
              </w:rPr>
              <w:t>☒</w:t>
            </w:r>
          </w:p>
        </w:tc>
        <w:tc>
          <w:tcPr>
            <w:tcW w:w="2551" w:type="dxa"/>
          </w:tcPr>
          <w:p w14:paraId="7ACD40D9" w14:textId="77777777" w:rsidR="00672279" w:rsidRPr="000571F2" w:rsidRDefault="00672279" w:rsidP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Datum zahájení služby:</w:t>
            </w:r>
          </w:p>
        </w:tc>
        <w:tc>
          <w:tcPr>
            <w:tcW w:w="2642" w:type="dxa"/>
            <w:shd w:val="clear" w:color="auto" w:fill="auto"/>
          </w:tcPr>
          <w:p w14:paraId="020CF4FD" w14:textId="629358D0" w:rsidR="00672279" w:rsidRPr="000571F2" w:rsidRDefault="00672279" w:rsidP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01.</w:t>
            </w:r>
            <w:r w:rsidR="009B4EE1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04</w:t>
            </w: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.202</w:t>
            </w:r>
            <w:r w:rsidR="009B4EE1"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5</w:t>
            </w:r>
          </w:p>
        </w:tc>
      </w:tr>
      <w:tr w:rsidR="00672279" w:rsidRPr="0029474A" w14:paraId="598885F2" w14:textId="77777777" w:rsidTr="00FA4C31">
        <w:trPr>
          <w:trHeight w:val="312"/>
        </w:trPr>
        <w:tc>
          <w:tcPr>
            <w:tcW w:w="3823" w:type="dxa"/>
            <w:gridSpan w:val="2"/>
            <w:vMerge w:val="restart"/>
          </w:tcPr>
          <w:p w14:paraId="2657D2A8" w14:textId="2927B4D0" w:rsidR="00672279" w:rsidRPr="000571F2" w:rsidRDefault="00672279" w:rsidP="00672279">
            <w:pPr>
              <w:numPr>
                <w:ilvl w:val="0"/>
                <w:numId w:val="1"/>
              </w:numPr>
              <w:tabs>
                <w:tab w:val="left" w:pos="1785"/>
              </w:tabs>
              <w:ind w:left="317" w:hanging="216"/>
              <w:rPr>
                <w:rFonts w:ascii="Inter" w:eastAsia="Century Gothic" w:hAnsi="Inter" w:cs="Century Gothic"/>
                <w:color w:val="000000"/>
                <w:sz w:val="20"/>
                <w:szCs w:val="20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20"/>
                <w:szCs w:val="20"/>
                <w:lang w:val="cs-CZ"/>
              </w:rPr>
              <w:t xml:space="preserve">Prémiová nabídka </w:t>
            </w:r>
            <w:r w:rsidRPr="000571F2">
              <w:rPr>
                <w:rFonts w:ascii="Segoe UI Symbol" w:eastAsia="Century Gothic" w:hAnsi="Segoe UI Symbol" w:cs="Segoe UI Symbol"/>
                <w:color w:val="000000"/>
                <w:sz w:val="20"/>
                <w:szCs w:val="20"/>
                <w:lang w:val="cs-CZ"/>
              </w:rPr>
              <w:t>☒</w:t>
            </w:r>
          </w:p>
          <w:p w14:paraId="004835B0" w14:textId="02D451EE" w:rsidR="00672279" w:rsidRPr="000571F2" w:rsidRDefault="00672279" w:rsidP="00672279">
            <w:pPr>
              <w:numPr>
                <w:ilvl w:val="0"/>
                <w:numId w:val="1"/>
              </w:numPr>
              <w:tabs>
                <w:tab w:val="left" w:pos="1785"/>
              </w:tabs>
              <w:ind w:left="317" w:hanging="216"/>
              <w:rPr>
                <w:rFonts w:ascii="Inter" w:eastAsia="Century Gothic" w:hAnsi="Inter" w:cs="Century Gothic"/>
                <w:color w:val="000000"/>
                <w:sz w:val="20"/>
                <w:szCs w:val="20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Omezená nabídka </w:t>
            </w:r>
            <w:sdt>
              <w:sdtPr>
                <w:tag w:val="goog_rdk_2"/>
                <w:id w:val="1530301822"/>
              </w:sdtPr>
              <w:sdtEndPr>
                <w:rPr>
                  <w:b/>
                  <w:bCs/>
                </w:rPr>
              </w:sdtEndPr>
              <w:sdtContent>
                <w:r w:rsidRPr="000571F2">
                  <w:rPr>
                    <w:rFonts w:ascii="Segoe UI Symbol" w:eastAsia="Century Gothic" w:hAnsi="Segoe UI Symbol" w:cs="Segoe UI Symbol"/>
                    <w:bCs/>
                    <w:color w:val="000000"/>
                    <w:sz w:val="18"/>
                    <w:szCs w:val="18"/>
                    <w:lang w:val="cs-CZ"/>
                  </w:rPr>
                  <w:t>☐</w:t>
                </w:r>
              </w:sdtContent>
            </w:sdt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B49830" w14:textId="08119B7B" w:rsidR="00672279" w:rsidRPr="000571F2" w:rsidRDefault="00672279" w:rsidP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Doba platnosti služby: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6D405EFA" w14:textId="0D1FE0B9" w:rsidR="00672279" w:rsidRPr="0029474A" w:rsidRDefault="00672279" w:rsidP="00672279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0571F2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1 rok</w:t>
            </w:r>
          </w:p>
        </w:tc>
      </w:tr>
      <w:tr w:rsidR="009B4EE1" w:rsidRPr="0029474A" w14:paraId="2E8BAAE3" w14:textId="77777777" w:rsidTr="00FA4C31">
        <w:trPr>
          <w:trHeight w:val="312"/>
        </w:trPr>
        <w:tc>
          <w:tcPr>
            <w:tcW w:w="3823" w:type="dxa"/>
            <w:gridSpan w:val="2"/>
            <w:vMerge/>
          </w:tcPr>
          <w:p w14:paraId="1C851219" w14:textId="77777777" w:rsidR="009B4EE1" w:rsidRPr="007C3078" w:rsidRDefault="009B4EE1" w:rsidP="009B4EE1">
            <w:pPr>
              <w:numPr>
                <w:ilvl w:val="0"/>
                <w:numId w:val="1"/>
              </w:numPr>
              <w:tabs>
                <w:tab w:val="left" w:pos="1785"/>
              </w:tabs>
              <w:ind w:left="317" w:hanging="216"/>
              <w:rPr>
                <w:rFonts w:ascii="Inter" w:eastAsia="Century Gothic" w:hAnsi="Inter" w:cs="Century Gothic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141B94" w14:textId="7FB827CD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Obnovovací</w:t>
            </w: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poplatek (ročně):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672D614" w14:textId="79F82C26" w:rsidR="009B4EE1" w:rsidRPr="000A3B6B" w:rsidRDefault="005E0A2A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0</w:t>
            </w:r>
            <w:r w:rsidR="009B4EE1" w:rsidRPr="000A3B6B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,00 Kč</w:t>
            </w:r>
            <w:r w:rsidR="009B4EE1" w:rsidRPr="000A3B6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r w:rsidR="009B4EE1" w:rsidRPr="000A3B6B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 xml:space="preserve">bez DPH </w:t>
            </w:r>
          </w:p>
        </w:tc>
      </w:tr>
      <w:tr w:rsidR="009B4EE1" w:rsidRPr="0029474A" w14:paraId="6279DE03" w14:textId="77777777" w:rsidTr="00FA4C31">
        <w:trPr>
          <w:trHeight w:val="312"/>
        </w:trPr>
        <w:tc>
          <w:tcPr>
            <w:tcW w:w="1979" w:type="dxa"/>
            <w:tcBorders>
              <w:bottom w:val="single" w:sz="4" w:space="0" w:color="000000"/>
            </w:tcBorders>
          </w:tcPr>
          <w:p w14:paraId="199579A1" w14:textId="1D3E249C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Obsazenost </w:t>
            </w:r>
            <w:sdt>
              <w:sdtPr>
                <w:rPr>
                  <w:rFonts w:ascii="Inter" w:hAnsi="Inter"/>
                  <w:lang w:val="cs-CZ"/>
                </w:rPr>
                <w:tag w:val="goog_rdk_2"/>
                <w:id w:val="1621649042"/>
              </w:sdtPr>
              <w:sdtEndPr/>
              <w:sdtContent>
                <w:r w:rsidRPr="0029474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27367629" w14:textId="201084B8" w:rsidR="009B4EE1" w:rsidRPr="00275A3F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6"/>
                <w:szCs w:val="16"/>
                <w:lang w:val="cs-CZ"/>
              </w:rPr>
            </w:pPr>
            <w:r w:rsidRPr="00275A3F">
              <w:rPr>
                <w:rFonts w:ascii="Inter" w:eastAsia="Century Gothic" w:hAnsi="Inter" w:cs="Century Gothic"/>
                <w:sz w:val="16"/>
                <w:szCs w:val="16"/>
                <w:lang w:val="cs-CZ"/>
              </w:rPr>
              <w:t>/ %</w:t>
            </w:r>
            <w:r w:rsidRPr="00275A3F">
              <w:rPr>
                <w:rFonts w:ascii="Inter" w:eastAsia="Century Gothic" w:hAnsi="Inter" w:cs="Century Gothic"/>
                <w:color w:val="000000"/>
                <w:sz w:val="16"/>
                <w:szCs w:val="16"/>
                <w:lang w:val="cs-CZ"/>
              </w:rPr>
              <w:t xml:space="preserve"> nebo / Kč minimum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5FDBAF" w14:textId="7AD2B65C" w:rsidR="009B4EE1" w:rsidRPr="0029474A" w:rsidRDefault="009B4EE1" w:rsidP="009B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Oprávnění uživatelé: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B7BABC7" w14:textId="00AADF63" w:rsidR="009B4EE1" w:rsidRPr="0029474A" w:rsidRDefault="009B4EE1" w:rsidP="009B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20</w:t>
            </w:r>
          </w:p>
        </w:tc>
      </w:tr>
      <w:tr w:rsidR="009B4EE1" w:rsidRPr="0029474A" w14:paraId="0B26F5B2" w14:textId="77777777" w:rsidTr="00FA4C31">
        <w:trPr>
          <w:trHeight w:val="312"/>
        </w:trPr>
        <w:tc>
          <w:tcPr>
            <w:tcW w:w="1979" w:type="dxa"/>
            <w:tcBorders>
              <w:bottom w:val="single" w:sz="4" w:space="0" w:color="000000"/>
            </w:tcBorders>
          </w:tcPr>
          <w:p w14:paraId="7847086E" w14:textId="77777777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Inventář </w:t>
            </w:r>
            <w:sdt>
              <w:sdtPr>
                <w:rPr>
                  <w:rFonts w:ascii="Inter" w:hAnsi="Inter"/>
                  <w:lang w:val="cs-CZ"/>
                </w:rPr>
                <w:tag w:val="goog_rdk_2"/>
                <w:id w:val="-1492330925"/>
              </w:sdtPr>
              <w:sdtEndPr/>
              <w:sdtContent>
                <w:r w:rsidRPr="0029474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2D65B670" w14:textId="4A2B209E" w:rsidR="009B4EE1" w:rsidRPr="00275A3F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6"/>
                <w:szCs w:val="16"/>
                <w:lang w:val="cs-CZ"/>
              </w:rPr>
            </w:pPr>
            <w:r w:rsidRPr="00275A3F">
              <w:rPr>
                <w:rFonts w:ascii="Inter" w:eastAsia="Century Gothic" w:hAnsi="Inter" w:cs="Century Gothic"/>
                <w:sz w:val="16"/>
                <w:szCs w:val="16"/>
                <w:lang w:val="cs-CZ"/>
              </w:rPr>
              <w:t>/ %</w:t>
            </w:r>
            <w:r w:rsidRPr="00275A3F">
              <w:rPr>
                <w:rFonts w:ascii="Inter" w:eastAsia="Century Gothic" w:hAnsi="Inter" w:cs="Century Gothic"/>
                <w:color w:val="000000"/>
                <w:sz w:val="16"/>
                <w:szCs w:val="16"/>
                <w:lang w:val="cs-CZ"/>
              </w:rPr>
              <w:t xml:space="preserve"> nebo / Kč minimum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214B450" w14:textId="396A5111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Země:</w:t>
            </w:r>
          </w:p>
        </w:tc>
        <w:tc>
          <w:tcPr>
            <w:tcW w:w="2642" w:type="dxa"/>
            <w:tcBorders>
              <w:bottom w:val="single" w:sz="4" w:space="0" w:color="000000"/>
            </w:tcBorders>
          </w:tcPr>
          <w:p w14:paraId="5F5641CB" w14:textId="29277712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Česká republika</w:t>
            </w: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(Bruntál)</w:t>
            </w:r>
          </w:p>
        </w:tc>
      </w:tr>
      <w:tr w:rsidR="00B12268" w:rsidRPr="0029474A" w14:paraId="5B638949" w14:textId="77777777" w:rsidTr="00FA4C31">
        <w:trPr>
          <w:trHeight w:val="1007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C652F" w14:textId="2128F28C" w:rsidR="00B12268" w:rsidRPr="0029474A" w:rsidRDefault="00B12268" w:rsidP="009B4EE1">
            <w:pPr>
              <w:tabs>
                <w:tab w:val="left" w:pos="1785"/>
              </w:tabs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Přílohy:</w:t>
            </w:r>
          </w:p>
          <w:p w14:paraId="20B2ACC5" w14:textId="4200322F" w:rsidR="00B12268" w:rsidRPr="0029474A" w:rsidRDefault="00B12268" w:rsidP="009B4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Popis služby</w:t>
            </w: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Parking Dashboard</w:t>
            </w:r>
          </w:p>
          <w:p w14:paraId="77C8BF0E" w14:textId="77777777" w:rsidR="00B12268" w:rsidRPr="0029474A" w:rsidRDefault="00B12268" w:rsidP="009B4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Smlouva o zpracování osobních údajů</w:t>
            </w:r>
          </w:p>
          <w:p w14:paraId="28342C41" w14:textId="7F255F11" w:rsidR="00B12268" w:rsidRPr="0029474A" w:rsidRDefault="00B12268" w:rsidP="009B4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Všeobecné podmínky</w:t>
            </w:r>
          </w:p>
        </w:tc>
        <w:tc>
          <w:tcPr>
            <w:tcW w:w="51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527BC8" w14:textId="064A4EF0" w:rsidR="00B12268" w:rsidRPr="0029474A" w:rsidRDefault="00B12268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</w:tr>
    </w:tbl>
    <w:p w14:paraId="01895CA9" w14:textId="77777777" w:rsidR="00E87AE3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163D7FCF" w14:textId="77777777" w:rsidR="00AE5350" w:rsidRPr="0029474A" w:rsidRDefault="00AE5350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  <w:gridCol w:w="3067"/>
      </w:tblGrid>
      <w:tr w:rsidR="00E87AE3" w:rsidRPr="0029474A" w14:paraId="322ABE3C" w14:textId="77777777" w:rsidTr="007C3078">
        <w:trPr>
          <w:trHeight w:val="312"/>
        </w:trPr>
        <w:tc>
          <w:tcPr>
            <w:tcW w:w="2972" w:type="dxa"/>
          </w:tcPr>
          <w:p w14:paraId="0DB4671C" w14:textId="377F17D2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>Služba Navádění k</w:t>
            </w:r>
            <w:r w:rsidR="000D7A67" w:rsidRPr="0029474A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> </w:t>
            </w:r>
            <w:r w:rsidRPr="0029474A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>parkování</w:t>
            </w:r>
            <w:r w:rsidR="000D7A67" w:rsidRPr="0029474A">
              <w:rPr>
                <w:rFonts w:ascii="Inter" w:eastAsia="Century Gothic" w:hAnsi="Inter" w:cs="Century Gothic"/>
                <w:color w:val="992B82"/>
                <w:sz w:val="18"/>
                <w:szCs w:val="18"/>
                <w:lang w:val="cs-CZ"/>
              </w:rPr>
              <w:t xml:space="preserve"> </w:t>
            </w:r>
            <w:sdt>
              <w:sdtPr>
                <w:rPr>
                  <w:rFonts w:ascii="Inter" w:hAnsi="Inter"/>
                  <w:lang w:val="cs-CZ"/>
                </w:rPr>
                <w:tag w:val="goog_rdk_3"/>
                <w:id w:val="-1650135115"/>
              </w:sdtPr>
              <w:sdtEndPr/>
              <w:sdtContent>
                <w:r w:rsidR="000D7A67" w:rsidRPr="0029474A">
                  <w:rPr>
                    <w:rFonts w:ascii="Segoe UI Symbol" w:eastAsia="Century Gothic" w:hAnsi="Segoe UI Symbol" w:cs="Segoe UI Symbol"/>
                    <w:color w:val="992B82"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CE45AFD" w14:textId="77777777" w:rsidR="00E87AE3" w:rsidRPr="0029474A" w:rsidRDefault="00763425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Datum zahájení služby:</w:t>
            </w:r>
          </w:p>
        </w:tc>
        <w:tc>
          <w:tcPr>
            <w:tcW w:w="3067" w:type="dxa"/>
          </w:tcPr>
          <w:p w14:paraId="3F837BA2" w14:textId="409F5385" w:rsidR="00E87AE3" w:rsidRPr="0029474A" w:rsidRDefault="0029474A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/</w:t>
            </w:r>
          </w:p>
        </w:tc>
      </w:tr>
      <w:tr w:rsidR="00AE5350" w:rsidRPr="0029474A" w14:paraId="113093DA" w14:textId="77777777" w:rsidTr="007C3078">
        <w:trPr>
          <w:trHeight w:val="312"/>
        </w:trPr>
        <w:tc>
          <w:tcPr>
            <w:tcW w:w="2972" w:type="dxa"/>
            <w:vMerge w:val="restart"/>
          </w:tcPr>
          <w:p w14:paraId="2CD0C91B" w14:textId="168FAA26" w:rsidR="00AE5350" w:rsidRPr="0029474A" w:rsidRDefault="00347D7E">
            <w:pPr>
              <w:tabs>
                <w:tab w:val="left" w:pos="1785"/>
              </w:tabs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</w:t>
            </w:r>
            <w:r w:rsidR="00AE5350"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Přílohy:</w:t>
            </w:r>
          </w:p>
          <w:p w14:paraId="60BFEB52" w14:textId="77777777" w:rsidR="00AE5350" w:rsidRPr="0029474A" w:rsidRDefault="00AE5350" w:rsidP="00053C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Popis služby</w:t>
            </w:r>
          </w:p>
          <w:p w14:paraId="0669C652" w14:textId="77777777" w:rsidR="00AE5350" w:rsidRPr="0029474A" w:rsidRDefault="00AE5350" w:rsidP="00053C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Smlouva o zpracování osobních údajů</w:t>
            </w:r>
          </w:p>
          <w:p w14:paraId="75BF52AA" w14:textId="7FFA980C" w:rsidR="00AE5350" w:rsidRPr="0029474A" w:rsidRDefault="00AE5350" w:rsidP="00053C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ind w:left="317" w:hanging="219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Všeobecné podmínky </w:t>
            </w:r>
          </w:p>
        </w:tc>
        <w:tc>
          <w:tcPr>
            <w:tcW w:w="2977" w:type="dxa"/>
          </w:tcPr>
          <w:p w14:paraId="47D33C8B" w14:textId="77777777" w:rsidR="00AE5350" w:rsidRPr="0029474A" w:rsidRDefault="00AE5350">
            <w:pPr>
              <w:tabs>
                <w:tab w:val="left" w:pos="1785"/>
              </w:tabs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Doba platnosti služby:</w:t>
            </w:r>
          </w:p>
        </w:tc>
        <w:tc>
          <w:tcPr>
            <w:tcW w:w="3067" w:type="dxa"/>
          </w:tcPr>
          <w:p w14:paraId="0DC672D8" w14:textId="1F97515C" w:rsidR="00AE5350" w:rsidRPr="0029474A" w:rsidRDefault="00AE5350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 xml:space="preserve">/ </w:t>
            </w:r>
          </w:p>
        </w:tc>
      </w:tr>
      <w:tr w:rsidR="009B4EE1" w:rsidRPr="0029474A" w14:paraId="14743BFB" w14:textId="77777777" w:rsidTr="007C3078">
        <w:trPr>
          <w:trHeight w:val="312"/>
        </w:trPr>
        <w:tc>
          <w:tcPr>
            <w:tcW w:w="2972" w:type="dxa"/>
            <w:vMerge/>
          </w:tcPr>
          <w:p w14:paraId="0FA4BB56" w14:textId="77777777" w:rsidR="009B4EE1" w:rsidRPr="0029474A" w:rsidRDefault="009B4EE1" w:rsidP="009B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977" w:type="dxa"/>
          </w:tcPr>
          <w:p w14:paraId="3DB37B01" w14:textId="4D3CD2BD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Obnovovací</w:t>
            </w: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 poplatek (ročně):</w:t>
            </w:r>
          </w:p>
        </w:tc>
        <w:tc>
          <w:tcPr>
            <w:tcW w:w="3067" w:type="dxa"/>
          </w:tcPr>
          <w:p w14:paraId="2982A803" w14:textId="7D2F84DB" w:rsidR="009B4EE1" w:rsidRPr="0029474A" w:rsidRDefault="009B4EE1" w:rsidP="009B4EE1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/ Kč bez DPH</w:t>
            </w:r>
          </w:p>
        </w:tc>
      </w:tr>
      <w:tr w:rsidR="00AE5350" w:rsidRPr="0029474A" w14:paraId="67014120" w14:textId="77777777" w:rsidTr="007C3078">
        <w:trPr>
          <w:trHeight w:val="312"/>
        </w:trPr>
        <w:tc>
          <w:tcPr>
            <w:tcW w:w="2972" w:type="dxa"/>
            <w:vMerge/>
          </w:tcPr>
          <w:p w14:paraId="4A2DCB33" w14:textId="77777777" w:rsidR="00AE5350" w:rsidRPr="0029474A" w:rsidRDefault="00AE5350" w:rsidP="00327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D93426" w14:textId="5079F212" w:rsidR="00AE5350" w:rsidRPr="0029474A" w:rsidRDefault="00AE5350" w:rsidP="00327CD6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CB280B9" w14:textId="34F4C4AC" w:rsidR="00AE5350" w:rsidRPr="0029474A" w:rsidRDefault="00AE5350" w:rsidP="00327CD6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/ Kč bez DPH</w:t>
            </w:r>
          </w:p>
        </w:tc>
      </w:tr>
      <w:tr w:rsidR="00AE5350" w:rsidRPr="0029474A" w14:paraId="0A5DE01F" w14:textId="77777777" w:rsidTr="007C3078">
        <w:trPr>
          <w:trHeight w:val="312"/>
        </w:trPr>
        <w:tc>
          <w:tcPr>
            <w:tcW w:w="2972" w:type="dxa"/>
            <w:vMerge/>
          </w:tcPr>
          <w:p w14:paraId="66522394" w14:textId="77777777" w:rsidR="00AE5350" w:rsidRPr="0029474A" w:rsidRDefault="00AE5350" w:rsidP="00AE5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2BE1F8" w14:textId="63932384" w:rsidR="00AE5350" w:rsidRPr="0029474A" w:rsidRDefault="00AE5350" w:rsidP="00AE5350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Oprávnění uživatelé: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14:paraId="4688D4F0" w14:textId="1EC65A38" w:rsidR="00AE5350" w:rsidRPr="0029474A" w:rsidRDefault="00AE5350" w:rsidP="00AE5350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>/</w:t>
            </w:r>
          </w:p>
        </w:tc>
      </w:tr>
      <w:tr w:rsidR="00AE5350" w:rsidRPr="0029474A" w14:paraId="01854F5D" w14:textId="77777777" w:rsidTr="007C3078">
        <w:trPr>
          <w:trHeight w:val="312"/>
        </w:trPr>
        <w:tc>
          <w:tcPr>
            <w:tcW w:w="2972" w:type="dxa"/>
            <w:vMerge/>
          </w:tcPr>
          <w:p w14:paraId="31A357DC" w14:textId="77777777" w:rsidR="00AE5350" w:rsidRPr="0029474A" w:rsidRDefault="00AE5350" w:rsidP="00AE5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26E735A" w14:textId="3A7FD2F6" w:rsidR="00AE5350" w:rsidRPr="0029474A" w:rsidRDefault="00AE5350" w:rsidP="00AE5350">
            <w:pPr>
              <w:ind w:left="0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Země: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424C3B22" w14:textId="54CCFF2F" w:rsidR="00AE5350" w:rsidRPr="0029474A" w:rsidRDefault="00AE5350" w:rsidP="00AE5350">
            <w:pPr>
              <w:ind w:left="0"/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sz w:val="18"/>
                <w:szCs w:val="18"/>
                <w:lang w:val="cs-CZ"/>
              </w:rPr>
              <w:t xml:space="preserve">/ </w:t>
            </w:r>
          </w:p>
        </w:tc>
      </w:tr>
    </w:tbl>
    <w:p w14:paraId="648281CE" w14:textId="77777777" w:rsidR="00E87AE3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163EC3B2" w14:textId="77777777" w:rsidR="00AE5350" w:rsidRPr="0029474A" w:rsidRDefault="00AE5350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1DB0621A" w14:textId="77777777" w:rsidR="00E87AE3" w:rsidRPr="0029474A" w:rsidRDefault="00E87AE3">
      <w:pPr>
        <w:ind w:left="0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</w:p>
    <w:p w14:paraId="2FAC995C" w14:textId="77777777" w:rsidR="003D0B89" w:rsidRDefault="003D0B89">
      <w:pPr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</w:pPr>
      <w:r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br w:type="page"/>
      </w:r>
    </w:p>
    <w:p w14:paraId="12B04309" w14:textId="04AE5983" w:rsidR="00E87AE3" w:rsidRPr="0029474A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lastRenderedPageBreak/>
        <w:t>Dohodnuté podmínky</w:t>
      </w:r>
    </w:p>
    <w:p w14:paraId="0F085D9B" w14:textId="22CCBD4B" w:rsidR="00E87AE3" w:rsidRPr="0029474A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Tato Dohoda o poskytování služeb společně se všeobecnými podmínkami poskytování služeb „software jako služba“ společnosti EasyPark („</w:t>
      </w: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t>Všeobecné podmínky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“), popisem služby pro každý příslušný Produkt („</w:t>
      </w: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t>Popis služby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“) a veškerými </w:t>
      </w:r>
      <w:r w:rsidR="00BD5A3F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Přílohami, včetně jakýchkoliv příloh či dodatků 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– přičemž vše uvedené může být příležitostně doplněno – představují smlouvu mezi Stranami ohledně používání Služeb. Všeobecné podmínky uvádějí mimo jiné zřeknutí se záruk, omezení odpovědnosti a limity nebo omezení používání. Strany souhlasí, že výše uvedené podmínky a ustanovení se budou vztahovat na veškeré služby poskytované na základě této Dohody o poskytování služeb a v souladu s ní a rovněž na veškeré objednávky zadané na jejím základě.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FA3968" w:rsidRPr="00B12268" w14:paraId="0CDC8585" w14:textId="77777777" w:rsidTr="00275A3F">
        <w:tc>
          <w:tcPr>
            <w:tcW w:w="9072" w:type="dxa"/>
          </w:tcPr>
          <w:p w14:paraId="52D378B8" w14:textId="77777777" w:rsidR="005B5B10" w:rsidRPr="001258B2" w:rsidRDefault="003D0B89" w:rsidP="005B5B10">
            <w:pPr>
              <w:pStyle w:val="Normlnweb"/>
              <w:spacing w:before="200" w:beforeAutospacing="0" w:after="120" w:afterAutospacing="0"/>
              <w:ind w:left="23" w:right="181"/>
              <w:jc w:val="both"/>
              <w:rPr>
                <w:rFonts w:ascii="Inter" w:hAnsi="Inter"/>
                <w:color w:val="000000"/>
                <w:sz w:val="18"/>
                <w:szCs w:val="18"/>
                <w:lang w:val="cs-CZ"/>
              </w:rPr>
            </w:pPr>
            <w:r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 xml:space="preserve">Smluvní strany se dohodly na následujících změnách a doplnění práv a povinností vyplývajících z této </w:t>
            </w:r>
            <w:r w:rsidRPr="001258B2">
              <w:rPr>
                <w:rFonts w:ascii="Inter" w:hAnsi="Inter"/>
                <w:b/>
                <w:bCs/>
                <w:color w:val="000000"/>
                <w:sz w:val="18"/>
                <w:szCs w:val="18"/>
                <w:lang w:val="cs-CZ"/>
              </w:rPr>
              <w:t>Dohody o poskytování služeb EasyPark</w:t>
            </w:r>
            <w:r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>:</w:t>
            </w:r>
          </w:p>
          <w:p w14:paraId="65436F8C" w14:textId="541A23CD" w:rsidR="003D0B89" w:rsidRPr="00FA4C31" w:rsidRDefault="005B5B10" w:rsidP="001258B2">
            <w:pPr>
              <w:pStyle w:val="Normlnweb"/>
              <w:numPr>
                <w:ilvl w:val="0"/>
                <w:numId w:val="13"/>
              </w:numPr>
              <w:spacing w:before="200" w:beforeAutospacing="0" w:after="120" w:afterAutospacing="0"/>
              <w:ind w:right="181"/>
              <w:jc w:val="both"/>
              <w:rPr>
                <w:rFonts w:ascii="Inter" w:hAnsi="Inter"/>
                <w:strike/>
                <w:color w:val="FF0000"/>
                <w:sz w:val="18"/>
                <w:szCs w:val="18"/>
                <w:lang w:val="cs-CZ"/>
              </w:rPr>
            </w:pPr>
            <w:r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>Z</w:t>
            </w:r>
            <w:r w:rsidR="003D0B89"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 xml:space="preserve">nění této </w:t>
            </w:r>
            <w:r w:rsidR="003D0B89" w:rsidRPr="001258B2">
              <w:rPr>
                <w:rFonts w:ascii="Inter" w:hAnsi="Inter"/>
                <w:i/>
                <w:iCs/>
                <w:color w:val="000000"/>
                <w:sz w:val="18"/>
                <w:szCs w:val="18"/>
                <w:lang w:val="cs-CZ"/>
              </w:rPr>
              <w:t>Dohody o poskytování služeb</w:t>
            </w:r>
            <w:r w:rsidR="003D0B89"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 xml:space="preserve"> se doplňuje o toto ujednání: ”EasyPark se zavazuje bezplatně zpřístupnit svá standardizovaná API (aplikační programové rozhraní), stejně tak jako potřebnou technickou podporu za účelem integrace Systému EasyPark se systémy pro kontrolu parkovného, pro městské a obecní policie, pro zpracování plateb parkovného přes SMS, mobilní a jiné aplikace, pro vydávání a správu dlouhodobých parkovacích oprávnění a parkovacích automatů („Propojená aplikace)“, které mohou být dodávaný 3. stranou. EasyPark a Předplatitel se dohodli, že pokud by k integraci Propojené aplikace mělo dojít, bude integrace provedena ze strany poskytovatele Propojené aplikace směrem na Systém EasyPark, a to tak, že poskytovatel Propojené aplikace využije API Systému EasyPark</w:t>
            </w:r>
            <w:r w:rsidR="00EE5258" w:rsidRPr="001258B2">
              <w:rPr>
                <w:rFonts w:ascii="Inter" w:hAnsi="Inter"/>
                <w:color w:val="000000"/>
                <w:sz w:val="18"/>
                <w:szCs w:val="18"/>
                <w:lang w:val="cs-CZ"/>
              </w:rPr>
              <w:t>.”</w:t>
            </w:r>
          </w:p>
          <w:p w14:paraId="50C040BF" w14:textId="087D22F0" w:rsidR="00125E88" w:rsidRPr="00FA4C31" w:rsidRDefault="00125E88" w:rsidP="001258B2">
            <w:pPr>
              <w:pStyle w:val="Normlnweb"/>
              <w:numPr>
                <w:ilvl w:val="0"/>
                <w:numId w:val="13"/>
              </w:numPr>
              <w:spacing w:before="200" w:beforeAutospacing="0" w:after="120" w:afterAutospacing="0"/>
              <w:ind w:right="181"/>
              <w:jc w:val="both"/>
              <w:rPr>
                <w:rFonts w:ascii="Inter" w:hAnsi="Inter"/>
                <w:color w:val="FF0000"/>
                <w:sz w:val="18"/>
                <w:szCs w:val="18"/>
                <w:lang w:val="cs-CZ"/>
              </w:rPr>
            </w:pPr>
            <w:r w:rsidRPr="00FA4C31">
              <w:rPr>
                <w:rFonts w:ascii="Inter" w:hAnsi="Inter"/>
                <w:color w:val="000000" w:themeColor="text1"/>
                <w:sz w:val="18"/>
                <w:szCs w:val="18"/>
                <w:lang w:val="cs-CZ"/>
              </w:rPr>
              <w:t xml:space="preserve">Znění této </w:t>
            </w:r>
            <w:r w:rsidRPr="00FA4C31">
              <w:rPr>
                <w:rFonts w:ascii="Inter" w:hAnsi="Inter"/>
                <w:i/>
                <w:iCs/>
                <w:color w:val="000000" w:themeColor="text1"/>
                <w:sz w:val="18"/>
                <w:szCs w:val="18"/>
                <w:lang w:val="cs-CZ"/>
              </w:rPr>
              <w:t>Dohody o poskytování služeb</w:t>
            </w:r>
            <w:r w:rsidRPr="00FA4C31">
              <w:rPr>
                <w:rFonts w:ascii="Inter" w:hAnsi="Inter"/>
                <w:color w:val="000000" w:themeColor="text1"/>
                <w:sz w:val="18"/>
                <w:szCs w:val="18"/>
                <w:lang w:val="cs-CZ"/>
              </w:rPr>
              <w:t xml:space="preserve"> se doplňuje o toto ujednání: </w:t>
            </w:r>
            <w:r w:rsidR="005D1988" w:rsidRPr="00FA4C31">
              <w:rPr>
                <w:rFonts w:ascii="Inter" w:hAnsi="Inter"/>
                <w:color w:val="000000" w:themeColor="text1"/>
                <w:sz w:val="18"/>
                <w:szCs w:val="18"/>
                <w:lang w:val="cs-CZ"/>
              </w:rPr>
              <w:t>EasyPark se zavazuje zprovoznit a zpřístupnit rozhraní „Digitální seznam rezidentů“,</w:t>
            </w:r>
            <w:r w:rsidR="00FA4C31" w:rsidRPr="00FA4C31">
              <w:rPr>
                <w:rFonts w:ascii="Inter" w:hAnsi="Inter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5D1988" w:rsidRPr="00FA4C31">
              <w:rPr>
                <w:rFonts w:ascii="Inter" w:hAnsi="Inter"/>
                <w:color w:val="000000" w:themeColor="text1"/>
                <w:sz w:val="18"/>
                <w:szCs w:val="18"/>
                <w:lang w:val="cs-CZ"/>
              </w:rPr>
              <w:t xml:space="preserve">které umožňuje evidovat registrační </w:t>
            </w:r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>značku vozidla (RZ) pro vydaná rezidentní a abonentní parkovací oprávnění a přiřadit k ní libovolnou textovou poznámku. Informace o</w:t>
            </w:r>
            <w:r w:rsidR="003735E4" w:rsidRPr="00FA4C31">
              <w:rPr>
                <w:rFonts w:ascii="Inter" w:hAnsi="Inter"/>
                <w:sz w:val="18"/>
                <w:szCs w:val="18"/>
                <w:lang w:val="cs-CZ"/>
              </w:rPr>
              <w:t xml:space="preserve"> RZ</w:t>
            </w:r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 xml:space="preserve"> platných parkovacích oprávnění budou zpřístupněny pro automatizovanou kontrolu parkování prostřednictvím kontrolní aplikace napojené na </w:t>
            </w:r>
            <w:proofErr w:type="spellStart"/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>SmartHub</w:t>
            </w:r>
            <w:proofErr w:type="spellEnd"/>
            <w:r w:rsidR="003735E4" w:rsidRPr="00FA4C31">
              <w:rPr>
                <w:rFonts w:ascii="Inter" w:hAnsi="Inter"/>
                <w:sz w:val="18"/>
                <w:szCs w:val="18"/>
                <w:lang w:val="cs-CZ"/>
              </w:rPr>
              <w:t xml:space="preserve"> pomocí standardizovaného API Systému. </w:t>
            </w:r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 xml:space="preserve">Cena za zprovoznění a používání rozhraní „Digitální seznam rezidentů“ je zahrnuta v ceně modulu </w:t>
            </w:r>
            <w:proofErr w:type="spellStart"/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>SmartHub</w:t>
            </w:r>
            <w:proofErr w:type="spellEnd"/>
            <w:r w:rsidR="005D1988" w:rsidRPr="00FA4C31">
              <w:rPr>
                <w:rFonts w:ascii="Inter" w:hAnsi="Inter"/>
                <w:sz w:val="18"/>
                <w:szCs w:val="18"/>
                <w:lang w:val="cs-CZ"/>
              </w:rPr>
              <w:t>.</w:t>
            </w:r>
          </w:p>
          <w:p w14:paraId="4FCBD0F2" w14:textId="5A15BCA8" w:rsidR="00AE5350" w:rsidRPr="003D0B89" w:rsidRDefault="00AE5350" w:rsidP="003D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after="120" w:line="235" w:lineRule="auto"/>
              <w:ind w:left="23" w:right="181"/>
              <w:jc w:val="both"/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</w:pPr>
            <w:r w:rsidRPr="003D0B89"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 xml:space="preserve">Smluvní strany se dohodly na následujících změnách a doplnění práv a povinností vyplývajících z </w:t>
            </w:r>
            <w:r w:rsidRPr="003D0B89">
              <w:rPr>
                <w:rFonts w:ascii="Inter" w:eastAsia="Century Gothic" w:hAnsi="Inter" w:cs="Century Gothic"/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Všeobecných podmínek </w:t>
            </w:r>
            <w:r w:rsidRPr="003D0B89"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>pro služby společnosti EasyPark „software jako služba“ (</w:t>
            </w:r>
            <w:proofErr w:type="spellStart"/>
            <w:r w:rsidRPr="003D0B89"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>SaaS</w:t>
            </w:r>
            <w:proofErr w:type="spellEnd"/>
            <w:r w:rsidRPr="003D0B89"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>):</w:t>
            </w:r>
          </w:p>
          <w:p w14:paraId="7346367A" w14:textId="77777777" w:rsidR="00FA3968" w:rsidRDefault="00AE5350" w:rsidP="00AE5350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after="60" w:line="235" w:lineRule="auto"/>
              <w:ind w:left="458" w:right="179"/>
              <w:jc w:val="both"/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</w:pPr>
            <w:r w:rsidRPr="003D0B89"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>Ustanovení 17.7 se nahrazuje následujícím zněním: ”</w:t>
            </w:r>
            <w:r w:rsidRPr="001258B2">
              <w:rPr>
                <w:rFonts w:ascii="Inter" w:eastAsia="Century Gothic" w:hAnsi="Inter" w:cs="Century Gothic"/>
                <w:i/>
                <w:iCs/>
                <w:color w:val="000000" w:themeColor="text1"/>
                <w:sz w:val="18"/>
                <w:szCs w:val="18"/>
                <w:lang w:val="cs-CZ"/>
              </w:rPr>
              <w:t>Tato Smlouva se řídí zákony České republiky, s výjimkou zásad o kolizi právních norem. Jakýkoli spor, kontroverze nebo nárok vyplývající z této smlouvy nebo v souvislosti s ní nebo její porušení, ukončení nebo neplatnost podléhají právnímu řádu a jurisdikci České republiky. Bez ohledu na výše uvedené platí, že společnost EasyPark má ve věci nezaplacených pohledávek za Služby poskytované na základě této Smlouvy právo podat žalobu k veřejnému soudu.“</w:t>
            </w:r>
          </w:p>
          <w:p w14:paraId="75DBD08C" w14:textId="33724BFF" w:rsidR="00672279" w:rsidRPr="00AE5350" w:rsidRDefault="00672279" w:rsidP="00AE5350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after="60" w:line="235" w:lineRule="auto"/>
              <w:ind w:left="458" w:right="179"/>
              <w:jc w:val="both"/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ascii="Inter" w:eastAsia="Century Gothic" w:hAnsi="Inter" w:cs="Century Gothic"/>
                <w:color w:val="000000" w:themeColor="text1"/>
                <w:sz w:val="18"/>
                <w:szCs w:val="18"/>
                <w:lang w:val="cs-CZ"/>
              </w:rPr>
              <w:t>Ustanovení 10.1. se nahrazuje následujícím zněním: „</w:t>
            </w:r>
            <w:r w:rsidRPr="001258B2">
              <w:rPr>
                <w:i/>
                <w:iCs/>
                <w:color w:val="000000"/>
                <w:sz w:val="18"/>
                <w:szCs w:val="18"/>
                <w:lang w:val="cs-CZ"/>
              </w:rPr>
              <w:t>Tato smlouva zůstane platná, dokud nebude ukončena, jak je uvedeno níže („Doba platnosti“). Platnost každé Dohody o poskytování služeb začne v příslušné „Datum nabytí platnosti služeb“ a bude pokračovat po „Dobu platnosti služby“, což bude v každém případě uvedeno v příslušné Dohodě o poskytování služeb. Každá Dohoda o poskytování služeb se bude obnovovat vždy  na další (i) období jednoho (1) roku nebo (</w:t>
            </w:r>
            <w:proofErr w:type="spellStart"/>
            <w:r w:rsidRPr="001258B2">
              <w:rPr>
                <w:i/>
                <w:iCs/>
                <w:color w:val="000000"/>
                <w:sz w:val="18"/>
                <w:szCs w:val="18"/>
                <w:lang w:val="cs-CZ"/>
              </w:rPr>
              <w:t>ii</w:t>
            </w:r>
            <w:proofErr w:type="spellEnd"/>
            <w:r w:rsidRPr="001258B2">
              <w:rPr>
                <w:i/>
                <w:iCs/>
                <w:color w:val="000000"/>
                <w:sz w:val="18"/>
                <w:szCs w:val="18"/>
                <w:lang w:val="cs-CZ"/>
              </w:rPr>
              <w:t>) období rovnající se Době platnosti v případě, že je Produkt poskytován souběžně se smlouvou o Mobilním parkování, kdy společnost EasyPark poskytuje Předplatiteli služby mobilního parkování (v obou případech „Obnovovací období“), vyjma případů, kdy jedna Strana upozorní druhou Stranu na záměr smlouvu neprodlužovat alespoň šedesát (60) a ne méně než třicet (30) dní před vypršením aktuálně běžícího období.</w:t>
            </w:r>
            <w:r w:rsidR="00976485" w:rsidRPr="001258B2">
              <w:rPr>
                <w:i/>
                <w:iCs/>
                <w:color w:val="000000"/>
                <w:sz w:val="18"/>
                <w:szCs w:val="18"/>
                <w:lang w:val="cs-CZ"/>
              </w:rPr>
              <w:t xml:space="preserve"> </w:t>
            </w:r>
            <w:r w:rsidRPr="001258B2">
              <w:rPr>
                <w:i/>
                <w:iCs/>
                <w:sz w:val="18"/>
                <w:szCs w:val="18"/>
                <w:lang w:val="cs-CZ" w:bidi="cs-CZ"/>
              </w:rPr>
              <w:t>Současně platí, že</w:t>
            </w:r>
            <w:r w:rsidR="00976485" w:rsidRPr="001258B2">
              <w:rPr>
                <w:i/>
                <w:iCs/>
                <w:sz w:val="18"/>
                <w:szCs w:val="18"/>
                <w:lang w:val="cs-CZ" w:bidi="cs-CZ"/>
              </w:rPr>
              <w:t xml:space="preserve"> </w:t>
            </w:r>
            <w:r w:rsidRPr="001258B2">
              <w:rPr>
                <w:rFonts w:ascii="Inter" w:hAnsi="Inter"/>
                <w:i/>
                <w:iCs/>
                <w:sz w:val="18"/>
                <w:szCs w:val="18"/>
                <w:lang w:val="cs-CZ" w:bidi="cs-CZ"/>
              </w:rPr>
              <w:t>kterákoli ze Smluvních stran</w:t>
            </w:r>
            <w:r w:rsidR="00976485" w:rsidRPr="001258B2">
              <w:rPr>
                <w:rFonts w:ascii="Inter" w:hAnsi="Inter"/>
                <w:i/>
                <w:iCs/>
                <w:sz w:val="18"/>
                <w:szCs w:val="18"/>
                <w:lang w:val="cs-CZ" w:bidi="cs-CZ"/>
              </w:rPr>
              <w:t xml:space="preserve"> je</w:t>
            </w:r>
            <w:r w:rsidRPr="001258B2">
              <w:rPr>
                <w:rFonts w:ascii="Inter" w:hAnsi="Inter"/>
                <w:i/>
                <w:iCs/>
                <w:sz w:val="18"/>
                <w:szCs w:val="18"/>
                <w:lang w:val="cs-CZ" w:bidi="cs-CZ"/>
              </w:rPr>
              <w:t xml:space="preserve"> oprávněna tuto Smlouvu ukončit písemnou výpovědí podanou druhé Smluvní straně s výpovědní lhůtou </w:t>
            </w:r>
            <w:r w:rsidRPr="001258B2">
              <w:rPr>
                <w:i/>
                <w:iCs/>
                <w:sz w:val="18"/>
                <w:szCs w:val="18"/>
                <w:lang w:val="cs-CZ" w:bidi="cs-CZ"/>
              </w:rPr>
              <w:t>tří</w:t>
            </w:r>
            <w:r w:rsidRPr="001258B2">
              <w:rPr>
                <w:rFonts w:ascii="Inter" w:hAnsi="Inter"/>
                <w:i/>
                <w:iCs/>
                <w:sz w:val="18"/>
                <w:szCs w:val="18"/>
                <w:lang w:val="cs-CZ" w:bidi="cs-CZ"/>
              </w:rPr>
              <w:t xml:space="preserve"> (3) měsíců.</w:t>
            </w:r>
            <w:r w:rsidRPr="001258B2">
              <w:rPr>
                <w:rFonts w:ascii="Inter" w:hAnsi="Inter"/>
                <w:i/>
                <w:iCs/>
                <w:sz w:val="20"/>
                <w:szCs w:val="21"/>
                <w:lang w:val="cs-CZ" w:bidi="cs-CZ"/>
              </w:rPr>
              <w:t>“</w:t>
            </w:r>
          </w:p>
        </w:tc>
      </w:tr>
    </w:tbl>
    <w:p w14:paraId="4B3FB5B4" w14:textId="0FFC5328" w:rsidR="00E87AE3" w:rsidRPr="0029474A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lastRenderedPageBreak/>
        <w:t xml:space="preserve">Pro informaci: na Předplatitele a veškeré Oprávněné uživatele se budou vztahovat </w:t>
      </w:r>
      <w:r w:rsidR="00A375CE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Z</w:t>
      </w:r>
      <w:r w:rsidR="00BB0DA0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ásady 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přijatelného používání </w:t>
      </w:r>
      <w:r w:rsidR="00A375CE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rozhraní </w:t>
      </w:r>
      <w:r w:rsidR="005B0AC7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EasyPark 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API</w:t>
      </w:r>
      <w:r w:rsidR="00BB0DA0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 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(„</w:t>
      </w:r>
      <w:r w:rsidRPr="0029474A">
        <w:rPr>
          <w:rFonts w:ascii="Inter" w:eastAsia="Century Gothic" w:hAnsi="Inter" w:cs="Century Gothic"/>
          <w:b/>
          <w:color w:val="000000"/>
          <w:sz w:val="18"/>
          <w:szCs w:val="18"/>
          <w:lang w:val="cs-CZ"/>
        </w:rPr>
        <w:t>Zásady API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“)</w:t>
      </w:r>
      <w:r w:rsidR="00A375CE"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, které tvoří nedílnou součást této Dohody o poskytování služeb </w:t>
      </w: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a ve Všeobecných podmínkách. Jakýkoli termín uvedený s velkým počátečním písmenem, který tu není jinak definován, má význam, který je mu přisouzen ve Všeobecných podmínkách nebo v příslušném Popisu služby.</w:t>
      </w:r>
    </w:p>
    <w:p w14:paraId="662A9A5F" w14:textId="77777777" w:rsidR="00E87AE3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Tato Smlouva může být vyhotovena a doručena v libovolném počtu kopií, z nichž každá takto vyhotovená a doručená se bude považovat za originál a všechny budou představovat jeden a tentýž dokument. Pro účely této Smlouvy a všech záležitostí s ní souvisejících se budou elektronické podpisy považovat za vlastnoruční podpisy, přičemž takové elektronické podpisy budou mít stejný právní účinek jako podpisy vlastnoruční. </w:t>
      </w:r>
    </w:p>
    <w:p w14:paraId="7C685708" w14:textId="039C73FA" w:rsidR="002368E0" w:rsidRPr="0029474A" w:rsidRDefault="00236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368E0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 xml:space="preserve">V souladu se zákonem č. 340/2015 Sb., o zvláštních podmínkách účinnosti některých smluv, uveřejňování těchto smluv a o registru smluv (zákon o registru smluv), ve znění pozdějších předpisů, musí být tato Smlouva uveřejněna v registru smluv. Toto uveřejnění zajistí </w:t>
      </w:r>
      <w:r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Předplatitel</w:t>
      </w:r>
      <w:r w:rsidRPr="002368E0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.</w:t>
      </w:r>
    </w:p>
    <w:p w14:paraId="0B712281" w14:textId="77777777" w:rsidR="00E87AE3" w:rsidRPr="0029474A" w:rsidRDefault="00763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left="0"/>
        <w:jc w:val="both"/>
        <w:rPr>
          <w:rFonts w:ascii="Inter" w:eastAsia="Century Gothic" w:hAnsi="Inter" w:cs="Century Gothic"/>
          <w:color w:val="000000"/>
          <w:sz w:val="18"/>
          <w:szCs w:val="18"/>
          <w:lang w:val="cs-CZ"/>
        </w:rPr>
      </w:pPr>
      <w:r w:rsidRPr="0029474A">
        <w:rPr>
          <w:rFonts w:ascii="Inter" w:eastAsia="Century Gothic" w:hAnsi="Inter" w:cs="Century Gothic"/>
          <w:color w:val="000000"/>
          <w:sz w:val="18"/>
          <w:szCs w:val="18"/>
          <w:lang w:val="cs-CZ"/>
        </w:rPr>
        <w:t>Smlouvu uzavírají</w:t>
      </w:r>
    </w:p>
    <w:tbl>
      <w:tblPr>
        <w:tblStyle w:val="a6"/>
        <w:tblW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26"/>
        <w:gridCol w:w="4399"/>
      </w:tblGrid>
      <w:tr w:rsidR="00E87AE3" w:rsidRPr="0029474A" w14:paraId="237DF1F5" w14:textId="77777777">
        <w:trPr>
          <w:trHeight w:val="402"/>
        </w:trPr>
        <w:tc>
          <w:tcPr>
            <w:tcW w:w="3964" w:type="dxa"/>
          </w:tcPr>
          <w:p w14:paraId="0E45693C" w14:textId="77777777" w:rsidR="00E87AE3" w:rsidRPr="0029474A" w:rsidRDefault="0076342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EasyPark </w:t>
            </w:r>
          </w:p>
        </w:tc>
        <w:tc>
          <w:tcPr>
            <w:tcW w:w="426" w:type="dxa"/>
          </w:tcPr>
          <w:p w14:paraId="17E2E962" w14:textId="77777777" w:rsidR="00E87AE3" w:rsidRPr="0029474A" w:rsidRDefault="00E87AE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4399" w:type="dxa"/>
          </w:tcPr>
          <w:p w14:paraId="77200C1F" w14:textId="77777777" w:rsidR="00E87AE3" w:rsidRPr="0029474A" w:rsidRDefault="0076342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Předplatitel</w:t>
            </w:r>
          </w:p>
        </w:tc>
      </w:tr>
      <w:tr w:rsidR="00E87AE3" w:rsidRPr="0029474A" w14:paraId="031C3C8C" w14:textId="77777777">
        <w:trPr>
          <w:trHeight w:val="928"/>
        </w:trPr>
        <w:tc>
          <w:tcPr>
            <w:tcW w:w="3964" w:type="dxa"/>
            <w:tcBorders>
              <w:bottom w:val="single" w:sz="4" w:space="0" w:color="000000"/>
            </w:tcBorders>
          </w:tcPr>
          <w:p w14:paraId="31B7FEAD" w14:textId="77777777" w:rsidR="00E87AE3" w:rsidRPr="0029474A" w:rsidRDefault="00E87AE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</w:tcPr>
          <w:p w14:paraId="7AB1EEF0" w14:textId="77777777" w:rsidR="00E87AE3" w:rsidRPr="0029474A" w:rsidRDefault="00E87AE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172860F4" w14:textId="77777777" w:rsidR="00E87AE3" w:rsidRPr="0029474A" w:rsidRDefault="00E87AE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</w:tr>
      <w:tr w:rsidR="00E87AE3" w:rsidRPr="000571F2" w14:paraId="53DA97C7" w14:textId="77777777">
        <w:trPr>
          <w:trHeight w:val="359"/>
        </w:trPr>
        <w:tc>
          <w:tcPr>
            <w:tcW w:w="3964" w:type="dxa"/>
            <w:tcBorders>
              <w:top w:val="single" w:sz="4" w:space="0" w:color="000000"/>
            </w:tcBorders>
          </w:tcPr>
          <w:p w14:paraId="65737FD9" w14:textId="77777777" w:rsidR="00931684" w:rsidRPr="0029474A" w:rsidRDefault="00931684" w:rsidP="0093168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Ing. Patrik Piščák</w:t>
            </w:r>
          </w:p>
          <w:p w14:paraId="6D4B7A68" w14:textId="7D24C58D" w:rsidR="00931684" w:rsidRPr="0029474A" w:rsidRDefault="00931684" w:rsidP="0093168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29474A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jednatel</w:t>
            </w:r>
          </w:p>
        </w:tc>
        <w:tc>
          <w:tcPr>
            <w:tcW w:w="426" w:type="dxa"/>
          </w:tcPr>
          <w:p w14:paraId="03A3E6CB" w14:textId="77777777" w:rsidR="00E87AE3" w:rsidRPr="0029474A" w:rsidRDefault="00E87AE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4399" w:type="dxa"/>
            <w:tcBorders>
              <w:top w:val="single" w:sz="4" w:space="0" w:color="000000"/>
            </w:tcBorders>
          </w:tcPr>
          <w:p w14:paraId="27D54BEA" w14:textId="77777777" w:rsidR="000571F2" w:rsidRDefault="000571F2" w:rsidP="000571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</w:p>
          <w:p w14:paraId="5B08829E" w14:textId="7BD9F555" w:rsidR="00D95599" w:rsidRPr="00FA14BB" w:rsidRDefault="000571F2" w:rsidP="00FA14B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B</w:t>
            </w:r>
            <w:r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c</w:t>
            </w: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 xml:space="preserve">. Martin </w:t>
            </w:r>
            <w:proofErr w:type="spellStart"/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Henč</w:t>
            </w:r>
            <w:proofErr w:type="spellEnd"/>
          </w:p>
          <w:p w14:paraId="41D9994B" w14:textId="73A5C08D" w:rsidR="00931684" w:rsidRPr="00FA14BB" w:rsidRDefault="000571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/>
              <w:jc w:val="both"/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</w:pPr>
            <w:r w:rsidRPr="00FA14BB">
              <w:rPr>
                <w:rFonts w:ascii="Inter" w:eastAsia="Century Gothic" w:hAnsi="Inter" w:cs="Century Gothic"/>
                <w:color w:val="000000"/>
                <w:sz w:val="18"/>
                <w:szCs w:val="18"/>
                <w:lang w:val="cs-CZ"/>
              </w:rPr>
              <w:t>starosta</w:t>
            </w:r>
          </w:p>
        </w:tc>
      </w:tr>
    </w:tbl>
    <w:p w14:paraId="03FD9CB7" w14:textId="77777777" w:rsidR="00E87AE3" w:rsidRPr="0029474A" w:rsidRDefault="00E87A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/>
        <w:jc w:val="both"/>
        <w:rPr>
          <w:rFonts w:ascii="Inter" w:eastAsia="Poppins Light" w:hAnsi="Inter" w:cs="Poppins Light"/>
          <w:color w:val="000000"/>
          <w:sz w:val="20"/>
          <w:szCs w:val="20"/>
          <w:lang w:val="cs-CZ"/>
        </w:rPr>
      </w:pPr>
    </w:p>
    <w:sectPr w:rsidR="00E87AE3" w:rsidRPr="0029474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077DC" w14:textId="77777777" w:rsidR="00C76AF9" w:rsidRDefault="00C76AF9">
      <w:pPr>
        <w:spacing w:line="240" w:lineRule="auto"/>
      </w:pPr>
      <w:r>
        <w:separator/>
      </w:r>
    </w:p>
  </w:endnote>
  <w:endnote w:type="continuationSeparator" w:id="0">
    <w:p w14:paraId="1A9BFDAE" w14:textId="77777777" w:rsidR="00C76AF9" w:rsidRDefault="00C76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oppins SemiBold">
    <w:altName w:val="Mangal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Mangal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955C" w14:textId="6566D9A6" w:rsidR="00E87AE3" w:rsidRDefault="007634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567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08B2">
      <w:rPr>
        <w:noProof/>
        <w:color w:val="000000"/>
      </w:rPr>
      <w:t>4</w:t>
    </w:r>
    <w:r>
      <w:rPr>
        <w:color w:val="000000"/>
      </w:rPr>
      <w:fldChar w:fldCharType="end"/>
    </w:r>
  </w:p>
  <w:p w14:paraId="60F6C9A7" w14:textId="77777777" w:rsidR="00E87AE3" w:rsidRDefault="00E87AE3">
    <w:pPr>
      <w:pBdr>
        <w:top w:val="nil"/>
        <w:left w:val="nil"/>
        <w:bottom w:val="nil"/>
        <w:right w:val="nil"/>
        <w:between w:val="nil"/>
      </w:pBdr>
      <w:spacing w:line="288" w:lineRule="auto"/>
      <w:ind w:left="-1418" w:firstLine="170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613E2" w14:textId="77777777" w:rsidR="00C76AF9" w:rsidRDefault="00C76AF9">
      <w:pPr>
        <w:spacing w:line="240" w:lineRule="auto"/>
      </w:pPr>
      <w:r>
        <w:separator/>
      </w:r>
    </w:p>
  </w:footnote>
  <w:footnote w:type="continuationSeparator" w:id="0">
    <w:p w14:paraId="4A469667" w14:textId="77777777" w:rsidR="00C76AF9" w:rsidRDefault="00C76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299A" w14:textId="5A6F4E02" w:rsidR="00E87AE3" w:rsidRDefault="00294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2127"/>
      <w:rPr>
        <w:color w:val="000000"/>
      </w:rPr>
    </w:pPr>
    <w:r>
      <w:rPr>
        <w:noProof/>
        <w:lang w:val="cs-CZ" w:eastAsia="cs-CZ"/>
      </w:rPr>
      <w:drawing>
        <wp:anchor distT="0" distB="0" distL="0" distR="0" simplePos="0" relativeHeight="251659264" behindDoc="1" locked="0" layoutInCell="1" hidden="0" allowOverlap="1" wp14:anchorId="7B107D63" wp14:editId="3F342D1C">
          <wp:simplePos x="0" y="0"/>
          <wp:positionH relativeFrom="column">
            <wp:posOffset>-495300</wp:posOffset>
          </wp:positionH>
          <wp:positionV relativeFrom="paragraph">
            <wp:posOffset>-135255</wp:posOffset>
          </wp:positionV>
          <wp:extent cx="1351608" cy="192405"/>
          <wp:effectExtent l="0" t="0" r="0" b="0"/>
          <wp:wrapNone/>
          <wp:docPr id="796978236" name="Picture 796978236" descr="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608" cy="192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1ACE4A" w14:textId="77777777" w:rsidR="00E87AE3" w:rsidRDefault="00E8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567"/>
      <w:rPr>
        <w:color w:val="000000"/>
      </w:rPr>
    </w:pPr>
  </w:p>
  <w:p w14:paraId="1768C274" w14:textId="77777777" w:rsidR="00E87AE3" w:rsidRDefault="00E87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56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8B6"/>
    <w:multiLevelType w:val="multilevel"/>
    <w:tmpl w:val="BC8835FE"/>
    <w:lvl w:ilvl="0">
      <w:start w:val="1"/>
      <w:numFmt w:val="decimal"/>
      <w:pStyle w:val="EP-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11679C"/>
    <w:multiLevelType w:val="multilevel"/>
    <w:tmpl w:val="38DC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12394"/>
    <w:multiLevelType w:val="multilevel"/>
    <w:tmpl w:val="21B44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3D7A26"/>
    <w:multiLevelType w:val="multilevel"/>
    <w:tmpl w:val="4C9A0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F24680"/>
    <w:multiLevelType w:val="hybridMultilevel"/>
    <w:tmpl w:val="E04A099C"/>
    <w:lvl w:ilvl="0" w:tplc="0809000F">
      <w:start w:val="1"/>
      <w:numFmt w:val="decimal"/>
      <w:lvlText w:val="%1."/>
      <w:lvlJc w:val="left"/>
      <w:pPr>
        <w:ind w:left="743" w:hanging="360"/>
      </w:pPr>
    </w:lvl>
    <w:lvl w:ilvl="1" w:tplc="08090019" w:tentative="1">
      <w:start w:val="1"/>
      <w:numFmt w:val="lowerLetter"/>
      <w:lvlText w:val="%2."/>
      <w:lvlJc w:val="left"/>
      <w:pPr>
        <w:ind w:left="1463" w:hanging="360"/>
      </w:pPr>
    </w:lvl>
    <w:lvl w:ilvl="2" w:tplc="0809001B" w:tentative="1">
      <w:start w:val="1"/>
      <w:numFmt w:val="lowerRoman"/>
      <w:lvlText w:val="%3."/>
      <w:lvlJc w:val="right"/>
      <w:pPr>
        <w:ind w:left="2183" w:hanging="180"/>
      </w:pPr>
    </w:lvl>
    <w:lvl w:ilvl="3" w:tplc="0809000F" w:tentative="1">
      <w:start w:val="1"/>
      <w:numFmt w:val="decimal"/>
      <w:lvlText w:val="%4."/>
      <w:lvlJc w:val="left"/>
      <w:pPr>
        <w:ind w:left="2903" w:hanging="360"/>
      </w:pPr>
    </w:lvl>
    <w:lvl w:ilvl="4" w:tplc="08090019" w:tentative="1">
      <w:start w:val="1"/>
      <w:numFmt w:val="lowerLetter"/>
      <w:lvlText w:val="%5."/>
      <w:lvlJc w:val="left"/>
      <w:pPr>
        <w:ind w:left="3623" w:hanging="360"/>
      </w:pPr>
    </w:lvl>
    <w:lvl w:ilvl="5" w:tplc="0809001B" w:tentative="1">
      <w:start w:val="1"/>
      <w:numFmt w:val="lowerRoman"/>
      <w:lvlText w:val="%6."/>
      <w:lvlJc w:val="right"/>
      <w:pPr>
        <w:ind w:left="4343" w:hanging="180"/>
      </w:pPr>
    </w:lvl>
    <w:lvl w:ilvl="6" w:tplc="0809000F" w:tentative="1">
      <w:start w:val="1"/>
      <w:numFmt w:val="decimal"/>
      <w:lvlText w:val="%7."/>
      <w:lvlJc w:val="left"/>
      <w:pPr>
        <w:ind w:left="5063" w:hanging="360"/>
      </w:pPr>
    </w:lvl>
    <w:lvl w:ilvl="7" w:tplc="08090019" w:tentative="1">
      <w:start w:val="1"/>
      <w:numFmt w:val="lowerLetter"/>
      <w:lvlText w:val="%8."/>
      <w:lvlJc w:val="left"/>
      <w:pPr>
        <w:ind w:left="5783" w:hanging="360"/>
      </w:pPr>
    </w:lvl>
    <w:lvl w:ilvl="8" w:tplc="08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26054972"/>
    <w:multiLevelType w:val="hybridMultilevel"/>
    <w:tmpl w:val="0A18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4296"/>
    <w:multiLevelType w:val="hybridMultilevel"/>
    <w:tmpl w:val="54468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5672"/>
    <w:multiLevelType w:val="multilevel"/>
    <w:tmpl w:val="2C90E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485E46"/>
    <w:multiLevelType w:val="hybridMultilevel"/>
    <w:tmpl w:val="C0AC103A"/>
    <w:lvl w:ilvl="0" w:tplc="D23AB74A">
      <w:start w:val="1"/>
      <w:numFmt w:val="decimal"/>
      <w:lvlText w:val="%1."/>
      <w:lvlJc w:val="left"/>
      <w:pPr>
        <w:ind w:left="383" w:hanging="360"/>
      </w:pPr>
      <w:rPr>
        <w:rFonts w:ascii="Inter" w:hAnsi="Inter" w:hint="default"/>
        <w:strike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59055CC6"/>
    <w:multiLevelType w:val="hybridMultilevel"/>
    <w:tmpl w:val="CB4CE21A"/>
    <w:lvl w:ilvl="0" w:tplc="0809000F">
      <w:start w:val="1"/>
      <w:numFmt w:val="decimal"/>
      <w:lvlText w:val="%1."/>
      <w:lvlJc w:val="left"/>
      <w:pPr>
        <w:ind w:left="743" w:hanging="360"/>
      </w:pPr>
    </w:lvl>
    <w:lvl w:ilvl="1" w:tplc="08090019" w:tentative="1">
      <w:start w:val="1"/>
      <w:numFmt w:val="lowerLetter"/>
      <w:lvlText w:val="%2."/>
      <w:lvlJc w:val="left"/>
      <w:pPr>
        <w:ind w:left="1463" w:hanging="360"/>
      </w:pPr>
    </w:lvl>
    <w:lvl w:ilvl="2" w:tplc="0809001B" w:tentative="1">
      <w:start w:val="1"/>
      <w:numFmt w:val="lowerRoman"/>
      <w:lvlText w:val="%3."/>
      <w:lvlJc w:val="right"/>
      <w:pPr>
        <w:ind w:left="2183" w:hanging="180"/>
      </w:pPr>
    </w:lvl>
    <w:lvl w:ilvl="3" w:tplc="0809000F" w:tentative="1">
      <w:start w:val="1"/>
      <w:numFmt w:val="decimal"/>
      <w:lvlText w:val="%4."/>
      <w:lvlJc w:val="left"/>
      <w:pPr>
        <w:ind w:left="2903" w:hanging="360"/>
      </w:pPr>
    </w:lvl>
    <w:lvl w:ilvl="4" w:tplc="08090019" w:tentative="1">
      <w:start w:val="1"/>
      <w:numFmt w:val="lowerLetter"/>
      <w:lvlText w:val="%5."/>
      <w:lvlJc w:val="left"/>
      <w:pPr>
        <w:ind w:left="3623" w:hanging="360"/>
      </w:pPr>
    </w:lvl>
    <w:lvl w:ilvl="5" w:tplc="0809001B" w:tentative="1">
      <w:start w:val="1"/>
      <w:numFmt w:val="lowerRoman"/>
      <w:lvlText w:val="%6."/>
      <w:lvlJc w:val="right"/>
      <w:pPr>
        <w:ind w:left="4343" w:hanging="180"/>
      </w:pPr>
    </w:lvl>
    <w:lvl w:ilvl="6" w:tplc="0809000F" w:tentative="1">
      <w:start w:val="1"/>
      <w:numFmt w:val="decimal"/>
      <w:lvlText w:val="%7."/>
      <w:lvlJc w:val="left"/>
      <w:pPr>
        <w:ind w:left="5063" w:hanging="360"/>
      </w:pPr>
    </w:lvl>
    <w:lvl w:ilvl="7" w:tplc="08090019" w:tentative="1">
      <w:start w:val="1"/>
      <w:numFmt w:val="lowerLetter"/>
      <w:lvlText w:val="%8."/>
      <w:lvlJc w:val="left"/>
      <w:pPr>
        <w:ind w:left="5783" w:hanging="360"/>
      </w:pPr>
    </w:lvl>
    <w:lvl w:ilvl="8" w:tplc="08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 w15:restartNumberingAfterBreak="0">
    <w:nsid w:val="6A685FCE"/>
    <w:multiLevelType w:val="multilevel"/>
    <w:tmpl w:val="76784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BB1E92"/>
    <w:multiLevelType w:val="hybridMultilevel"/>
    <w:tmpl w:val="0718A2DC"/>
    <w:lvl w:ilvl="0" w:tplc="0809000F">
      <w:start w:val="1"/>
      <w:numFmt w:val="decimal"/>
      <w:lvlText w:val="%1."/>
      <w:lvlJc w:val="left"/>
      <w:pPr>
        <w:ind w:left="745" w:hanging="360"/>
      </w:pPr>
    </w:lvl>
    <w:lvl w:ilvl="1" w:tplc="08090019" w:tentative="1">
      <w:start w:val="1"/>
      <w:numFmt w:val="lowerLetter"/>
      <w:lvlText w:val="%2."/>
      <w:lvlJc w:val="left"/>
      <w:pPr>
        <w:ind w:left="1465" w:hanging="360"/>
      </w:pPr>
    </w:lvl>
    <w:lvl w:ilvl="2" w:tplc="0809001B" w:tentative="1">
      <w:start w:val="1"/>
      <w:numFmt w:val="lowerRoman"/>
      <w:lvlText w:val="%3."/>
      <w:lvlJc w:val="right"/>
      <w:pPr>
        <w:ind w:left="2185" w:hanging="180"/>
      </w:pPr>
    </w:lvl>
    <w:lvl w:ilvl="3" w:tplc="0809000F" w:tentative="1">
      <w:start w:val="1"/>
      <w:numFmt w:val="decimal"/>
      <w:lvlText w:val="%4."/>
      <w:lvlJc w:val="left"/>
      <w:pPr>
        <w:ind w:left="2905" w:hanging="360"/>
      </w:pPr>
    </w:lvl>
    <w:lvl w:ilvl="4" w:tplc="08090019" w:tentative="1">
      <w:start w:val="1"/>
      <w:numFmt w:val="lowerLetter"/>
      <w:lvlText w:val="%5."/>
      <w:lvlJc w:val="left"/>
      <w:pPr>
        <w:ind w:left="3625" w:hanging="360"/>
      </w:pPr>
    </w:lvl>
    <w:lvl w:ilvl="5" w:tplc="0809001B" w:tentative="1">
      <w:start w:val="1"/>
      <w:numFmt w:val="lowerRoman"/>
      <w:lvlText w:val="%6."/>
      <w:lvlJc w:val="right"/>
      <w:pPr>
        <w:ind w:left="4345" w:hanging="180"/>
      </w:pPr>
    </w:lvl>
    <w:lvl w:ilvl="6" w:tplc="0809000F" w:tentative="1">
      <w:start w:val="1"/>
      <w:numFmt w:val="decimal"/>
      <w:lvlText w:val="%7."/>
      <w:lvlJc w:val="left"/>
      <w:pPr>
        <w:ind w:left="5065" w:hanging="360"/>
      </w:pPr>
    </w:lvl>
    <w:lvl w:ilvl="7" w:tplc="08090019" w:tentative="1">
      <w:start w:val="1"/>
      <w:numFmt w:val="lowerLetter"/>
      <w:lvlText w:val="%8."/>
      <w:lvlJc w:val="left"/>
      <w:pPr>
        <w:ind w:left="5785" w:hanging="360"/>
      </w:pPr>
    </w:lvl>
    <w:lvl w:ilvl="8" w:tplc="08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2" w15:restartNumberingAfterBreak="0">
    <w:nsid w:val="7C3129CA"/>
    <w:multiLevelType w:val="hybridMultilevel"/>
    <w:tmpl w:val="044C0FF4"/>
    <w:lvl w:ilvl="0" w:tplc="5072B128">
      <w:start w:val="1"/>
      <w:numFmt w:val="bullet"/>
      <w:lvlText w:val=""/>
      <w:lvlJc w:val="left"/>
      <w:pPr>
        <w:ind w:left="720" w:hanging="360"/>
      </w:pPr>
      <w:rPr>
        <w:rFonts w:ascii="Noto Sans" w:hAnsi="Noto Sans" w:cs="Noto San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E3"/>
    <w:rsid w:val="00007AEA"/>
    <w:rsid w:val="0002446F"/>
    <w:rsid w:val="00053C42"/>
    <w:rsid w:val="000571F2"/>
    <w:rsid w:val="000A22C8"/>
    <w:rsid w:val="000A3B6B"/>
    <w:rsid w:val="000D7A67"/>
    <w:rsid w:val="001258B2"/>
    <w:rsid w:val="00125E88"/>
    <w:rsid w:val="00126BFB"/>
    <w:rsid w:val="00135C26"/>
    <w:rsid w:val="00194BC4"/>
    <w:rsid w:val="001A2F74"/>
    <w:rsid w:val="0022519C"/>
    <w:rsid w:val="002368E0"/>
    <w:rsid w:val="00250CFC"/>
    <w:rsid w:val="00262057"/>
    <w:rsid w:val="00275A3F"/>
    <w:rsid w:val="0029474A"/>
    <w:rsid w:val="002A5F36"/>
    <w:rsid w:val="002C7184"/>
    <w:rsid w:val="0031143C"/>
    <w:rsid w:val="00327CD6"/>
    <w:rsid w:val="0034726A"/>
    <w:rsid w:val="00347D7E"/>
    <w:rsid w:val="003521D6"/>
    <w:rsid w:val="0036703F"/>
    <w:rsid w:val="003735E4"/>
    <w:rsid w:val="003965A0"/>
    <w:rsid w:val="003A66DE"/>
    <w:rsid w:val="003D0B89"/>
    <w:rsid w:val="003D3F90"/>
    <w:rsid w:val="004165CA"/>
    <w:rsid w:val="00427893"/>
    <w:rsid w:val="00476DC6"/>
    <w:rsid w:val="004866C5"/>
    <w:rsid w:val="004B54C3"/>
    <w:rsid w:val="005108B2"/>
    <w:rsid w:val="00524245"/>
    <w:rsid w:val="00536A2A"/>
    <w:rsid w:val="00566F7E"/>
    <w:rsid w:val="00570D43"/>
    <w:rsid w:val="005A4F55"/>
    <w:rsid w:val="005B0AC7"/>
    <w:rsid w:val="005B5B10"/>
    <w:rsid w:val="005D04BE"/>
    <w:rsid w:val="005D1123"/>
    <w:rsid w:val="005D1988"/>
    <w:rsid w:val="005E0A2A"/>
    <w:rsid w:val="006024C3"/>
    <w:rsid w:val="00663050"/>
    <w:rsid w:val="00672279"/>
    <w:rsid w:val="00696463"/>
    <w:rsid w:val="006A469E"/>
    <w:rsid w:val="006B2143"/>
    <w:rsid w:val="006F0B9D"/>
    <w:rsid w:val="00744461"/>
    <w:rsid w:val="00744D58"/>
    <w:rsid w:val="00754D5B"/>
    <w:rsid w:val="00763425"/>
    <w:rsid w:val="00763991"/>
    <w:rsid w:val="00794939"/>
    <w:rsid w:val="00795F91"/>
    <w:rsid w:val="007C3078"/>
    <w:rsid w:val="007E7887"/>
    <w:rsid w:val="008633D1"/>
    <w:rsid w:val="00896ACC"/>
    <w:rsid w:val="008A33F7"/>
    <w:rsid w:val="00917F36"/>
    <w:rsid w:val="00930436"/>
    <w:rsid w:val="00931684"/>
    <w:rsid w:val="00937340"/>
    <w:rsid w:val="00976485"/>
    <w:rsid w:val="00977D1D"/>
    <w:rsid w:val="009A3AFE"/>
    <w:rsid w:val="009B4EE1"/>
    <w:rsid w:val="009E648C"/>
    <w:rsid w:val="00A07308"/>
    <w:rsid w:val="00A21B38"/>
    <w:rsid w:val="00A26688"/>
    <w:rsid w:val="00A375CE"/>
    <w:rsid w:val="00A42051"/>
    <w:rsid w:val="00A70623"/>
    <w:rsid w:val="00AD0AF4"/>
    <w:rsid w:val="00AD217C"/>
    <w:rsid w:val="00AE5350"/>
    <w:rsid w:val="00B12268"/>
    <w:rsid w:val="00B20F4F"/>
    <w:rsid w:val="00B40C03"/>
    <w:rsid w:val="00B7606D"/>
    <w:rsid w:val="00BA6C4D"/>
    <w:rsid w:val="00BB0DA0"/>
    <w:rsid w:val="00BB6C88"/>
    <w:rsid w:val="00BC7D19"/>
    <w:rsid w:val="00BD5A3F"/>
    <w:rsid w:val="00C31BBC"/>
    <w:rsid w:val="00C76AF9"/>
    <w:rsid w:val="00CB6562"/>
    <w:rsid w:val="00CF3696"/>
    <w:rsid w:val="00CF447A"/>
    <w:rsid w:val="00D050A8"/>
    <w:rsid w:val="00D1050C"/>
    <w:rsid w:val="00D52D1B"/>
    <w:rsid w:val="00D83E1C"/>
    <w:rsid w:val="00D95599"/>
    <w:rsid w:val="00E40042"/>
    <w:rsid w:val="00E405E5"/>
    <w:rsid w:val="00E67B6D"/>
    <w:rsid w:val="00E7154D"/>
    <w:rsid w:val="00E73A6D"/>
    <w:rsid w:val="00E87AE3"/>
    <w:rsid w:val="00ED64F8"/>
    <w:rsid w:val="00EE5258"/>
    <w:rsid w:val="00F14853"/>
    <w:rsid w:val="00F36216"/>
    <w:rsid w:val="00FA14BB"/>
    <w:rsid w:val="00FA3968"/>
    <w:rsid w:val="00FA4C31"/>
    <w:rsid w:val="00FA5B7E"/>
    <w:rsid w:val="00FA7E1D"/>
    <w:rsid w:val="00FD490B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B00A"/>
  <w15:docId w15:val="{97213527-08EC-D149-92AC-FB70429E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en-GB" w:bidi="ar-SA"/>
      </w:rPr>
    </w:rPrDefault>
    <w:pPrDefault>
      <w:pPr>
        <w:spacing w:line="192" w:lineRule="auto"/>
        <w:ind w:left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11C"/>
  </w:style>
  <w:style w:type="paragraph" w:styleId="Nadpis1">
    <w:name w:val="heading 1"/>
    <w:aliases w:val="EP - Heading 1"/>
    <w:basedOn w:val="Normln"/>
    <w:next w:val="EP-Heading"/>
    <w:link w:val="Nadpis1Char"/>
    <w:uiPriority w:val="9"/>
    <w:qFormat/>
    <w:rsid w:val="001A31EF"/>
    <w:pPr>
      <w:keepNext/>
      <w:keepLines/>
      <w:spacing w:before="480" w:after="120" w:line="240" w:lineRule="auto"/>
      <w:outlineLvl w:val="0"/>
    </w:pPr>
    <w:rPr>
      <w:rFonts w:ascii="Poppins SemiBold" w:hAnsi="Poppins SemiBold"/>
      <w:color w:val="F1287E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C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257C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EP-Title"/>
    <w:link w:val="NzevChar"/>
    <w:uiPriority w:val="10"/>
    <w:qFormat/>
    <w:rsid w:val="00EC64B2"/>
    <w:pPr>
      <w:keepNext/>
      <w:keepLines/>
      <w:spacing w:before="480" w:after="120" w:line="240" w:lineRule="auto"/>
    </w:pPr>
    <w:rPr>
      <w:rFonts w:ascii="Poppins SemiBold" w:hAnsi="Poppins SemiBold"/>
      <w:b/>
      <w:color w:val="F1287E"/>
      <w:sz w:val="32"/>
      <w:szCs w:val="72"/>
      <w:lang w:val="en-GB"/>
    </w:rPr>
  </w:style>
  <w:style w:type="character" w:customStyle="1" w:styleId="Nadpis1Char">
    <w:name w:val="Nadpis 1 Char"/>
    <w:aliases w:val="EP - Heading 1 Char"/>
    <w:basedOn w:val="Standardnpsmoodstavce"/>
    <w:link w:val="Nadpis1"/>
    <w:uiPriority w:val="9"/>
    <w:rsid w:val="001A31EF"/>
    <w:rPr>
      <w:rFonts w:ascii="Poppins SemiBold" w:eastAsia="Calibri" w:hAnsi="Poppins SemiBold" w:cs="Calibri"/>
      <w:color w:val="F1287E"/>
      <w:sz w:val="32"/>
      <w:szCs w:val="48"/>
      <w:lang w:val="sv-SE"/>
    </w:rPr>
  </w:style>
  <w:style w:type="paragraph" w:styleId="Zhlav">
    <w:name w:val="header"/>
    <w:basedOn w:val="Normln"/>
    <w:link w:val="ZhlavChar"/>
    <w:uiPriority w:val="99"/>
    <w:unhideWhenUsed/>
    <w:locked/>
    <w:rsid w:val="0013045D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45D"/>
    <w:rPr>
      <w:lang w:val="sv-SE"/>
    </w:rPr>
  </w:style>
  <w:style w:type="paragraph" w:styleId="Zpat">
    <w:name w:val="footer"/>
    <w:basedOn w:val="Normln"/>
    <w:link w:val="ZpatChar"/>
    <w:uiPriority w:val="99"/>
    <w:unhideWhenUsed/>
    <w:locked/>
    <w:rsid w:val="0013045D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45D"/>
    <w:rPr>
      <w:lang w:val="sv-S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420B0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0B00"/>
    <w:rPr>
      <w:sz w:val="20"/>
      <w:szCs w:val="20"/>
      <w:lang w:val="sv-SE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420B0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CA2"/>
    <w:rPr>
      <w:rFonts w:asciiTheme="majorHAnsi" w:eastAsiaTheme="majorEastAsia" w:hAnsiTheme="majorHAnsi" w:cstheme="majorBidi"/>
      <w:color w:val="F0257C" w:themeColor="accent1" w:themeShade="BF"/>
      <w:sz w:val="26"/>
      <w:szCs w:val="26"/>
      <w:lang w:val="sv-SE"/>
    </w:rPr>
  </w:style>
  <w:style w:type="paragraph" w:customStyle="1" w:styleId="3BodyEasyPark">
    <w:name w:val="3 Body EasyPark"/>
    <w:basedOn w:val="Normln"/>
    <w:locked/>
    <w:rsid w:val="00EC64B2"/>
    <w:pPr>
      <w:spacing w:after="80" w:line="240" w:lineRule="auto"/>
    </w:pPr>
    <w:rPr>
      <w:rFonts w:ascii="Century Gothic" w:hAnsi="Century Gothic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C64B2"/>
    <w:pPr>
      <w:spacing w:after="80" w:line="240" w:lineRule="auto"/>
      <w:ind w:left="720"/>
      <w:contextualSpacing/>
    </w:pPr>
    <w:rPr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1A31EF"/>
    <w:rPr>
      <w:rFonts w:ascii="Poppins SemiBold" w:eastAsia="Calibri" w:hAnsi="Poppins SemiBold" w:cs="Calibri"/>
      <w:b/>
      <w:color w:val="F1287E"/>
      <w:sz w:val="32"/>
      <w:szCs w:val="72"/>
      <w:lang w:val="en-GB"/>
    </w:rPr>
  </w:style>
  <w:style w:type="paragraph" w:customStyle="1" w:styleId="EP-Normal">
    <w:name w:val="EP - Normal"/>
    <w:basedOn w:val="EP-Heading"/>
    <w:link w:val="EP-NormalChar"/>
    <w:autoRedefine/>
    <w:qFormat/>
    <w:locked/>
    <w:rsid w:val="008C27C9"/>
    <w:pPr>
      <w:spacing w:before="240" w:after="120"/>
    </w:pPr>
    <w:rPr>
      <w:rFonts w:ascii="Poppins Light" w:eastAsia="Times New Roman" w:hAnsi="Poppins Light" w:cs="Poppins Light"/>
      <w:sz w:val="20"/>
      <w:szCs w:val="20"/>
    </w:rPr>
  </w:style>
  <w:style w:type="paragraph" w:customStyle="1" w:styleId="EP-Title">
    <w:name w:val="EP - Title"/>
    <w:basedOn w:val="Nzev"/>
    <w:link w:val="EP-TitleChar"/>
    <w:autoRedefine/>
    <w:qFormat/>
    <w:locked/>
    <w:rsid w:val="008B7303"/>
    <w:rPr>
      <w:color w:val="000000" w:themeColor="text1"/>
      <w:szCs w:val="32"/>
    </w:rPr>
  </w:style>
  <w:style w:type="character" w:customStyle="1" w:styleId="EP-NormalChar">
    <w:name w:val="EP - Normal Char"/>
    <w:basedOn w:val="Standardnpsmoodstavce"/>
    <w:link w:val="EP-Normal"/>
    <w:rsid w:val="008C27C9"/>
    <w:rPr>
      <w:rFonts w:ascii="Poppins Light" w:eastAsia="Times New Roman" w:hAnsi="Poppins Light" w:cs="Poppins Light"/>
      <w:color w:val="000000" w:themeColor="text1"/>
      <w:sz w:val="20"/>
      <w:szCs w:val="20"/>
      <w:lang w:val="en-GB"/>
    </w:rPr>
  </w:style>
  <w:style w:type="paragraph" w:customStyle="1" w:styleId="EP-Heading">
    <w:name w:val="EP - Heading"/>
    <w:basedOn w:val="Nadpis1"/>
    <w:link w:val="EP-HeadingChar"/>
    <w:autoRedefine/>
    <w:qFormat/>
    <w:locked/>
    <w:rsid w:val="00BE2661"/>
    <w:pPr>
      <w:spacing w:before="280" w:after="200"/>
      <w:ind w:left="0"/>
      <w:jc w:val="both"/>
    </w:pPr>
    <w:rPr>
      <w:rFonts w:ascii="Century Gothic" w:eastAsiaTheme="minorHAnsi" w:hAnsi="Century Gothic" w:cs="Poppins SemiBold"/>
      <w:b/>
      <w:bCs/>
      <w:color w:val="auto"/>
      <w:sz w:val="18"/>
      <w:szCs w:val="18"/>
    </w:rPr>
  </w:style>
  <w:style w:type="character" w:customStyle="1" w:styleId="EP-TitleChar">
    <w:name w:val="EP - Title Char"/>
    <w:basedOn w:val="NzevChar"/>
    <w:link w:val="EP-Title"/>
    <w:rsid w:val="008B7303"/>
    <w:rPr>
      <w:rFonts w:ascii="Poppins SemiBold" w:eastAsia="Calibri" w:hAnsi="Poppins SemiBold" w:cs="Calibri"/>
      <w:b/>
      <w:color w:val="000000" w:themeColor="text1"/>
      <w:sz w:val="32"/>
      <w:szCs w:val="32"/>
      <w:lang w:val="en-GB"/>
    </w:rPr>
  </w:style>
  <w:style w:type="paragraph" w:customStyle="1" w:styleId="EP-ListparagraphNormal">
    <w:name w:val="EP - List paragraph Normal"/>
    <w:basedOn w:val="Odstavecseseznamem"/>
    <w:link w:val="EP-ListparagraphNormalChar"/>
    <w:autoRedefine/>
    <w:qFormat/>
    <w:locked/>
    <w:rsid w:val="00C25BB0"/>
    <w:pPr>
      <w:spacing w:before="120" w:after="120" w:line="192" w:lineRule="auto"/>
      <w:ind w:left="0"/>
      <w:contextualSpacing w:val="0"/>
    </w:pPr>
    <w:rPr>
      <w:rFonts w:ascii="Poppins Light" w:eastAsia="Times New Roman" w:hAnsi="Poppins Light" w:cs="Poppins SemiBold"/>
      <w:color w:val="000000"/>
      <w:sz w:val="20"/>
      <w:szCs w:val="20"/>
    </w:rPr>
  </w:style>
  <w:style w:type="character" w:customStyle="1" w:styleId="EP-HeadingChar">
    <w:name w:val="EP - Heading Char"/>
    <w:basedOn w:val="Nadpis1Char"/>
    <w:link w:val="EP-Heading"/>
    <w:rsid w:val="00BE2661"/>
    <w:rPr>
      <w:rFonts w:ascii="Century Gothic" w:eastAsia="Calibri" w:hAnsi="Century Gothic" w:cs="Poppins SemiBold"/>
      <w:b/>
      <w:bCs/>
      <w:color w:val="F1287E"/>
      <w:sz w:val="18"/>
      <w:szCs w:val="18"/>
      <w:lang w:val="sv-SE"/>
    </w:rPr>
  </w:style>
  <w:style w:type="paragraph" w:customStyle="1" w:styleId="EP-Listparagraph">
    <w:name w:val="EP - List paragraph"/>
    <w:basedOn w:val="Normln"/>
    <w:link w:val="EP-ListparagraphChar"/>
    <w:autoRedefine/>
    <w:qFormat/>
    <w:locked/>
    <w:rsid w:val="00642ED1"/>
    <w:pPr>
      <w:numPr>
        <w:numId w:val="5"/>
      </w:numPr>
      <w:spacing w:before="120" w:after="120"/>
      <w:outlineLvl w:val="0"/>
    </w:pPr>
    <w:rPr>
      <w:rFonts w:ascii="Poppins Light" w:eastAsia="Times New Roman" w:hAnsi="Poppins Light" w:cs="Poppins Light"/>
      <w:kern w:val="20"/>
      <w:sz w:val="20"/>
      <w:szCs w:val="20"/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71D4"/>
    <w:rPr>
      <w:rFonts w:ascii="Calibri" w:eastAsia="Calibri" w:hAnsi="Calibri" w:cs="Calibri"/>
      <w:lang w:val="en-GB"/>
    </w:rPr>
  </w:style>
  <w:style w:type="character" w:customStyle="1" w:styleId="EP-ListparagraphNormalChar">
    <w:name w:val="EP - List paragraph Normal Char"/>
    <w:basedOn w:val="OdstavecseseznamemChar"/>
    <w:link w:val="EP-ListparagraphNormal"/>
    <w:rsid w:val="00C25BB0"/>
    <w:rPr>
      <w:rFonts w:ascii="Poppins Light" w:eastAsia="Times New Roman" w:hAnsi="Poppins Light" w:cs="Poppins SemiBold"/>
      <w:color w:val="000000"/>
      <w:sz w:val="20"/>
      <w:szCs w:val="20"/>
      <w:lang w:val="en-GB"/>
    </w:rPr>
  </w:style>
  <w:style w:type="table" w:styleId="Mkatabulky">
    <w:name w:val="Table Grid"/>
    <w:basedOn w:val="Normlntabulka"/>
    <w:uiPriority w:val="39"/>
    <w:locked/>
    <w:rsid w:val="00693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-ListparagraphChar">
    <w:name w:val="EP - List paragraph Char"/>
    <w:basedOn w:val="Standardnpsmoodstavce"/>
    <w:link w:val="EP-Listparagraph"/>
    <w:rsid w:val="00642ED1"/>
    <w:rPr>
      <w:rFonts w:ascii="Poppins Light" w:eastAsia="Times New Roman" w:hAnsi="Poppins Light" w:cs="Poppins Light"/>
      <w:kern w:val="20"/>
      <w:sz w:val="20"/>
      <w:szCs w:val="20"/>
      <w:lang w:val="en-GB"/>
    </w:rPr>
  </w:style>
  <w:style w:type="paragraph" w:customStyle="1" w:styleId="TableParagraph">
    <w:name w:val="Table Paragraph"/>
    <w:basedOn w:val="Normln"/>
    <w:uiPriority w:val="1"/>
    <w:qFormat/>
    <w:locked/>
    <w:rsid w:val="00543954"/>
    <w:pPr>
      <w:widowControl w:val="0"/>
      <w:autoSpaceDE w:val="0"/>
      <w:autoSpaceDN w:val="0"/>
      <w:spacing w:line="240" w:lineRule="auto"/>
      <w:ind w:left="0"/>
    </w:pPr>
    <w:rPr>
      <w:rFonts w:ascii="Century Gothic" w:eastAsia="Century Gothic" w:hAnsi="Century Gothic" w:cs="Century Gothic"/>
      <w:lang w:val="en-US"/>
    </w:rPr>
  </w:style>
  <w:style w:type="paragraph" w:styleId="Zkladntext">
    <w:name w:val="Body Text"/>
    <w:basedOn w:val="Normln"/>
    <w:link w:val="ZkladntextChar"/>
    <w:uiPriority w:val="1"/>
    <w:qFormat/>
    <w:locked/>
    <w:rsid w:val="0023563F"/>
    <w:pPr>
      <w:widowControl w:val="0"/>
      <w:autoSpaceDE w:val="0"/>
      <w:autoSpaceDN w:val="0"/>
      <w:spacing w:line="240" w:lineRule="auto"/>
      <w:ind w:left="0"/>
    </w:pPr>
    <w:rPr>
      <w:rFonts w:ascii="Century Gothic" w:eastAsia="Century Gothic" w:hAnsi="Century Gothic" w:cs="Century Gothic"/>
      <w:sz w:val="18"/>
      <w:szCs w:val="18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3563F"/>
    <w:rPr>
      <w:rFonts w:ascii="Century Gothic" w:eastAsia="Century Gothic" w:hAnsi="Century Gothic" w:cs="Century Gothic"/>
      <w:sz w:val="18"/>
      <w:szCs w:val="18"/>
      <w:lang w:val="en-US"/>
    </w:rPr>
  </w:style>
  <w:style w:type="character" w:styleId="Zstupntext">
    <w:name w:val="Placeholder Text"/>
    <w:basedOn w:val="Standardnpsmoodstavce"/>
    <w:uiPriority w:val="99"/>
    <w:semiHidden/>
    <w:locked/>
    <w:rsid w:val="00826954"/>
    <w:rPr>
      <w:color w:val="80808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16D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16DE4"/>
    <w:rPr>
      <w:rFonts w:ascii="Arial" w:hAnsi="Arial" w:cs="Arial"/>
      <w:vanish/>
      <w:sz w:val="16"/>
      <w:szCs w:val="16"/>
      <w:lang w:val="sv-S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16D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16DE4"/>
    <w:rPr>
      <w:rFonts w:ascii="Arial" w:hAnsi="Arial" w:cs="Arial"/>
      <w:vanish/>
      <w:sz w:val="16"/>
      <w:szCs w:val="16"/>
      <w:lang w:val="sv-S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467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4672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7240"/>
    <w:rPr>
      <w:sz w:val="20"/>
      <w:szCs w:val="20"/>
      <w:lang w:val="sv-S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67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240"/>
    <w:rPr>
      <w:b/>
      <w:bCs/>
      <w:sz w:val="20"/>
      <w:szCs w:val="20"/>
      <w:lang w:val="sv-SE"/>
    </w:rPr>
  </w:style>
  <w:style w:type="paragraph" w:customStyle="1" w:styleId="Default">
    <w:name w:val="Default"/>
    <w:locked/>
    <w:rsid w:val="006921D5"/>
    <w:pPr>
      <w:autoSpaceDE w:val="0"/>
      <w:autoSpaceDN w:val="0"/>
      <w:adjustRightInd w:val="0"/>
      <w:spacing w:line="240" w:lineRule="auto"/>
      <w:ind w:left="0"/>
    </w:pPr>
    <w:rPr>
      <w:rFonts w:ascii="Century Gothic" w:hAnsi="Century Gothic" w:cs="Century Gothic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05137"/>
    <w:pPr>
      <w:spacing w:line="240" w:lineRule="auto"/>
      <w:ind w:left="0"/>
    </w:pPr>
  </w:style>
  <w:style w:type="paragraph" w:customStyle="1" w:styleId="DPNormal">
    <w:name w:val="DPNormal"/>
    <w:basedOn w:val="Normln"/>
    <w:uiPriority w:val="11"/>
    <w:qFormat/>
    <w:rsid w:val="008952A6"/>
    <w:pPr>
      <w:spacing w:after="200" w:line="280" w:lineRule="atLeast"/>
      <w:ind w:left="0"/>
    </w:pPr>
    <w:rPr>
      <w:rFonts w:ascii="Arial" w:hAnsi="Arial" w:cs="Times New Roman"/>
      <w:color w:val="000000" w:themeColor="text1"/>
      <w:sz w:val="20"/>
      <w:szCs w:val="20"/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Normlntabulka"/>
    <w:pPr>
      <w:spacing w:line="240" w:lineRule="auto"/>
    </w:pPr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3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3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52D1B"/>
    <w:rPr>
      <w:color w:val="0070C0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2D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D0B8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">
      <a:dk1>
        <a:sysClr val="windowText" lastClr="000000"/>
      </a:dk1>
      <a:lt1>
        <a:sysClr val="window" lastClr="FFFFFF"/>
      </a:lt1>
      <a:dk2>
        <a:srgbClr val="F1287E"/>
      </a:dk2>
      <a:lt2>
        <a:srgbClr val="992B82"/>
      </a:lt2>
      <a:accent1>
        <a:srgbClr val="F67DB1"/>
      </a:accent1>
      <a:accent2>
        <a:srgbClr val="F9A9CB"/>
      </a:accent2>
      <a:accent3>
        <a:srgbClr val="FCD4E5"/>
      </a:accent3>
      <a:accent4>
        <a:srgbClr val="D56BBF"/>
      </a:accent4>
      <a:accent5>
        <a:srgbClr val="E39CD4"/>
      </a:accent5>
      <a:accent6>
        <a:srgbClr val="F1CDE9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oAUJvEedhZsJk+WseOJBmpcR2A==">AMUW2mW14HrMVviNSZG6KoYJFowJNKeJ3xopEYrJu6qwtsT+C+kdw4v5DO2HkpH3Ve3BO9bGSBKxslqtV7U04+R3QKIKOoHJ3j9alCRz8v8qXHRoaUgFtsyaVb5VZBqQPyBSaI24VtJO75nVSdRWzVWIaU2yHaPYy90JRlDB5yqyJUmnkGr1ZktTo15RGCP4wj+ObYkEIAa3RZPEO5/8C0vG2SIYEDOAEZJ/4m5daPJViiXvsrUw9ZYsiLjyf5ereOrAC1VP02tzAzDJDYBkXPz/FY8aIwu0OXf64jmF99RvP4l7lNOu1KCg/l3xWrOBobQ78Frzu3tRQ+d2cDsCGD2IBdnZWM7OutFNs86z8kZIUvuHzYxTU7oQJMzz7iSzJ2YwzQll9I+5+Acc6o9BkckuudoymyD07RRKLt0TWTSvUuznBhnodQKOsRuy+Nqymi9T1GISMB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EasyPark AB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Von Treskow</dc:creator>
  <cp:lastModifiedBy>Opatrná Zdeňka</cp:lastModifiedBy>
  <cp:revision>3</cp:revision>
  <cp:lastPrinted>2024-08-26T13:28:00Z</cp:lastPrinted>
  <dcterms:created xsi:type="dcterms:W3CDTF">2025-03-26T12:28:00Z</dcterms:created>
  <dcterms:modified xsi:type="dcterms:W3CDTF">2025-03-26T12:29:00Z</dcterms:modified>
</cp:coreProperties>
</file>