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92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5211200041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76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ind w:left="0" w:right="6890"/>
      </w:pPr>
      <w:r>
        <w:rPr/>
        <w:t>město</w:t>
      </w:r>
      <w:r>
        <w:rPr>
          <w:spacing w:val="-9"/>
        </w:rPr>
        <w:t> </w:t>
      </w:r>
      <w:r>
        <w:rPr/>
        <w:t>Uherské</w:t>
      </w:r>
      <w:r>
        <w:rPr>
          <w:spacing w:val="-7"/>
        </w:rPr>
        <w:t> </w:t>
      </w:r>
      <w:r>
        <w:rPr>
          <w:spacing w:val="-2"/>
        </w:rPr>
        <w:t>Hradiště</w:t>
      </w:r>
    </w:p>
    <w:p>
      <w:pPr>
        <w:pStyle w:val="BodyText"/>
        <w:tabs>
          <w:tab w:pos="2858" w:val="left" w:leader="none"/>
        </w:tabs>
        <w:ind w:left="0" w:right="1318"/>
        <w:jc w:val="center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8"/>
        </w:rPr>
        <w:t> </w:t>
      </w:r>
      <w:r>
        <w:rPr/>
        <w:t>úřad</w:t>
      </w:r>
      <w:r>
        <w:rPr>
          <w:spacing w:val="-6"/>
        </w:rPr>
        <w:t> </w:t>
      </w:r>
      <w:r>
        <w:rPr/>
        <w:t>Uherské</w:t>
      </w:r>
      <w:r>
        <w:rPr>
          <w:spacing w:val="-8"/>
        </w:rPr>
        <w:t> </w:t>
      </w:r>
      <w:r>
        <w:rPr/>
        <w:t>Hradiště,</w:t>
      </w:r>
      <w:r>
        <w:rPr>
          <w:spacing w:val="-6"/>
        </w:rPr>
        <w:t> </w:t>
      </w:r>
      <w:r>
        <w:rPr/>
        <w:t>Masarykovo</w:t>
      </w:r>
      <w:r>
        <w:rPr>
          <w:spacing w:val="-6"/>
        </w:rPr>
        <w:t> </w:t>
      </w:r>
      <w:r>
        <w:rPr/>
        <w:t>náměstí</w:t>
      </w:r>
      <w:r>
        <w:rPr>
          <w:spacing w:val="-5"/>
        </w:rPr>
        <w:t> 19,</w:t>
      </w:r>
    </w:p>
    <w:p>
      <w:pPr>
        <w:pStyle w:val="BodyText"/>
        <w:ind w:left="36" w:right="1318"/>
        <w:jc w:val="center"/>
      </w:pPr>
      <w:r>
        <w:rPr/>
        <w:t>686</w:t>
      </w:r>
      <w:r>
        <w:rPr>
          <w:spacing w:val="-5"/>
        </w:rPr>
        <w:t> </w:t>
      </w:r>
      <w:r>
        <w:rPr/>
        <w:t>01</w:t>
      </w:r>
      <w:r>
        <w:rPr>
          <w:spacing w:val="-6"/>
        </w:rPr>
        <w:t> </w:t>
      </w:r>
      <w:r>
        <w:rPr/>
        <w:t>Uherské</w:t>
      </w:r>
      <w:r>
        <w:rPr>
          <w:spacing w:val="-6"/>
        </w:rPr>
        <w:t> </w:t>
      </w:r>
      <w:r>
        <w:rPr>
          <w:spacing w:val="-2"/>
        </w:rPr>
        <w:t>Hradiště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00291471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4"/>
        </w:rPr>
        <w:t> </w:t>
      </w:r>
      <w:r>
        <w:rPr/>
        <w:t>Stanislavem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h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27326721/0710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5211200041 o poskytnutí finančních</w:t>
      </w:r>
      <w:r>
        <w:rPr>
          <w:spacing w:val="-4"/>
        </w:rPr>
        <w:t> </w:t>
      </w:r>
      <w:r>
        <w:rPr/>
        <w:t>prostředků</w:t>
      </w:r>
      <w:r>
        <w:rPr>
          <w:spacing w:val="-5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2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ČR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dne</w:t>
      </w:r>
      <w:r>
        <w:rPr>
          <w:spacing w:val="-1"/>
        </w:rPr>
        <w:t> </w:t>
      </w:r>
      <w:r>
        <w:rPr/>
        <w:t>8.</w:t>
      </w:r>
      <w:r>
        <w:rPr>
          <w:spacing w:val="-2"/>
        </w:rPr>
        <w:t> </w:t>
      </w:r>
      <w:r>
        <w:rPr/>
        <w:t>6.</w:t>
      </w:r>
      <w:r>
        <w:rPr>
          <w:spacing w:val="-2"/>
        </w:rPr>
        <w:t> </w:t>
      </w:r>
      <w:r>
        <w:rPr/>
        <w:t>2022,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znění</w:t>
      </w:r>
      <w:r>
        <w:rPr>
          <w:spacing w:val="-5"/>
        </w:rPr>
        <w:t> </w:t>
      </w:r>
      <w:r>
        <w:rPr/>
        <w:t>změny</w:t>
      </w:r>
      <w:r>
        <w:rPr>
          <w:spacing w:val="-3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ze dne 21. 6. 2023, ve znění změny č. 2 ze dne 2. 10. 2023 a změny č. 3 ze dne 29. 1. 2025,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15" w:top="140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13" w:right="0"/>
        <w:jc w:val="both"/>
      </w:pPr>
      <w:r>
        <w:rPr/>
        <w:t>„Energetické</w:t>
      </w:r>
      <w:r>
        <w:rPr>
          <w:spacing w:val="-10"/>
        </w:rPr>
        <w:t> </w:t>
      </w:r>
      <w:r>
        <w:rPr/>
        <w:t>úspory</w:t>
      </w:r>
      <w:r>
        <w:rPr>
          <w:spacing w:val="-9"/>
        </w:rPr>
        <w:t> </w:t>
      </w:r>
      <w:r>
        <w:rPr/>
        <w:t>Sportovní</w:t>
      </w:r>
      <w:r>
        <w:rPr>
          <w:spacing w:val="-9"/>
        </w:rPr>
        <w:t> </w:t>
      </w:r>
      <w:r>
        <w:rPr/>
        <w:t>hala,</w:t>
      </w:r>
      <w:r>
        <w:rPr>
          <w:spacing w:val="-9"/>
        </w:rPr>
        <w:t> </w:t>
      </w:r>
      <w:r>
        <w:rPr/>
        <w:t>Uherské</w:t>
      </w:r>
      <w:r>
        <w:rPr>
          <w:spacing w:val="-10"/>
        </w:rPr>
        <w:t> </w:t>
      </w:r>
      <w:r>
        <w:rPr>
          <w:spacing w:val="-2"/>
        </w:rPr>
        <w:t>Hradiště“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poskytována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Nařízením</w:t>
      </w:r>
      <w:r>
        <w:rPr>
          <w:spacing w:val="-5"/>
          <w:sz w:val="20"/>
        </w:rPr>
        <w:t> </w:t>
      </w:r>
      <w:r>
        <w:rPr>
          <w:sz w:val="20"/>
        </w:rPr>
        <w:t>Komise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651/2014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17.</w:t>
      </w:r>
      <w:r>
        <w:rPr>
          <w:spacing w:val="-6"/>
          <w:sz w:val="20"/>
        </w:rPr>
        <w:t> </w:t>
      </w:r>
      <w:r>
        <w:rPr>
          <w:sz w:val="20"/>
        </w:rPr>
        <w:t>června</w:t>
      </w:r>
      <w:r>
        <w:rPr>
          <w:spacing w:val="-6"/>
          <w:sz w:val="20"/>
        </w:rPr>
        <w:t> </w:t>
      </w:r>
      <w:r>
        <w:rPr>
          <w:sz w:val="20"/>
        </w:rPr>
        <w:t>2014,</w:t>
      </w:r>
      <w:r>
        <w:rPr>
          <w:spacing w:val="-6"/>
          <w:sz w:val="20"/>
        </w:rPr>
        <w:t> </w:t>
      </w:r>
      <w:r>
        <w:rPr>
          <w:sz w:val="20"/>
        </w:rPr>
        <w:t>kterým se v souladu s články 107 a 108 Smlouvy prohlašují určité kategorie podpory za slučitelné s vnitřním trhem (obecné nařízení o blokových výjimkách), zveřejněném v Úředním věstníku EU dne 26. června 2014 a jejím oznámením SA.109050 (článek 55).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108" w:hanging="428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169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481,70 Kč </w:t>
      </w:r>
      <w:r>
        <w:rPr>
          <w:sz w:val="20"/>
        </w:rPr>
        <w:t>(slovy:</w:t>
      </w:r>
      <w:r>
        <w:rPr>
          <w:spacing w:val="-6"/>
          <w:sz w:val="20"/>
        </w:rPr>
        <w:t> </w:t>
      </w:r>
      <w:r>
        <w:rPr>
          <w:sz w:val="20"/>
        </w:rPr>
        <w:t>čtrnáct</w:t>
      </w:r>
      <w:r>
        <w:rPr>
          <w:spacing w:val="-7"/>
          <w:sz w:val="20"/>
        </w:rPr>
        <w:t> </w:t>
      </w:r>
      <w:r>
        <w:rPr>
          <w:sz w:val="20"/>
        </w:rPr>
        <w:t>milionů</w:t>
      </w:r>
      <w:r>
        <w:rPr>
          <w:spacing w:val="-5"/>
          <w:sz w:val="20"/>
        </w:rPr>
        <w:t> </w:t>
      </w:r>
      <w:r>
        <w:rPr>
          <w:sz w:val="20"/>
        </w:rPr>
        <w:t>jedno</w:t>
      </w:r>
      <w:r>
        <w:rPr>
          <w:spacing w:val="-5"/>
          <w:sz w:val="20"/>
        </w:rPr>
        <w:t> </w:t>
      </w:r>
      <w:r>
        <w:rPr>
          <w:sz w:val="20"/>
        </w:rPr>
        <w:t>sto</w:t>
      </w:r>
      <w:r>
        <w:rPr>
          <w:spacing w:val="-6"/>
          <w:sz w:val="20"/>
        </w:rPr>
        <w:t> </w:t>
      </w:r>
      <w:r>
        <w:rPr>
          <w:sz w:val="20"/>
        </w:rPr>
        <w:t>šedesát</w:t>
      </w:r>
      <w:r>
        <w:rPr>
          <w:spacing w:val="-7"/>
          <w:sz w:val="20"/>
        </w:rPr>
        <w:t> </w:t>
      </w:r>
      <w:r>
        <w:rPr>
          <w:sz w:val="20"/>
        </w:rPr>
        <w:t>devět</w:t>
      </w:r>
      <w:r>
        <w:rPr>
          <w:spacing w:val="-7"/>
          <w:sz w:val="20"/>
        </w:rPr>
        <w:t> </w:t>
      </w:r>
      <w:r>
        <w:rPr>
          <w:sz w:val="20"/>
        </w:rPr>
        <w:t>tisíc</w:t>
      </w:r>
      <w:r>
        <w:rPr>
          <w:spacing w:val="-5"/>
          <w:sz w:val="20"/>
        </w:rPr>
        <w:t> </w:t>
      </w:r>
      <w:r>
        <w:rPr>
          <w:sz w:val="20"/>
        </w:rPr>
        <w:t>čtyři</w:t>
      </w:r>
      <w:r>
        <w:rPr>
          <w:spacing w:val="-6"/>
          <w:sz w:val="20"/>
        </w:rPr>
        <w:t> </w:t>
      </w:r>
      <w:r>
        <w:rPr>
          <w:sz w:val="20"/>
        </w:rPr>
        <w:t>sta</w:t>
      </w:r>
      <w:r>
        <w:rPr>
          <w:spacing w:val="-7"/>
          <w:sz w:val="20"/>
        </w:rPr>
        <w:t> </w:t>
      </w:r>
      <w:r>
        <w:rPr>
          <w:sz w:val="20"/>
        </w:rPr>
        <w:t>osmdesát</w:t>
      </w:r>
      <w:r>
        <w:rPr>
          <w:spacing w:val="-3"/>
          <w:sz w:val="20"/>
        </w:rPr>
        <w:t> </w:t>
      </w:r>
      <w:r>
        <w:rPr>
          <w:sz w:val="20"/>
        </w:rPr>
        <w:t>jedna</w:t>
      </w:r>
      <w:r>
        <w:rPr>
          <w:spacing w:val="-7"/>
          <w:sz w:val="20"/>
        </w:rPr>
        <w:t> </w:t>
      </w:r>
      <w:r>
        <w:rPr>
          <w:sz w:val="20"/>
        </w:rPr>
        <w:t>korun</w:t>
      </w:r>
      <w:r>
        <w:rPr>
          <w:spacing w:val="-4"/>
          <w:sz w:val="20"/>
        </w:rPr>
        <w:t> </w:t>
      </w:r>
      <w:r>
        <w:rPr>
          <w:sz w:val="20"/>
        </w:rPr>
        <w:t>českých,</w:t>
      </w:r>
      <w:r>
        <w:rPr>
          <w:spacing w:val="-6"/>
          <w:sz w:val="20"/>
        </w:rPr>
        <w:t> </w:t>
      </w:r>
      <w:r>
        <w:rPr>
          <w:sz w:val="20"/>
        </w:rPr>
        <w:t>sedmdesát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25 762 694,00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55,00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7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7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 i</w:t>
      </w:r>
      <w:r>
        <w:rPr>
          <w:spacing w:val="-13"/>
          <w:sz w:val="20"/>
        </w:rPr>
        <w:t> </w:t>
      </w:r>
      <w:r>
        <w:rPr>
          <w:sz w:val="20"/>
        </w:rPr>
        <w:t>průběžně,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akce)</w:t>
      </w:r>
      <w:r>
        <w:rPr>
          <w:spacing w:val="-13"/>
          <w:sz w:val="20"/>
        </w:rPr>
        <w:t> </w:t>
      </w:r>
      <w:r>
        <w:rPr>
          <w:sz w:val="20"/>
        </w:rPr>
        <w:t>překročily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překročí</w:t>
      </w:r>
      <w:r>
        <w:rPr>
          <w:spacing w:val="-13"/>
          <w:sz w:val="20"/>
        </w:rPr>
        <w:t> </w:t>
      </w:r>
      <w:r>
        <w:rPr>
          <w:sz w:val="20"/>
        </w:rPr>
        <w:t>základ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38"/>
          <w:sz w:val="20"/>
        </w:rPr>
        <w:t> </w:t>
      </w:r>
      <w:r>
        <w:rPr>
          <w:sz w:val="20"/>
        </w:rPr>
        <w:t>odpovídající</w:t>
      </w:r>
      <w:r>
        <w:rPr>
          <w:spacing w:val="39"/>
          <w:sz w:val="20"/>
        </w:rPr>
        <w:t> </w:t>
      </w:r>
      <w:r>
        <w:rPr>
          <w:sz w:val="20"/>
        </w:rPr>
        <w:t>postupu</w:t>
      </w:r>
      <w:r>
        <w:rPr>
          <w:spacing w:val="39"/>
          <w:sz w:val="20"/>
        </w:rPr>
        <w:t> </w:t>
      </w:r>
      <w:r>
        <w:rPr>
          <w:sz w:val="20"/>
        </w:rPr>
        <w:t>realizace</w:t>
      </w:r>
      <w:r>
        <w:rPr>
          <w:spacing w:val="38"/>
          <w:sz w:val="20"/>
        </w:rPr>
        <w:t> </w:t>
      </w:r>
      <w:r>
        <w:rPr>
          <w:sz w:val="20"/>
        </w:rPr>
        <w:t>akce),</w:t>
      </w:r>
      <w:r>
        <w:rPr>
          <w:spacing w:val="39"/>
          <w:sz w:val="20"/>
        </w:rPr>
        <w:t> </w:t>
      </w:r>
      <w:r>
        <w:rPr>
          <w:sz w:val="20"/>
        </w:rPr>
        <w:t>uhradí</w:t>
      </w:r>
      <w:r>
        <w:rPr>
          <w:spacing w:val="39"/>
          <w:sz w:val="20"/>
        </w:rPr>
        <w:t> </w:t>
      </w:r>
      <w:r>
        <w:rPr>
          <w:sz w:val="20"/>
        </w:rPr>
        <w:t>příjemce</w:t>
      </w:r>
      <w:r>
        <w:rPr>
          <w:spacing w:val="38"/>
          <w:sz w:val="20"/>
        </w:rPr>
        <w:t> </w:t>
      </w:r>
      <w:r>
        <w:rPr>
          <w:sz w:val="20"/>
        </w:rPr>
        <w:t>podpory</w:t>
      </w:r>
      <w:r>
        <w:rPr>
          <w:spacing w:val="39"/>
          <w:sz w:val="20"/>
        </w:rPr>
        <w:t> </w:t>
      </w:r>
      <w:r>
        <w:rPr>
          <w:sz w:val="20"/>
        </w:rPr>
        <w:t>částku</w:t>
      </w:r>
      <w:r>
        <w:rPr>
          <w:spacing w:val="39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 z vlastních 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ind w:left="74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9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"/>
        <w:ind w:left="0"/>
        <w:rPr>
          <w:sz w:val="8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4727"/>
      </w:tblGrid>
      <w:tr>
        <w:trPr>
          <w:trHeight w:val="508" w:hRule="atLeast"/>
        </w:trPr>
        <w:tc>
          <w:tcPr>
            <w:tcW w:w="3824" w:type="dxa"/>
          </w:tcPr>
          <w:p>
            <w:pPr>
              <w:pStyle w:val="TableParagraph"/>
              <w:spacing w:before="122"/>
              <w:ind w:left="1617" w:right="1610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727" w:type="dxa"/>
          </w:tcPr>
          <w:p>
            <w:pPr>
              <w:pStyle w:val="TableParagraph"/>
              <w:spacing w:before="122"/>
              <w:ind w:left="1729" w:right="1726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3824" w:type="dxa"/>
          </w:tcPr>
          <w:p>
            <w:pPr>
              <w:pStyle w:val="TableParagraph"/>
              <w:spacing w:before="120"/>
              <w:ind w:left="1616" w:right="16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727" w:type="dxa"/>
          </w:tcPr>
          <w:p>
            <w:pPr>
              <w:pStyle w:val="TableParagraph"/>
              <w:spacing w:before="120"/>
              <w:ind w:left="1735" w:right="17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169</w:t>
            </w:r>
            <w:r>
              <w:rPr>
                <w:spacing w:val="-2"/>
                <w:sz w:val="20"/>
              </w:rPr>
              <w:t> 481,70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neplní</w:t>
      </w:r>
      <w:r>
        <w:rPr>
          <w:spacing w:val="-5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55"/>
          <w:w w:val="150"/>
          <w:sz w:val="20"/>
        </w:rPr>
        <w:t> </w:t>
      </w:r>
      <w:r>
        <w:rPr>
          <w:sz w:val="20"/>
        </w:rPr>
        <w:t>uhrazené.</w:t>
      </w:r>
      <w:r>
        <w:rPr>
          <w:spacing w:val="53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79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8"/>
          <w:sz w:val="20"/>
        </w:rPr>
        <w:t> </w:t>
      </w:r>
      <w:r>
        <w:rPr>
          <w:sz w:val="20"/>
        </w:rPr>
        <w:t>faktur</w:t>
      </w:r>
      <w:r>
        <w:rPr>
          <w:spacing w:val="53"/>
          <w:w w:val="150"/>
          <w:sz w:val="20"/>
        </w:rPr>
        <w:t> </w:t>
      </w:r>
      <w:r>
        <w:rPr>
          <w:sz w:val="20"/>
        </w:rPr>
        <w:t>i</w:t>
      </w:r>
      <w:r>
        <w:rPr>
          <w:spacing w:val="78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708" w:footer="1415" w:top="140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5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Výzvou,</w:t>
      </w:r>
      <w:r>
        <w:rPr>
          <w:spacing w:val="-14"/>
          <w:sz w:val="20"/>
        </w:rPr>
        <w:t> </w:t>
      </w:r>
      <w:r>
        <w:rPr>
          <w:sz w:val="20"/>
        </w:rPr>
        <w:t>žádostí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podporu,</w:t>
      </w:r>
      <w:r>
        <w:rPr>
          <w:spacing w:val="-13"/>
          <w:sz w:val="20"/>
        </w:rPr>
        <w:t> </w:t>
      </w:r>
      <w:r>
        <w:rPr>
          <w:sz w:val="20"/>
        </w:rPr>
        <w:t>předloženou</w:t>
      </w:r>
      <w:r>
        <w:rPr>
          <w:spacing w:val="-14"/>
          <w:sz w:val="20"/>
        </w:rPr>
        <w:t> </w:t>
      </w:r>
      <w:r>
        <w:rPr>
          <w:sz w:val="20"/>
        </w:rPr>
        <w:t>projektovou</w:t>
      </w:r>
      <w:r>
        <w:rPr>
          <w:spacing w:val="-14"/>
          <w:sz w:val="20"/>
        </w:rPr>
        <w:t> </w:t>
      </w:r>
      <w:r>
        <w:rPr>
          <w:sz w:val="20"/>
        </w:rPr>
        <w:t>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3" w:hanging="281"/>
        <w:jc w:val="both"/>
        <w:rPr>
          <w:sz w:val="20"/>
        </w:rPr>
      </w:pP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1.</w:t>
      </w:r>
      <w:r>
        <w:rPr>
          <w:spacing w:val="-10"/>
          <w:sz w:val="20"/>
        </w:rPr>
        <w:t> </w:t>
      </w:r>
      <w:r>
        <w:rPr>
          <w:sz w:val="20"/>
        </w:rPr>
        <w:t>12.</w:t>
      </w:r>
      <w:r>
        <w:rPr>
          <w:spacing w:val="-10"/>
          <w:sz w:val="20"/>
        </w:rPr>
        <w:t> </w:t>
      </w:r>
      <w:r>
        <w:rPr>
          <w:sz w:val="20"/>
        </w:rPr>
        <w:t>2024</w:t>
      </w:r>
      <w:r>
        <w:rPr>
          <w:spacing w:val="-10"/>
          <w:sz w:val="20"/>
        </w:rPr>
        <w:t> </w:t>
      </w:r>
      <w:r>
        <w:rPr>
          <w:sz w:val="20"/>
        </w:rPr>
        <w:t>došlo</w:t>
      </w:r>
      <w:r>
        <w:rPr>
          <w:spacing w:val="-1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nabití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moci</w:t>
      </w:r>
      <w:r>
        <w:rPr>
          <w:spacing w:val="-8"/>
          <w:sz w:val="20"/>
        </w:rPr>
        <w:t> </w:t>
      </w:r>
      <w:r>
        <w:rPr>
          <w:sz w:val="20"/>
        </w:rPr>
        <w:t>kolaudačního</w:t>
      </w:r>
      <w:r>
        <w:rPr>
          <w:spacing w:val="-7"/>
          <w:sz w:val="20"/>
        </w:rPr>
        <w:t> </w:t>
      </w:r>
      <w:r>
        <w:rPr>
          <w:sz w:val="20"/>
        </w:rPr>
        <w:t>rozhodnutí;</w:t>
      </w:r>
      <w:r>
        <w:rPr>
          <w:spacing w:val="-10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zrealizována</w:t>
      </w:r>
      <w:r>
        <w:rPr>
          <w:spacing w:val="-11"/>
          <w:sz w:val="20"/>
        </w:rPr>
        <w:t> </w:t>
      </w: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opatření: zateplení, instalace fotovoltaického systému, instalace osvětlení s pokročilým automatickým systémem ovládání, instalace stínící techniky a další opatření definovaná energetickým posudkem,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right="117"/>
        <w:jc w:val="both"/>
      </w:pPr>
      <w:r>
        <w:rPr/>
        <w:t>Příjemce podpory bere na vědomí, že pokud toto prohlášení není pravdivé, bude přijetí podpory podle této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považováno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neoprávněné</w:t>
      </w:r>
      <w:r>
        <w:rPr>
          <w:spacing w:val="-12"/>
        </w:rPr>
        <w:t> </w:t>
      </w:r>
      <w:r>
        <w:rPr/>
        <w:t>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 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218/2000</w:t>
      </w:r>
      <w:r>
        <w:rPr>
          <w:spacing w:val="-1"/>
        </w:rPr>
        <w:t> </w:t>
      </w:r>
      <w:r>
        <w:rPr/>
        <w:t>Sb.,</w:t>
      </w:r>
      <w:r>
        <w:rPr>
          <w:spacing w:val="-1"/>
        </w:rPr>
        <w:t> </w:t>
      </w:r>
      <w:r>
        <w:rPr/>
        <w:t>o rozpočtových</w:t>
      </w:r>
      <w:r>
        <w:rPr>
          <w:spacing w:val="-1"/>
        </w:rPr>
        <w:t> </w:t>
      </w:r>
      <w:r>
        <w:rPr/>
        <w:t>pravidlech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 souvisejících</w:t>
      </w:r>
      <w:r>
        <w:rPr>
          <w:spacing w:val="-1"/>
        </w:rPr>
        <w:t> </w:t>
      </w:r>
      <w:r>
        <w:rPr/>
        <w:t>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 a zajistí, že po dobu udržitelnosti bude akce splňovat podmínky stanovené ve čl. 13 bodu 13.1 písm. g) 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1670"/>
        <w:gridCol w:w="1867"/>
        <w:gridCol w:w="1792"/>
      </w:tblGrid>
      <w:tr>
        <w:trPr>
          <w:trHeight w:val="505" w:hRule="atLeast"/>
        </w:trPr>
        <w:tc>
          <w:tcPr>
            <w:tcW w:w="349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49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výkon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MWe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4"/>
                <w:sz w:val="20"/>
              </w:rPr>
              <w:t>0.02</w:t>
            </w:r>
          </w:p>
        </w:tc>
      </w:tr>
      <w:tr>
        <w:trPr>
          <w:trHeight w:val="506" w:hRule="atLeast"/>
        </w:trPr>
        <w:tc>
          <w:tcPr>
            <w:tcW w:w="349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278.88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169.55</w:t>
            </w:r>
          </w:p>
        </w:tc>
      </w:tr>
      <w:tr>
        <w:trPr>
          <w:trHeight w:val="505" w:hRule="atLeast"/>
        </w:trPr>
        <w:tc>
          <w:tcPr>
            <w:tcW w:w="349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4216.95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2654.48</w:t>
            </w:r>
          </w:p>
        </w:tc>
      </w:tr>
      <w:tr>
        <w:trPr>
          <w:trHeight w:val="532" w:hRule="atLeast"/>
        </w:trPr>
        <w:tc>
          <w:tcPr>
            <w:tcW w:w="3497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4136.40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2558.54</w:t>
            </w:r>
          </w:p>
        </w:tc>
      </w:tr>
    </w:tbl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6" w:hanging="286"/>
        <w:jc w:val="both"/>
        <w:rPr>
          <w:sz w:val="20"/>
        </w:rPr>
      </w:pPr>
      <w:r>
        <w:rPr>
          <w:sz w:val="20"/>
        </w:rPr>
        <w:t>zamezí tzv. dvojímu financování, tj. bude</w:t>
      </w:r>
      <w:r>
        <w:rPr>
          <w:spacing w:val="-1"/>
          <w:sz w:val="20"/>
        </w:rPr>
        <w:t> </w:t>
      </w:r>
      <w:r>
        <w:rPr>
          <w:sz w:val="20"/>
        </w:rPr>
        <w:t>zejména postupovat podle pokynů v</w:t>
      </w:r>
      <w:r>
        <w:rPr>
          <w:spacing w:val="-2"/>
          <w:sz w:val="20"/>
        </w:rPr>
        <w:t> </w:t>
      </w:r>
      <w:r>
        <w:rPr>
          <w:sz w:val="20"/>
        </w:rPr>
        <w:t>čl. 12 písm. k) Výzvy, tedy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jinou</w:t>
      </w:r>
      <w:r>
        <w:rPr>
          <w:spacing w:val="-11"/>
          <w:sz w:val="20"/>
        </w:rPr>
        <w:t> </w:t>
      </w:r>
      <w:r>
        <w:rPr>
          <w:sz w:val="20"/>
        </w:rPr>
        <w:t>veřejnou</w:t>
      </w:r>
      <w:r>
        <w:rPr>
          <w:spacing w:val="-14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 107</w:t>
      </w:r>
      <w:r>
        <w:rPr>
          <w:spacing w:val="-7"/>
          <w:sz w:val="20"/>
        </w:rPr>
        <w:t> </w:t>
      </w:r>
      <w:r>
        <w:rPr>
          <w:sz w:val="20"/>
        </w:rPr>
        <w:t>odst.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8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 orgány,</w:t>
      </w:r>
      <w:r>
        <w:rPr>
          <w:spacing w:val="-13"/>
          <w:sz w:val="20"/>
        </w:rPr>
        <w:t> </w:t>
      </w:r>
      <w:r>
        <w:rPr>
          <w:sz w:val="20"/>
        </w:rPr>
        <w:t>agentury,</w:t>
      </w:r>
      <w:r>
        <w:rPr>
          <w:spacing w:val="-13"/>
          <w:sz w:val="20"/>
        </w:rPr>
        <w:t> </w:t>
      </w:r>
      <w:r>
        <w:rPr>
          <w:sz w:val="20"/>
        </w:rPr>
        <w:t>společné</w:t>
      </w:r>
      <w:r>
        <w:rPr>
          <w:spacing w:val="-11"/>
          <w:sz w:val="20"/>
        </w:rPr>
        <w:t> </w:t>
      </w:r>
      <w:r>
        <w:rPr>
          <w:sz w:val="20"/>
        </w:rPr>
        <w:t>podniky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přímo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1"/>
          <w:sz w:val="20"/>
        </w:rPr>
        <w:t> </w:t>
      </w:r>
      <w:r>
        <w:rPr>
          <w:sz w:val="20"/>
        </w:rPr>
        <w:t>nepřímo</w:t>
      </w:r>
      <w:r>
        <w:rPr>
          <w:spacing w:val="-12"/>
          <w:sz w:val="20"/>
        </w:rPr>
        <w:t> </w:t>
      </w:r>
      <w:r>
        <w:rPr>
          <w:sz w:val="20"/>
        </w:rPr>
        <w:t>pod</w:t>
      </w:r>
      <w:r>
        <w:rPr>
          <w:spacing w:val="-12"/>
          <w:sz w:val="20"/>
        </w:rPr>
        <w:t> </w:t>
      </w:r>
      <w:r>
        <w:rPr>
          <w:sz w:val="20"/>
        </w:rPr>
        <w:t>kontrolou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415" w:top="1400" w:bottom="1600" w:left="1320" w:right="1020"/>
        </w:sectPr>
      </w:pPr>
    </w:p>
    <w:p>
      <w:pPr>
        <w:pStyle w:val="BodyText"/>
        <w:spacing w:before="89"/>
        <w:ind w:left="1063"/>
      </w:pPr>
      <w:r>
        <w:rPr/>
        <w:t>členských</w:t>
      </w:r>
      <w:r>
        <w:rPr>
          <w:spacing w:val="-8"/>
        </w:rPr>
        <w:t> </w:t>
      </w:r>
      <w:r>
        <w:rPr/>
        <w:t>států,</w:t>
      </w:r>
      <w:r>
        <w:rPr>
          <w:spacing w:val="-8"/>
        </w:rPr>
        <w:t> </w:t>
      </w:r>
      <w:r>
        <w:rPr/>
        <w:t>podporu</w:t>
      </w:r>
      <w:r>
        <w:rPr>
          <w:spacing w:val="-8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7"/>
        </w:rPr>
        <w:t> </w:t>
      </w:r>
      <w:r>
        <w:rPr/>
        <w:t>rozpočtu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7"/>
        </w:rPr>
        <w:t> </w:t>
      </w:r>
      <w:r>
        <w:rPr/>
        <w:t>zdrojů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ani</w:t>
      </w:r>
      <w:r>
        <w:rPr>
          <w:spacing w:val="-8"/>
        </w:rPr>
        <w:t> </w:t>
      </w:r>
      <w:r>
        <w:rPr/>
        <w:t>podporu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režimu</w:t>
      </w:r>
      <w:r>
        <w:rPr>
          <w:spacing w:val="-8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1063"/>
      </w:pPr>
      <w:r>
        <w:rPr>
          <w:spacing w:val="-2"/>
        </w:rPr>
        <w:t>minimis,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 5 let,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pacing w:val="-2"/>
          <w:sz w:val="20"/>
        </w:rPr>
        <w:t>bude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dodržen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čl.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12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čl.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13.2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tj.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realizací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nedojde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k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významnému </w:t>
      </w:r>
      <w:r>
        <w:rPr>
          <w:sz w:val="20"/>
        </w:rPr>
        <w:t>poškození environmentálních cílů v souladu s článkem 17, nařízení Evropského parlamentu a Rady (EU)</w:t>
      </w:r>
      <w:r>
        <w:rPr>
          <w:spacing w:val="-11"/>
          <w:sz w:val="20"/>
        </w:rPr>
        <w:t> </w:t>
      </w:r>
      <w:r>
        <w:rPr>
          <w:sz w:val="20"/>
        </w:rPr>
        <w:t>2020/852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18.</w:t>
      </w:r>
      <w:r>
        <w:rPr>
          <w:spacing w:val="-10"/>
          <w:sz w:val="20"/>
        </w:rPr>
        <w:t> </w:t>
      </w:r>
      <w:r>
        <w:rPr>
          <w:sz w:val="20"/>
        </w:rPr>
        <w:t>června</w:t>
      </w:r>
      <w:r>
        <w:rPr>
          <w:spacing w:val="-11"/>
          <w:sz w:val="20"/>
        </w:rPr>
        <w:t> </w:t>
      </w:r>
      <w:r>
        <w:rPr>
          <w:sz w:val="20"/>
        </w:rPr>
        <w:t>2020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zřízení</w:t>
      </w:r>
      <w:r>
        <w:rPr>
          <w:spacing w:val="-10"/>
          <w:sz w:val="20"/>
        </w:rPr>
        <w:t> </w:t>
      </w:r>
      <w:r>
        <w:rPr>
          <w:sz w:val="20"/>
        </w:rPr>
        <w:t>rámce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usnadnění</w:t>
      </w:r>
      <w:r>
        <w:rPr>
          <w:spacing w:val="-10"/>
          <w:sz w:val="20"/>
        </w:rPr>
        <w:t> </w:t>
      </w:r>
      <w:r>
        <w:rPr>
          <w:sz w:val="20"/>
        </w:rPr>
        <w:t>udržitelných</w:t>
      </w:r>
      <w:r>
        <w:rPr>
          <w:spacing w:val="-10"/>
          <w:sz w:val="20"/>
        </w:rPr>
        <w:t> </w:t>
      </w:r>
      <w:r>
        <w:rPr>
          <w:sz w:val="20"/>
        </w:rPr>
        <w:t>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změně nařízení (EU) 2019/2088,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03/2025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5 let, a to v takovém rozsahu (i pokud jde o poskytnutí příslušných dokladů),</w:t>
      </w:r>
      <w:r>
        <w:rPr>
          <w:spacing w:val="-3"/>
          <w:sz w:val="20"/>
        </w:rPr>
        <w:t> </w:t>
      </w:r>
      <w:r>
        <w:rPr>
          <w:sz w:val="20"/>
        </w:rPr>
        <w:t>aby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objasněny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okolnosti,</w:t>
      </w:r>
      <w:r>
        <w:rPr>
          <w:spacing w:val="-4"/>
          <w:sz w:val="20"/>
        </w:rPr>
        <w:t> </w:t>
      </w:r>
      <w:r>
        <w:rPr>
          <w:sz w:val="20"/>
        </w:rPr>
        <w:t>týkající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 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 2021/C 121/01 Pokyny k zabránění střetu zájmů a jeho řešení podle Finančního nařízení a čl. 3 bodu 6 Směrnice Evropského Parlamentu a Rady (EU) 2015/849 o předcházení využívání finančního systému k</w:t>
      </w:r>
      <w:r>
        <w:rPr>
          <w:spacing w:val="23"/>
          <w:sz w:val="20"/>
        </w:rPr>
        <w:t> </w:t>
      </w:r>
      <w:r>
        <w:rPr>
          <w:sz w:val="20"/>
        </w:rPr>
        <w:t>praní</w:t>
      </w:r>
      <w:r>
        <w:rPr>
          <w:spacing w:val="22"/>
          <w:sz w:val="20"/>
        </w:rPr>
        <w:t> </w:t>
      </w:r>
      <w:r>
        <w:rPr>
          <w:sz w:val="20"/>
        </w:rPr>
        <w:t>peněz</w:t>
      </w:r>
      <w:r>
        <w:rPr>
          <w:spacing w:val="23"/>
          <w:sz w:val="20"/>
        </w:rPr>
        <w:t> </w:t>
      </w:r>
      <w:r>
        <w:rPr>
          <w:sz w:val="20"/>
        </w:rPr>
        <w:t>nebo</w:t>
      </w:r>
      <w:r>
        <w:rPr>
          <w:spacing w:val="24"/>
          <w:sz w:val="20"/>
        </w:rPr>
        <w:t> </w:t>
      </w:r>
      <w:r>
        <w:rPr>
          <w:sz w:val="20"/>
        </w:rPr>
        <w:t>financování</w:t>
      </w:r>
      <w:r>
        <w:rPr>
          <w:spacing w:val="23"/>
          <w:sz w:val="20"/>
        </w:rPr>
        <w:t> </w:t>
      </w:r>
      <w:r>
        <w:rPr>
          <w:sz w:val="20"/>
        </w:rPr>
        <w:t>terorismu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ve</w:t>
      </w:r>
      <w:r>
        <w:rPr>
          <w:spacing w:val="23"/>
          <w:sz w:val="20"/>
        </w:rPr>
        <w:t> </w:t>
      </w:r>
      <w:r>
        <w:rPr>
          <w:sz w:val="20"/>
        </w:rPr>
        <w:t>smyslu</w:t>
      </w:r>
      <w:r>
        <w:rPr>
          <w:spacing w:val="23"/>
          <w:sz w:val="20"/>
        </w:rPr>
        <w:t> </w:t>
      </w:r>
      <w:r>
        <w:rPr>
          <w:sz w:val="20"/>
        </w:rPr>
        <w:t>§</w:t>
      </w:r>
      <w:r>
        <w:rPr>
          <w:spacing w:val="23"/>
          <w:sz w:val="20"/>
        </w:rPr>
        <w:t> </w:t>
      </w:r>
      <w:r>
        <w:rPr>
          <w:sz w:val="20"/>
        </w:rPr>
        <w:t>4c</w:t>
      </w:r>
      <w:r>
        <w:rPr>
          <w:spacing w:val="25"/>
          <w:sz w:val="20"/>
        </w:rPr>
        <w:t> </w:t>
      </w:r>
      <w:r>
        <w:rPr>
          <w:sz w:val="20"/>
        </w:rPr>
        <w:t>zákona</w:t>
      </w:r>
      <w:r>
        <w:rPr>
          <w:spacing w:val="23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159/2006</w:t>
      </w:r>
      <w:r>
        <w:rPr>
          <w:spacing w:val="24"/>
          <w:sz w:val="20"/>
        </w:rPr>
        <w:t> </w:t>
      </w:r>
      <w:r>
        <w:rPr>
          <w:sz w:val="20"/>
        </w:rPr>
        <w:t>Sb.,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střetu</w:t>
      </w:r>
      <w:r>
        <w:rPr>
          <w:spacing w:val="23"/>
          <w:sz w:val="20"/>
        </w:rPr>
        <w:t> </w:t>
      </w:r>
      <w:r>
        <w:rPr>
          <w:sz w:val="20"/>
        </w:rPr>
        <w:t>zájmů, v platném znění.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4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4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12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spacing w:before="1"/>
        <w:ind w:left="741"/>
        <w:jc w:val="both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 nebo podle článku IV bodu 2 písm. a) nebo c),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nebo podle článku IV bodu 1 písm. b) za třetí odrážkou na</w:t>
      </w:r>
      <w:r>
        <w:rPr>
          <w:spacing w:val="33"/>
          <w:sz w:val="20"/>
        </w:rPr>
        <w:t> </w:t>
      </w:r>
      <w:r>
        <w:rPr>
          <w:sz w:val="20"/>
        </w:rPr>
        <w:t>méně</w:t>
      </w:r>
      <w:r>
        <w:rPr>
          <w:spacing w:val="33"/>
          <w:sz w:val="20"/>
        </w:rPr>
        <w:t> </w:t>
      </w:r>
      <w:r>
        <w:rPr>
          <w:sz w:val="20"/>
        </w:rPr>
        <w:t>než</w:t>
      </w:r>
      <w:r>
        <w:rPr>
          <w:spacing w:val="35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4"/>
          <w:sz w:val="20"/>
        </w:rPr>
        <w:t> </w:t>
      </w:r>
      <w:r>
        <w:rPr>
          <w:sz w:val="20"/>
        </w:rPr>
        <w:t>stanovených</w:t>
      </w:r>
      <w:r>
        <w:rPr>
          <w:spacing w:val="34"/>
          <w:sz w:val="20"/>
        </w:rPr>
        <w:t> </w:t>
      </w:r>
      <w:r>
        <w:rPr>
          <w:sz w:val="20"/>
        </w:rPr>
        <w:t>indikátorů,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toto</w:t>
      </w:r>
      <w:r>
        <w:rPr>
          <w:spacing w:val="35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postiženo</w:t>
      </w:r>
      <w:r>
        <w:rPr>
          <w:spacing w:val="37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3"/>
          <w:sz w:val="20"/>
        </w:rPr>
        <w:t> </w:t>
      </w:r>
      <w:r>
        <w:rPr>
          <w:sz w:val="20"/>
        </w:rPr>
        <w:t>100</w:t>
      </w:r>
      <w:r>
        <w:rPr>
          <w:spacing w:val="37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</w:t>
      </w:r>
      <w:r>
        <w:rPr>
          <w:spacing w:val="-1"/>
          <w:sz w:val="20"/>
        </w:rPr>
        <w:t> </w:t>
      </w:r>
      <w:r>
        <w:rPr>
          <w:sz w:val="20"/>
        </w:rPr>
        <w:t>rozmezí 50-89,99 % stanovených indikátorů, bude toto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11"/>
          <w:sz w:val="20"/>
        </w:rPr>
        <w:t> </w:t>
      </w:r>
      <w:r>
        <w:rPr>
          <w:sz w:val="20"/>
        </w:rPr>
        <w:t>10-50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míře</w:t>
      </w:r>
      <w:r>
        <w:rPr>
          <w:spacing w:val="-11"/>
          <w:sz w:val="20"/>
        </w:rPr>
        <w:t> </w:t>
      </w:r>
      <w:r>
        <w:rPr>
          <w:sz w:val="20"/>
        </w:rPr>
        <w:t>porušení 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akce.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rozmezí</w:t>
      </w:r>
      <w:r>
        <w:rPr>
          <w:spacing w:val="-14"/>
          <w:sz w:val="20"/>
        </w:rPr>
        <w:t> </w:t>
      </w:r>
      <w:r>
        <w:rPr>
          <w:sz w:val="20"/>
        </w:rPr>
        <w:t>90-100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3"/>
          <w:sz w:val="20"/>
        </w:rPr>
        <w:t> </w:t>
      </w: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druhé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 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0,5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každý</w:t>
      </w:r>
      <w:r>
        <w:rPr>
          <w:spacing w:val="-14"/>
          <w:sz w:val="20"/>
        </w:rPr>
        <w:t> </w:t>
      </w:r>
      <w:r>
        <w:rPr>
          <w:sz w:val="20"/>
        </w:rPr>
        <w:t>započatý 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3"/>
          <w:sz w:val="20"/>
        </w:rPr>
        <w:t> </w:t>
      </w:r>
      <w:r>
        <w:rPr>
          <w:sz w:val="20"/>
        </w:rPr>
        <w:t>dnů</w:t>
      </w:r>
      <w:r>
        <w:rPr>
          <w:spacing w:val="-3"/>
          <w:sz w:val="20"/>
        </w:rPr>
        <w:t> </w:t>
      </w:r>
      <w:r>
        <w:rPr>
          <w:sz w:val="20"/>
        </w:rPr>
        <w:t>nebude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8" w:hanging="284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3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line="265" w:lineRule="exact"/>
      </w:pPr>
      <w:r>
        <w:rPr>
          <w:spacing w:val="-5"/>
        </w:rPr>
        <w:t>VI.</w:t>
      </w:r>
    </w:p>
    <w:p>
      <w:pPr>
        <w:pStyle w:val="Heading2"/>
        <w:spacing w:line="265" w:lineRule="exact"/>
        <w:ind w:left="1306" w:right="103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4"/>
        </w:rPr>
        <w:t>VII.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7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91"/>
        <w:jc w:val="both"/>
      </w:pPr>
      <w:r>
        <w:rPr/>
        <w:t>tento</w:t>
      </w:r>
      <w:r>
        <w:rPr>
          <w:spacing w:val="-7"/>
        </w:rPr>
        <w:t> </w:t>
      </w:r>
      <w:r>
        <w:rPr/>
        <w:t>zákon</w:t>
      </w:r>
      <w:r>
        <w:rPr>
          <w:spacing w:val="-7"/>
        </w:rPr>
        <w:t> </w:t>
      </w:r>
      <w:r>
        <w:rPr>
          <w:spacing w:val="-2"/>
        </w:rPr>
        <w:t>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91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415" w:top="14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91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ind w:left="0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2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  <w:sz w:val="12"/>
        </w:rPr>
      </w:pPr>
      <w:r>
        <w:rPr/>
        <w:pict>
          <v:rect style="position:absolute;margin-left:85.103996pt;margin-top:9.18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line="237" w:lineRule="auto" w:before="4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28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15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</w:t>
            </w:r>
            <w:r>
              <w:rPr>
                <w:sz w:val="22"/>
              </w:rPr>
              <w:t>IV bodu </w:t>
            </w:r>
            <w:r>
              <w:rPr>
                <w:sz w:val="20"/>
              </w:rPr>
              <w:t>2 </w:t>
            </w:r>
            <w:r>
              <w:rPr>
                <w:sz w:val="22"/>
              </w:rPr>
              <w:t>písm. </w:t>
            </w:r>
            <w:r>
              <w:rPr>
                <w:sz w:val="20"/>
              </w:rPr>
              <w:t>i</w:t>
            </w:r>
            <w:r>
              <w:rPr>
                <w:sz w:val="22"/>
              </w:rPr>
              <w:t>), </w:t>
            </w:r>
            <w:r>
              <w:rPr>
                <w:sz w:val="20"/>
              </w:rPr>
              <w:t>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40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708" w:footer="1415" w:top="14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38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2208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2025-03-26T09:43:46Z</dcterms:created>
  <dcterms:modified xsi:type="dcterms:W3CDTF">2025-03-26T09:43:46Z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2025-03-26T00:00:00Z</vt:filetime>
  </property>
</Properties>
</file>